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39B" w:rsidRPr="00255230" w:rsidRDefault="0055539B" w:rsidP="00AB1DF4">
      <w:pPr>
        <w:jc w:val="center"/>
        <w:rPr>
          <w:rFonts w:asciiTheme="minorHAnsi" w:hAnsiTheme="minorHAnsi" w:cs="Arial"/>
          <w:b/>
          <w:szCs w:val="22"/>
        </w:rPr>
      </w:pPr>
      <w:r w:rsidRPr="00255230">
        <w:rPr>
          <w:rFonts w:asciiTheme="minorHAnsi" w:hAnsiTheme="minorHAnsi" w:cs="Arial"/>
          <w:b/>
          <w:szCs w:val="22"/>
        </w:rPr>
        <w:t>United Nations Development Programme</w:t>
      </w:r>
    </w:p>
    <w:p w:rsidR="0055539B" w:rsidRPr="00255230" w:rsidRDefault="0055539B" w:rsidP="00AB1DF4">
      <w:pPr>
        <w:jc w:val="center"/>
        <w:rPr>
          <w:rFonts w:asciiTheme="minorHAnsi" w:hAnsiTheme="minorHAnsi" w:cs="Arial"/>
          <w:b/>
          <w:szCs w:val="22"/>
        </w:rPr>
      </w:pPr>
      <w:r w:rsidRPr="00255230">
        <w:rPr>
          <w:rFonts w:asciiTheme="minorHAnsi" w:hAnsiTheme="minorHAnsi" w:cs="Arial"/>
          <w:b/>
          <w:szCs w:val="22"/>
        </w:rPr>
        <w:t>Country: Kyrgyz Republic</w:t>
      </w:r>
    </w:p>
    <w:p w:rsidR="0055539B" w:rsidRPr="00255230" w:rsidRDefault="0055539B" w:rsidP="00AB1DF4">
      <w:pPr>
        <w:jc w:val="center"/>
        <w:rPr>
          <w:rFonts w:asciiTheme="minorHAnsi" w:hAnsiTheme="minorHAnsi" w:cs="Arial"/>
          <w:b/>
          <w:szCs w:val="22"/>
        </w:rPr>
      </w:pPr>
      <w:r w:rsidRPr="00255230">
        <w:rPr>
          <w:rFonts w:asciiTheme="minorHAnsi" w:hAnsiTheme="minorHAnsi" w:cs="Arial"/>
          <w:b/>
          <w:szCs w:val="22"/>
        </w:rPr>
        <w:t>Pro</w:t>
      </w:r>
      <w:r w:rsidR="00EB0F43">
        <w:rPr>
          <w:rFonts w:asciiTheme="minorHAnsi" w:hAnsiTheme="minorHAnsi" w:cs="Arial"/>
          <w:b/>
          <w:szCs w:val="22"/>
        </w:rPr>
        <w:t>ject</w:t>
      </w:r>
      <w:r w:rsidR="00DB0568" w:rsidRPr="00255230">
        <w:rPr>
          <w:rFonts w:asciiTheme="minorHAnsi" w:hAnsiTheme="minorHAnsi" w:cs="Arial"/>
          <w:b/>
          <w:szCs w:val="22"/>
        </w:rPr>
        <w:t xml:space="preserve"> </w:t>
      </w:r>
      <w:r w:rsidRPr="00255230">
        <w:rPr>
          <w:rFonts w:asciiTheme="minorHAnsi" w:hAnsiTheme="minorHAnsi" w:cs="Arial"/>
          <w:b/>
          <w:szCs w:val="22"/>
        </w:rPr>
        <w:t>Document</w:t>
      </w:r>
    </w:p>
    <w:tbl>
      <w:tblPr>
        <w:tblW w:w="9781" w:type="dxa"/>
        <w:tblInd w:w="108" w:type="dxa"/>
        <w:tblLayout w:type="fixed"/>
        <w:tblLook w:val="01E0"/>
      </w:tblPr>
      <w:tblGrid>
        <w:gridCol w:w="9781"/>
      </w:tblGrid>
      <w:tr w:rsidR="0055539B" w:rsidRPr="0055539B" w:rsidTr="00255230">
        <w:trPr>
          <w:trHeight w:val="1588"/>
        </w:trPr>
        <w:tc>
          <w:tcPr>
            <w:tcW w:w="9781" w:type="dxa"/>
            <w:tcBorders>
              <w:bottom w:val="nil"/>
            </w:tcBorders>
            <w:vAlign w:val="center"/>
          </w:tcPr>
          <w:p w:rsidR="0055539B" w:rsidRPr="006C5B59" w:rsidRDefault="0055539B" w:rsidP="00AB1DF4">
            <w:pPr>
              <w:tabs>
                <w:tab w:val="left" w:pos="4680"/>
              </w:tabs>
              <w:rPr>
                <w:rFonts w:asciiTheme="minorHAnsi" w:hAnsiTheme="minorHAnsi" w:cs="Arial"/>
                <w:bCs/>
                <w:sz w:val="20"/>
                <w:szCs w:val="20"/>
              </w:rPr>
            </w:pPr>
            <w:r w:rsidRPr="0055539B">
              <w:rPr>
                <w:rFonts w:asciiTheme="minorHAnsi" w:hAnsiTheme="minorHAnsi" w:cs="Arial"/>
                <w:b/>
                <w:bCs/>
                <w:sz w:val="20"/>
                <w:szCs w:val="20"/>
              </w:rPr>
              <w:t>Pro</w:t>
            </w:r>
            <w:r w:rsidR="00EB0F43">
              <w:rPr>
                <w:rFonts w:asciiTheme="minorHAnsi" w:hAnsiTheme="minorHAnsi" w:cs="Arial"/>
                <w:b/>
                <w:bCs/>
                <w:sz w:val="20"/>
                <w:szCs w:val="20"/>
              </w:rPr>
              <w:t>ject</w:t>
            </w:r>
            <w:r w:rsidRPr="0055539B">
              <w:rPr>
                <w:rFonts w:asciiTheme="minorHAnsi" w:hAnsiTheme="minorHAnsi" w:cs="Arial"/>
                <w:b/>
                <w:bCs/>
                <w:sz w:val="20"/>
                <w:szCs w:val="20"/>
              </w:rPr>
              <w:t xml:space="preserve"> Title: </w:t>
            </w:r>
            <w:r w:rsidR="006C5B59">
              <w:rPr>
                <w:rFonts w:asciiTheme="minorHAnsi" w:hAnsiTheme="minorHAnsi" w:cs="Arial"/>
                <w:b/>
                <w:bCs/>
                <w:sz w:val="20"/>
                <w:szCs w:val="20"/>
              </w:rPr>
              <w:t>“</w:t>
            </w:r>
            <w:r w:rsidRPr="006C5B59">
              <w:rPr>
                <w:rFonts w:asciiTheme="minorHAnsi" w:hAnsiTheme="minorHAnsi" w:cs="Arial"/>
                <w:bCs/>
                <w:sz w:val="20"/>
                <w:szCs w:val="20"/>
              </w:rPr>
              <w:t>Widening</w:t>
            </w:r>
            <w:r w:rsidR="00C60DC1" w:rsidRPr="006C5B59">
              <w:rPr>
                <w:rFonts w:asciiTheme="minorHAnsi" w:hAnsiTheme="minorHAnsi" w:cs="Arial"/>
                <w:bCs/>
                <w:sz w:val="20"/>
                <w:szCs w:val="20"/>
              </w:rPr>
              <w:t xml:space="preserve"> </w:t>
            </w:r>
            <w:r w:rsidRPr="006C5B59">
              <w:rPr>
                <w:rFonts w:asciiTheme="minorHAnsi" w:hAnsiTheme="minorHAnsi" w:cs="Arial"/>
                <w:bCs/>
                <w:sz w:val="20"/>
                <w:szCs w:val="20"/>
              </w:rPr>
              <w:t xml:space="preserve">Access to Justice </w:t>
            </w:r>
            <w:r w:rsidR="00762C76" w:rsidRPr="006C5B59">
              <w:rPr>
                <w:rFonts w:asciiTheme="minorHAnsi" w:hAnsiTheme="minorHAnsi" w:cs="Arial"/>
                <w:bCs/>
                <w:sz w:val="20"/>
                <w:szCs w:val="20"/>
              </w:rPr>
              <w:t>for</w:t>
            </w:r>
            <w:r w:rsidRPr="006C5B59">
              <w:rPr>
                <w:rFonts w:asciiTheme="minorHAnsi" w:hAnsiTheme="minorHAnsi" w:cs="Arial"/>
                <w:bCs/>
                <w:sz w:val="20"/>
                <w:szCs w:val="20"/>
              </w:rPr>
              <w:t xml:space="preserve"> Legal </w:t>
            </w:r>
            <w:r w:rsidR="00D17FFD" w:rsidRPr="006C5B59">
              <w:rPr>
                <w:rFonts w:asciiTheme="minorHAnsi" w:hAnsiTheme="minorHAnsi" w:cs="Arial"/>
                <w:bCs/>
                <w:sz w:val="20"/>
                <w:szCs w:val="20"/>
              </w:rPr>
              <w:t xml:space="preserve">Empowerment </w:t>
            </w:r>
            <w:r w:rsidR="00C60DC1" w:rsidRPr="006C5B59">
              <w:rPr>
                <w:rFonts w:asciiTheme="minorHAnsi" w:hAnsiTheme="minorHAnsi" w:cs="Arial"/>
                <w:bCs/>
                <w:sz w:val="20"/>
                <w:szCs w:val="20"/>
              </w:rPr>
              <w:t>in the Kyrgyz Republic</w:t>
            </w:r>
            <w:r w:rsidR="006C5B59">
              <w:rPr>
                <w:rFonts w:asciiTheme="minorHAnsi" w:hAnsiTheme="minorHAnsi" w:cs="Arial"/>
                <w:bCs/>
                <w:sz w:val="20"/>
                <w:szCs w:val="20"/>
              </w:rPr>
              <w:t>”</w:t>
            </w:r>
          </w:p>
          <w:p w:rsidR="0055539B" w:rsidRPr="0055539B" w:rsidRDefault="0055539B" w:rsidP="00AB1DF4">
            <w:pPr>
              <w:tabs>
                <w:tab w:val="left" w:pos="4680"/>
              </w:tabs>
              <w:rPr>
                <w:rFonts w:asciiTheme="minorHAnsi" w:hAnsiTheme="minorHAnsi" w:cs="Arial"/>
                <w:sz w:val="20"/>
                <w:szCs w:val="20"/>
              </w:rPr>
            </w:pPr>
            <w:proofErr w:type="spellStart"/>
            <w:r w:rsidRPr="0055539B">
              <w:rPr>
                <w:rFonts w:asciiTheme="minorHAnsi" w:hAnsiTheme="minorHAnsi" w:cs="Arial"/>
                <w:b/>
                <w:bCs/>
                <w:sz w:val="20"/>
                <w:szCs w:val="20"/>
              </w:rPr>
              <w:t>UNDAF</w:t>
            </w:r>
            <w:proofErr w:type="spellEnd"/>
            <w:r w:rsidRPr="0055539B">
              <w:rPr>
                <w:rFonts w:asciiTheme="minorHAnsi" w:hAnsiTheme="minorHAnsi" w:cs="Arial"/>
                <w:b/>
                <w:bCs/>
                <w:sz w:val="20"/>
                <w:szCs w:val="20"/>
              </w:rPr>
              <w:t xml:space="preserve"> Outcome(s) and Expected CP Outcome(s):</w:t>
            </w:r>
            <w:r w:rsidRPr="0055539B">
              <w:rPr>
                <w:rFonts w:asciiTheme="minorHAnsi" w:hAnsiTheme="minorHAnsi" w:cs="Arial"/>
                <w:b/>
                <w:bCs/>
                <w:sz w:val="20"/>
                <w:szCs w:val="20"/>
              </w:rPr>
              <w:tab/>
            </w:r>
          </w:p>
          <w:p w:rsidR="0055539B" w:rsidRPr="0055539B" w:rsidRDefault="0055539B" w:rsidP="00AB1DF4">
            <w:pPr>
              <w:rPr>
                <w:rFonts w:asciiTheme="minorHAnsi" w:hAnsiTheme="minorHAnsi" w:cs="Arial"/>
                <w:i/>
                <w:sz w:val="20"/>
                <w:szCs w:val="20"/>
                <w:lang w:val="en-US"/>
              </w:rPr>
            </w:pPr>
            <w:r w:rsidRPr="0055539B">
              <w:rPr>
                <w:rFonts w:asciiTheme="minorHAnsi" w:hAnsiTheme="minorHAnsi" w:cs="Arial"/>
                <w:i/>
                <w:sz w:val="20"/>
                <w:szCs w:val="20"/>
                <w:lang w:val="en-US"/>
              </w:rPr>
              <w:t xml:space="preserve">COUNTRY </w:t>
            </w:r>
            <w:proofErr w:type="spellStart"/>
            <w:r w:rsidRPr="0055539B">
              <w:rPr>
                <w:rFonts w:asciiTheme="minorHAnsi" w:hAnsiTheme="minorHAnsi" w:cs="Arial"/>
                <w:i/>
                <w:sz w:val="20"/>
                <w:szCs w:val="20"/>
                <w:lang w:val="en-US"/>
              </w:rPr>
              <w:t>PROGRAMME</w:t>
            </w:r>
            <w:proofErr w:type="spellEnd"/>
            <w:r w:rsidRPr="0055539B">
              <w:rPr>
                <w:rFonts w:asciiTheme="minorHAnsi" w:hAnsiTheme="minorHAnsi" w:cs="Arial"/>
                <w:i/>
                <w:sz w:val="20"/>
                <w:szCs w:val="20"/>
                <w:lang w:val="en-US"/>
              </w:rPr>
              <w:t xml:space="preserve"> /</w:t>
            </w:r>
            <w:proofErr w:type="spellStart"/>
            <w:r w:rsidRPr="0055539B">
              <w:rPr>
                <w:rFonts w:asciiTheme="minorHAnsi" w:hAnsiTheme="minorHAnsi" w:cs="Arial"/>
                <w:i/>
                <w:sz w:val="20"/>
                <w:szCs w:val="20"/>
                <w:lang w:val="en-US"/>
              </w:rPr>
              <w:t>UNDAF</w:t>
            </w:r>
            <w:proofErr w:type="spellEnd"/>
            <w:r w:rsidRPr="0055539B">
              <w:rPr>
                <w:rFonts w:asciiTheme="minorHAnsi" w:hAnsiTheme="minorHAnsi" w:cs="Arial"/>
                <w:i/>
                <w:sz w:val="20"/>
                <w:szCs w:val="20"/>
                <w:lang w:val="en-US"/>
              </w:rPr>
              <w:t xml:space="preserve"> OUTCOME #3: </w:t>
            </w:r>
            <w:r w:rsidR="00255230">
              <w:rPr>
                <w:rFonts w:asciiTheme="minorHAnsi" w:hAnsiTheme="minorHAnsi" w:cs="Arial"/>
                <w:i/>
                <w:sz w:val="20"/>
                <w:szCs w:val="20"/>
                <w:lang w:val="en-US"/>
              </w:rPr>
              <w:t>“</w:t>
            </w:r>
            <w:r w:rsidRPr="0055539B">
              <w:rPr>
                <w:rFonts w:asciiTheme="minorHAnsi" w:hAnsiTheme="minorHAnsi" w:cs="Arial"/>
                <w:i/>
                <w:sz w:val="20"/>
                <w:szCs w:val="20"/>
                <w:lang w:val="en-US"/>
              </w:rPr>
              <w:t xml:space="preserve">By 2016, national and local authorities apply rule of law and civic engagement principles in provision of services with active </w:t>
            </w:r>
            <w:r w:rsidR="00255230">
              <w:rPr>
                <w:rFonts w:asciiTheme="minorHAnsi" w:hAnsiTheme="minorHAnsi" w:cs="Arial"/>
                <w:i/>
                <w:sz w:val="20"/>
                <w:szCs w:val="20"/>
                <w:lang w:val="en-US"/>
              </w:rPr>
              <w:t>participation of civil society”</w:t>
            </w:r>
          </w:p>
          <w:p w:rsidR="00255230" w:rsidRDefault="0055539B" w:rsidP="00AB1DF4">
            <w:pPr>
              <w:tabs>
                <w:tab w:val="left" w:pos="4680"/>
              </w:tabs>
            </w:pPr>
            <w:r w:rsidRPr="0055539B">
              <w:rPr>
                <w:rFonts w:asciiTheme="minorHAnsi" w:hAnsiTheme="minorHAnsi" w:cs="Arial"/>
                <w:b/>
                <w:bCs/>
                <w:sz w:val="20"/>
                <w:szCs w:val="20"/>
              </w:rPr>
              <w:t>Expected Output(s):</w:t>
            </w:r>
            <w:r w:rsidR="0078379D">
              <w:t xml:space="preserve"> </w:t>
            </w:r>
          </w:p>
          <w:p w:rsidR="00255230" w:rsidRPr="00AB1DF4" w:rsidRDefault="0078379D" w:rsidP="00B526E3">
            <w:pPr>
              <w:pStyle w:val="ListParagraph"/>
              <w:numPr>
                <w:ilvl w:val="0"/>
                <w:numId w:val="27"/>
              </w:numPr>
              <w:tabs>
                <w:tab w:val="left" w:pos="4680"/>
              </w:tabs>
              <w:ind w:left="318" w:hanging="284"/>
              <w:rPr>
                <w:rFonts w:asciiTheme="minorHAnsi" w:hAnsiTheme="minorHAnsi" w:cs="Arial"/>
                <w:bCs/>
                <w:sz w:val="20"/>
                <w:szCs w:val="20"/>
              </w:rPr>
            </w:pPr>
            <w:r w:rsidRPr="00255230">
              <w:rPr>
                <w:rFonts w:asciiTheme="minorHAnsi" w:hAnsiTheme="minorHAnsi" w:cs="Arial"/>
                <w:bCs/>
                <w:sz w:val="20"/>
                <w:szCs w:val="20"/>
              </w:rPr>
              <w:t xml:space="preserve">State bodies and justice sector are able to better provide access to justice in compliance with international </w:t>
            </w:r>
            <w:r w:rsidRPr="00AB1DF4">
              <w:rPr>
                <w:rFonts w:asciiTheme="minorHAnsi" w:hAnsiTheme="minorHAnsi" w:cs="Arial"/>
                <w:bCs/>
                <w:sz w:val="20"/>
                <w:szCs w:val="20"/>
              </w:rPr>
              <w:t xml:space="preserve">commitments and standards and to promote and protect the rights of the disadvantaged groups and vulnerable population; </w:t>
            </w:r>
          </w:p>
          <w:p w:rsidR="0055539B" w:rsidRPr="00255230" w:rsidRDefault="0078379D" w:rsidP="00B526E3">
            <w:pPr>
              <w:pStyle w:val="ListParagraph"/>
              <w:numPr>
                <w:ilvl w:val="0"/>
                <w:numId w:val="27"/>
              </w:numPr>
              <w:tabs>
                <w:tab w:val="left" w:pos="4680"/>
              </w:tabs>
              <w:ind w:left="318" w:hanging="284"/>
              <w:rPr>
                <w:rFonts w:asciiTheme="minorHAnsi" w:hAnsiTheme="minorHAnsi" w:cs="Arial"/>
                <w:bCs/>
                <w:sz w:val="20"/>
                <w:szCs w:val="20"/>
              </w:rPr>
            </w:pPr>
            <w:r w:rsidRPr="00255230">
              <w:rPr>
                <w:rFonts w:asciiTheme="minorHAnsi" w:hAnsiTheme="minorHAnsi" w:cs="Arial"/>
                <w:bCs/>
                <w:sz w:val="20"/>
                <w:szCs w:val="20"/>
              </w:rPr>
              <w:t>Disadvantaged Groups and Vulnerable Population are enabled to assert, demand and protect their rights and have wider access to justice according to the international human rights standards</w:t>
            </w:r>
            <w:r w:rsidR="00C435BC" w:rsidRPr="00255230">
              <w:rPr>
                <w:rFonts w:asciiTheme="minorHAnsi" w:hAnsiTheme="minorHAnsi" w:cs="Arial"/>
                <w:bCs/>
                <w:sz w:val="20"/>
                <w:szCs w:val="20"/>
              </w:rPr>
              <w:t>;</w:t>
            </w:r>
          </w:p>
          <w:p w:rsidR="0055539B" w:rsidRPr="0055539B" w:rsidRDefault="0055539B" w:rsidP="00AB1DF4">
            <w:pPr>
              <w:rPr>
                <w:rFonts w:asciiTheme="minorHAnsi" w:hAnsiTheme="minorHAnsi" w:cs="Arial"/>
                <w:i/>
                <w:sz w:val="20"/>
                <w:szCs w:val="20"/>
                <w:shd w:val="clear" w:color="auto" w:fill="E0E0E0"/>
              </w:rPr>
            </w:pPr>
            <w:r w:rsidRPr="0055539B">
              <w:rPr>
                <w:rFonts w:asciiTheme="minorHAnsi" w:hAnsiTheme="minorHAnsi" w:cs="Arial"/>
                <w:b/>
                <w:bCs/>
                <w:sz w:val="20"/>
                <w:szCs w:val="20"/>
              </w:rPr>
              <w:t xml:space="preserve">Executing Entity:  </w:t>
            </w:r>
            <w:r w:rsidRPr="0055539B">
              <w:rPr>
                <w:rFonts w:asciiTheme="minorHAnsi" w:hAnsiTheme="minorHAnsi" w:cs="Arial"/>
                <w:bCs/>
                <w:sz w:val="20"/>
                <w:szCs w:val="20"/>
              </w:rPr>
              <w:t>UNDP Kyrgyzstan</w:t>
            </w:r>
          </w:p>
          <w:p w:rsidR="0055539B" w:rsidRPr="0055539B" w:rsidRDefault="0055539B" w:rsidP="00AB1DF4">
            <w:pPr>
              <w:tabs>
                <w:tab w:val="left" w:pos="4680"/>
              </w:tabs>
              <w:rPr>
                <w:rFonts w:asciiTheme="minorHAnsi" w:hAnsiTheme="minorHAnsi" w:cs="Arial"/>
                <w:sz w:val="20"/>
                <w:szCs w:val="20"/>
                <w:shd w:val="clear" w:color="auto" w:fill="E0E0E0"/>
              </w:rPr>
            </w:pPr>
            <w:r w:rsidRPr="0055539B">
              <w:rPr>
                <w:rFonts w:asciiTheme="minorHAnsi" w:hAnsiTheme="minorHAnsi" w:cs="Arial"/>
                <w:b/>
                <w:bCs/>
                <w:sz w:val="20"/>
                <w:szCs w:val="20"/>
              </w:rPr>
              <w:t xml:space="preserve">Implementing Agencies:  </w:t>
            </w:r>
            <w:r w:rsidRPr="0055539B">
              <w:rPr>
                <w:rFonts w:asciiTheme="minorHAnsi" w:hAnsiTheme="minorHAnsi" w:cs="Arial"/>
                <w:bCs/>
                <w:sz w:val="20"/>
                <w:szCs w:val="20"/>
              </w:rPr>
              <w:t>UNDP Kyrgyzstan</w:t>
            </w:r>
          </w:p>
        </w:tc>
      </w:tr>
    </w:tbl>
    <w:bookmarkStart w:id="0" w:name="_Project_Document_Format"/>
    <w:bookmarkEnd w:id="0"/>
    <w:p w:rsidR="0055539B" w:rsidRPr="0055539B" w:rsidRDefault="003E346E" w:rsidP="0055539B">
      <w:pPr>
        <w:tabs>
          <w:tab w:val="left" w:pos="4680"/>
        </w:tabs>
        <w:rPr>
          <w:rFonts w:asciiTheme="minorHAnsi" w:hAnsiTheme="minorHAnsi"/>
          <w:i/>
          <w:sz w:val="16"/>
          <w:szCs w:val="16"/>
          <w:shd w:val="clear" w:color="auto" w:fill="E0E0E0"/>
        </w:rPr>
      </w:pPr>
      <w:r w:rsidRPr="003E346E">
        <w:rPr>
          <w:rFonts w:asciiTheme="minorHAnsi" w:hAnsiTheme="minorHAnsi"/>
          <w:noProof/>
          <w:lang w:val="ru-RU" w:eastAsia="ru-RU"/>
        </w:rPr>
      </w:r>
      <w:r w:rsidRPr="003E346E">
        <w:rPr>
          <w:rFonts w:asciiTheme="minorHAnsi" w:hAnsiTheme="minorHAnsi"/>
          <w:noProof/>
          <w:lang w:val="ru-RU" w:eastAsia="ru-RU"/>
        </w:rPr>
        <w:pict>
          <v:shapetype id="_x0000_t202" coordsize="21600,21600" o:spt="202" path="m,l,21600r21600,l21600,xe">
            <v:stroke joinstyle="miter"/>
            <v:path gradientshapeok="t" o:connecttype="rect"/>
          </v:shapetype>
          <v:shape id="Text Box 55" o:spid="_x0000_s1049" type="#_x0000_t202" style="width:485.6pt;height:263.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lRKwIAAFM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F1SfOcEsM0&#10;9uhRDIG8hYEsFpGf3voC3R4sOoYB77HPqVZv74F/88TApmOmFbfOQd8JVmN+s/gyO3s64vgIUvUf&#10;ocY4bBcgAQ2N05E8pIMgOvbpcOpNzIXj5XK2vJzlaOJou7iYX16iEmOw4vm5dT68F6BJFErqsPkJ&#10;nu3vfRhdn11iNA9K1lupVFJcW22UI3uGg7JN3xH9JzdlSF/S60W+GBn4K8Q0fX+C0DLgxCupS3p1&#10;cmJF5O2dqTFNVgQm1ShjdcociYzcjSyGoRrQMbJbQX1ASh2Mk42biEIH7gclPU51Sf33HXOCEvXB&#10;YFuuZ/N5XIOkzBeRQ+LOLdW5hRmOUCUNlIziJoyrs7NOth1GGgfBwC22spGJ5Jesjnnj5KY2Hbcs&#10;rsa5nrxe/gXrJwAAAP//AwBQSwMEFAAGAAgAAAAhAKCnVKfdAAAABQEAAA8AAABkcnMvZG93bnJl&#10;di54bWxMj8FOwzAQRO9I/IO1SFwQdRqgaUOcCiGB4AYFwdWNt0mEvQ72Ng1/j+ECl5VGM5p5W60n&#10;Z8WIIfaeFMxnGQikxpueWgWvL3fnSxCRNRltPaGCL4ywro+PKl0af6BnHDfcilRCsdQKOuahlDI2&#10;HTodZ35ASt7OB6c5ydBKE/QhlTsr8yxbSKd7SgudHvC2w+Zjs3cKlpcP43t8vHh6axY7u+KzYrz/&#10;DEqdnkw31yAYJ/4Lww9+Qoc6MW39nkwUVkF6hH9v8lbFPAexVXCVFznIupL/6etvAAAA//8DAFBL&#10;AQItABQABgAIAAAAIQC2gziS/gAAAOEBAAATAAAAAAAAAAAAAAAAAAAAAABbQ29udGVudF9UeXBl&#10;c10ueG1sUEsBAi0AFAAGAAgAAAAhADj9If/WAAAAlAEAAAsAAAAAAAAAAAAAAAAALwEAAF9yZWxz&#10;Ly5yZWxzUEsBAi0AFAAGAAgAAAAhADASmVErAgAAUwQAAA4AAAAAAAAAAAAAAAAALgIAAGRycy9l&#10;Mm9Eb2MueG1sUEsBAi0AFAAGAAgAAAAhAKCnVKfdAAAABQEAAA8AAAAAAAAAAAAAAAAAhQQAAGRy&#10;cy9kb3ducmV2LnhtbFBLBQYAAAAABAAEAPMAAACPBQAAAAA=&#10;">
            <v:textbox>
              <w:txbxContent>
                <w:p w:rsidR="00355F49" w:rsidRPr="000B2BBD" w:rsidRDefault="00355F49" w:rsidP="0055539B">
                  <w:pPr>
                    <w:jc w:val="center"/>
                    <w:rPr>
                      <w:rFonts w:cs="Arial"/>
                      <w:b/>
                      <w:bCs/>
                      <w:sz w:val="20"/>
                      <w:szCs w:val="20"/>
                    </w:rPr>
                  </w:pPr>
                  <w:r w:rsidRPr="000B2BBD">
                    <w:rPr>
                      <w:rFonts w:cs="Arial"/>
                      <w:b/>
                      <w:bCs/>
                      <w:sz w:val="20"/>
                      <w:szCs w:val="20"/>
                    </w:rPr>
                    <w:t>Brief Description</w:t>
                  </w:r>
                </w:p>
                <w:p w:rsidR="00355F49" w:rsidRPr="000B2BBD" w:rsidRDefault="00355F49" w:rsidP="0055539B">
                  <w:pPr>
                    <w:widowControl w:val="0"/>
                    <w:autoSpaceDE w:val="0"/>
                    <w:autoSpaceDN w:val="0"/>
                    <w:adjustRightInd w:val="0"/>
                    <w:spacing w:before="120" w:after="120"/>
                    <w:rPr>
                      <w:rFonts w:cs="Arial"/>
                      <w:sz w:val="20"/>
                      <w:szCs w:val="20"/>
                      <w:lang w:val="en-US"/>
                    </w:rPr>
                  </w:pPr>
                  <w:r w:rsidRPr="000B2BBD">
                    <w:rPr>
                      <w:rFonts w:cs="Arial"/>
                      <w:sz w:val="20"/>
                      <w:szCs w:val="20"/>
                      <w:lang w:val="en-US"/>
                    </w:rPr>
                    <w:t xml:space="preserve">The overall objective is </w:t>
                  </w:r>
                  <w:r>
                    <w:rPr>
                      <w:rFonts w:cs="Arial"/>
                      <w:sz w:val="20"/>
                      <w:szCs w:val="20"/>
                      <w:lang w:val="en-US"/>
                    </w:rPr>
                    <w:t xml:space="preserve">to promote </w:t>
                  </w:r>
                  <w:r w:rsidRPr="000B2BBD">
                    <w:rPr>
                      <w:rFonts w:cs="Arial"/>
                      <w:sz w:val="20"/>
                      <w:szCs w:val="20"/>
                      <w:lang w:val="en-US"/>
                    </w:rPr>
                    <w:t xml:space="preserve">legal empowerment of the </w:t>
                  </w:r>
                  <w:r>
                    <w:rPr>
                      <w:rFonts w:cs="Arial"/>
                      <w:sz w:val="20"/>
                      <w:szCs w:val="20"/>
                      <w:lang w:val="en-US"/>
                    </w:rPr>
                    <w:t xml:space="preserve">disadvantaged groups and </w:t>
                  </w:r>
                  <w:r w:rsidRPr="000B2BBD">
                    <w:rPr>
                      <w:rFonts w:cs="Arial"/>
                      <w:sz w:val="20"/>
                      <w:szCs w:val="20"/>
                      <w:lang w:val="en-US"/>
                    </w:rPr>
                    <w:t xml:space="preserve">vulnerable </w:t>
                  </w:r>
                  <w:r>
                    <w:rPr>
                      <w:rFonts w:cs="Arial"/>
                      <w:sz w:val="20"/>
                      <w:szCs w:val="20"/>
                      <w:lang w:val="en-US"/>
                    </w:rPr>
                    <w:t>population</w:t>
                  </w:r>
                  <w:r w:rsidRPr="000B2BBD">
                    <w:rPr>
                      <w:rFonts w:cs="Arial"/>
                      <w:sz w:val="20"/>
                      <w:szCs w:val="20"/>
                      <w:lang w:val="en-US"/>
                    </w:rPr>
                    <w:t xml:space="preserve"> in the Kyrgyz Republic</w:t>
                  </w:r>
                  <w:r>
                    <w:rPr>
                      <w:rFonts w:cs="Arial"/>
                      <w:sz w:val="20"/>
                      <w:szCs w:val="20"/>
                      <w:lang w:val="en-US"/>
                    </w:rPr>
                    <w:t xml:space="preserve"> with a focus</w:t>
                  </w:r>
                  <w:r w:rsidRPr="000B2BBD">
                    <w:rPr>
                      <w:rFonts w:cs="Arial"/>
                      <w:sz w:val="20"/>
                      <w:szCs w:val="20"/>
                      <w:lang w:val="en-US"/>
                    </w:rPr>
                    <w:t xml:space="preserve"> </w:t>
                  </w:r>
                  <w:r>
                    <w:rPr>
                      <w:rFonts w:cs="Arial"/>
                      <w:sz w:val="20"/>
                      <w:szCs w:val="20"/>
                      <w:lang w:val="en-US"/>
                    </w:rPr>
                    <w:t xml:space="preserve">on </w:t>
                  </w:r>
                  <w:r>
                    <w:rPr>
                      <w:rFonts w:cs="Arial"/>
                      <w:sz w:val="20"/>
                      <w:szCs w:val="20"/>
                    </w:rPr>
                    <w:t>rural women, children and</w:t>
                  </w:r>
                  <w:r w:rsidRPr="000B2BBD">
                    <w:rPr>
                      <w:rFonts w:cs="Arial"/>
                      <w:sz w:val="20"/>
                      <w:szCs w:val="20"/>
                    </w:rPr>
                    <w:t xml:space="preserve"> youth at risk</w:t>
                  </w:r>
                  <w:r>
                    <w:rPr>
                      <w:rFonts w:cs="Arial"/>
                      <w:sz w:val="20"/>
                      <w:szCs w:val="20"/>
                    </w:rPr>
                    <w:t>,</w:t>
                  </w:r>
                  <w:r w:rsidRPr="000B2BBD">
                    <w:rPr>
                      <w:rFonts w:cs="Arial"/>
                      <w:sz w:val="20"/>
                      <w:szCs w:val="20"/>
                    </w:rPr>
                    <w:t xml:space="preserve"> p</w:t>
                  </w:r>
                  <w:r>
                    <w:rPr>
                      <w:rFonts w:cs="Arial"/>
                      <w:sz w:val="20"/>
                      <w:szCs w:val="20"/>
                    </w:rPr>
                    <w:t>ersons</w:t>
                  </w:r>
                  <w:r w:rsidRPr="000B2BBD">
                    <w:rPr>
                      <w:rFonts w:cs="Arial"/>
                      <w:sz w:val="20"/>
                      <w:szCs w:val="20"/>
                    </w:rPr>
                    <w:t xml:space="preserve"> with disabilities</w:t>
                  </w:r>
                  <w:r w:rsidRPr="000B2BBD">
                    <w:rPr>
                      <w:rFonts w:cs="Arial"/>
                      <w:sz w:val="20"/>
                      <w:szCs w:val="20"/>
                      <w:lang w:val="en-US"/>
                    </w:rPr>
                    <w:t xml:space="preserve"> and improvement of their access to justice and legal aid in compliance with </w:t>
                  </w:r>
                  <w:r>
                    <w:rPr>
                      <w:rFonts w:cs="Arial"/>
                      <w:sz w:val="20"/>
                      <w:szCs w:val="20"/>
                      <w:lang w:val="en-US"/>
                    </w:rPr>
                    <w:t xml:space="preserve">international </w:t>
                  </w:r>
                  <w:r w:rsidRPr="000B2BBD">
                    <w:rPr>
                      <w:rFonts w:cs="Arial"/>
                      <w:sz w:val="20"/>
                      <w:szCs w:val="20"/>
                      <w:lang w:val="en-US"/>
                    </w:rPr>
                    <w:t>human rights standards and recommendations.</w:t>
                  </w:r>
                </w:p>
                <w:p w:rsidR="00355F49" w:rsidRPr="000B2BBD" w:rsidRDefault="00355F49" w:rsidP="0055539B">
                  <w:pPr>
                    <w:rPr>
                      <w:rFonts w:cs="Arial"/>
                      <w:sz w:val="20"/>
                      <w:szCs w:val="20"/>
                      <w:lang w:val="en-US"/>
                    </w:rPr>
                  </w:pPr>
                  <w:proofErr w:type="gramStart"/>
                  <w:r w:rsidRPr="000B2BBD">
                    <w:rPr>
                      <w:rFonts w:cs="Arial"/>
                      <w:sz w:val="20"/>
                      <w:szCs w:val="20"/>
                      <w:lang w:val="en-US"/>
                    </w:rPr>
                    <w:t xml:space="preserve">The project will achieve the </w:t>
                  </w:r>
                  <w:r>
                    <w:rPr>
                      <w:rFonts w:cs="Arial"/>
                      <w:sz w:val="20"/>
                      <w:szCs w:val="20"/>
                      <w:lang w:val="en-US"/>
                    </w:rPr>
                    <w:t>stated</w:t>
                  </w:r>
                  <w:r w:rsidRPr="000B2BBD">
                    <w:rPr>
                      <w:rFonts w:cs="Arial"/>
                      <w:sz w:val="20"/>
                      <w:szCs w:val="20"/>
                      <w:lang w:val="en-US"/>
                    </w:rPr>
                    <w:t xml:space="preserve"> objective </w:t>
                  </w:r>
                  <w:r>
                    <w:rPr>
                      <w:rFonts w:cs="Arial"/>
                      <w:sz w:val="20"/>
                      <w:szCs w:val="20"/>
                      <w:lang w:val="en-US"/>
                    </w:rPr>
                    <w:t xml:space="preserve">in line with </w:t>
                  </w:r>
                  <w:r w:rsidRPr="000B2BBD">
                    <w:rPr>
                      <w:rFonts w:cs="Arial"/>
                      <w:sz w:val="20"/>
                      <w:szCs w:val="20"/>
                      <w:lang w:val="en-US"/>
                    </w:rPr>
                    <w:t xml:space="preserve"> </w:t>
                  </w:r>
                  <w:r>
                    <w:rPr>
                      <w:rFonts w:cs="Arial"/>
                      <w:sz w:val="20"/>
                      <w:szCs w:val="20"/>
                      <w:lang w:val="en-US"/>
                    </w:rPr>
                    <w:t>Human Rights Based Approach (</w:t>
                  </w:r>
                  <w:proofErr w:type="spellStart"/>
                  <w:r>
                    <w:rPr>
                      <w:rFonts w:cs="Arial"/>
                      <w:sz w:val="20"/>
                      <w:szCs w:val="20"/>
                      <w:lang w:val="en-US"/>
                    </w:rPr>
                    <w:t>HRBA</w:t>
                  </w:r>
                  <w:proofErr w:type="spellEnd"/>
                  <w:r>
                    <w:rPr>
                      <w:rFonts w:cs="Arial"/>
                      <w:sz w:val="20"/>
                      <w:szCs w:val="20"/>
                      <w:lang w:val="en-US"/>
                    </w:rPr>
                    <w:t>)</w:t>
                  </w:r>
                  <w:r w:rsidRPr="000B2BBD">
                    <w:rPr>
                      <w:rFonts w:cs="Arial"/>
                      <w:sz w:val="20"/>
                      <w:szCs w:val="20"/>
                      <w:lang w:val="en-US"/>
                    </w:rPr>
                    <w:t xml:space="preserve">, </w:t>
                  </w:r>
                  <w:r w:rsidRPr="000B2BBD">
                    <w:rPr>
                      <w:rFonts w:cs="Arial"/>
                      <w:sz w:val="20"/>
                      <w:szCs w:val="20"/>
                    </w:rPr>
                    <w:t xml:space="preserve">designed to get involved at the level of duty bearers (state bodies and justice sector actors) and rights holders (general population with special focus on the most vulnerable groups, including rural women, </w:t>
                  </w:r>
                  <w:r>
                    <w:rPr>
                      <w:rFonts w:cs="Arial"/>
                      <w:sz w:val="20"/>
                      <w:szCs w:val="20"/>
                    </w:rPr>
                    <w:t xml:space="preserve">children and </w:t>
                  </w:r>
                  <w:r w:rsidRPr="000B2BBD">
                    <w:rPr>
                      <w:rFonts w:cs="Arial"/>
                      <w:sz w:val="20"/>
                      <w:szCs w:val="20"/>
                    </w:rPr>
                    <w:t xml:space="preserve">youth at risk and people with disabilities, </w:t>
                  </w:r>
                  <w:proofErr w:type="spellStart"/>
                  <w:r w:rsidRPr="000B2BBD">
                    <w:rPr>
                      <w:rFonts w:cs="Arial"/>
                      <w:sz w:val="20"/>
                      <w:szCs w:val="20"/>
                    </w:rPr>
                    <w:t>CSOs</w:t>
                  </w:r>
                  <w:proofErr w:type="spellEnd"/>
                  <w:r w:rsidRPr="000B2BBD">
                    <w:rPr>
                      <w:rFonts w:cs="Arial"/>
                      <w:sz w:val="20"/>
                      <w:szCs w:val="20"/>
                    </w:rPr>
                    <w:t xml:space="preserve"> and communities) .</w:t>
                  </w:r>
                  <w:r w:rsidRPr="000B2BBD">
                    <w:rPr>
                      <w:rFonts w:cs="Arial"/>
                      <w:sz w:val="20"/>
                      <w:szCs w:val="20"/>
                      <w:lang w:val="en-US"/>
                    </w:rPr>
                    <w:t xml:space="preserve">It will also contribute to the implementation of the </w:t>
                  </w:r>
                  <w:r w:rsidRPr="003F09A2">
                    <w:rPr>
                      <w:rFonts w:cs="Arial"/>
                      <w:i/>
                      <w:sz w:val="20"/>
                      <w:szCs w:val="20"/>
                      <w:lang w:val="en-US"/>
                    </w:rPr>
                    <w:t>National Sustainable Development Strategy for the Kyrgyz Republic (2013-2017)</w:t>
                  </w:r>
                  <w:r w:rsidRPr="00124B4D">
                    <w:rPr>
                      <w:rFonts w:cs="Arial"/>
                      <w:sz w:val="20"/>
                      <w:szCs w:val="20"/>
                      <w:lang w:val="en-US"/>
                    </w:rPr>
                    <w:t xml:space="preserve"> </w:t>
                  </w:r>
                  <w:r w:rsidRPr="000B2BBD">
                    <w:rPr>
                      <w:rFonts w:cs="Arial"/>
                      <w:sz w:val="20"/>
                      <w:szCs w:val="20"/>
                      <w:lang w:val="en-US"/>
                    </w:rPr>
                    <w:t xml:space="preserve">which highlights the importance of </w:t>
                  </w:r>
                  <w:r>
                    <w:rPr>
                      <w:rFonts w:cs="Arial"/>
                      <w:sz w:val="20"/>
                      <w:szCs w:val="20"/>
                      <w:lang w:val="en-US"/>
                    </w:rPr>
                    <w:t>better access to justice for everyone.</w:t>
                  </w:r>
                  <w:proofErr w:type="gramEnd"/>
                </w:p>
                <w:p w:rsidR="00355F49" w:rsidRPr="000B2BBD" w:rsidRDefault="00355F49" w:rsidP="0055539B">
                  <w:pPr>
                    <w:widowControl w:val="0"/>
                    <w:autoSpaceDE w:val="0"/>
                    <w:autoSpaceDN w:val="0"/>
                    <w:adjustRightInd w:val="0"/>
                    <w:spacing w:before="120" w:after="120"/>
                    <w:rPr>
                      <w:rFonts w:cs="Arial"/>
                      <w:sz w:val="20"/>
                      <w:szCs w:val="20"/>
                      <w:lang w:val="en-US"/>
                    </w:rPr>
                  </w:pPr>
                  <w:r w:rsidRPr="000B2BBD">
                    <w:rPr>
                      <w:rFonts w:cs="Arial"/>
                      <w:sz w:val="20"/>
                      <w:szCs w:val="20"/>
                      <w:lang w:val="en-US"/>
                    </w:rPr>
                    <w:t xml:space="preserve">The Project will focus on supporting the development of </w:t>
                  </w:r>
                  <w:r>
                    <w:rPr>
                      <w:rFonts w:cs="Arial"/>
                      <w:sz w:val="20"/>
                      <w:szCs w:val="20"/>
                      <w:lang w:val="en-US"/>
                    </w:rPr>
                    <w:t xml:space="preserve">state funded </w:t>
                  </w:r>
                  <w:r w:rsidRPr="000B2BBD">
                    <w:rPr>
                      <w:rFonts w:cs="Arial"/>
                      <w:sz w:val="20"/>
                      <w:szCs w:val="20"/>
                      <w:lang w:val="en-US"/>
                    </w:rPr>
                    <w:t>legal aid</w:t>
                  </w:r>
                  <w:r>
                    <w:rPr>
                      <w:rFonts w:cs="Arial"/>
                      <w:sz w:val="20"/>
                      <w:szCs w:val="20"/>
                      <w:lang w:val="en-US"/>
                    </w:rPr>
                    <w:t xml:space="preserve"> system</w:t>
                  </w:r>
                  <w:r w:rsidRPr="000B2BBD">
                    <w:rPr>
                      <w:rFonts w:cs="Arial"/>
                      <w:sz w:val="20"/>
                      <w:szCs w:val="20"/>
                      <w:lang w:val="en-US"/>
                    </w:rPr>
                    <w:t>, promoting leg</w:t>
                  </w:r>
                  <w:r>
                    <w:rPr>
                      <w:rFonts w:cs="Arial"/>
                      <w:sz w:val="20"/>
                      <w:szCs w:val="20"/>
                      <w:lang w:val="en-US"/>
                    </w:rPr>
                    <w:t>al awareness to provide rights holders</w:t>
                  </w:r>
                  <w:r w:rsidRPr="000B2BBD">
                    <w:rPr>
                      <w:rFonts w:cs="Arial"/>
                      <w:sz w:val="20"/>
                      <w:szCs w:val="20"/>
                      <w:lang w:val="en-US"/>
                    </w:rPr>
                    <w:t xml:space="preserve"> with </w:t>
                  </w:r>
                  <w:r>
                    <w:rPr>
                      <w:rFonts w:cs="Arial"/>
                      <w:sz w:val="20"/>
                      <w:szCs w:val="20"/>
                      <w:lang w:val="en-US"/>
                    </w:rPr>
                    <w:t xml:space="preserve">enhanced </w:t>
                  </w:r>
                  <w:r w:rsidRPr="000B2BBD">
                    <w:rPr>
                      <w:rFonts w:cs="Arial"/>
                      <w:sz w:val="20"/>
                      <w:szCs w:val="20"/>
                      <w:lang w:val="en-US"/>
                    </w:rPr>
                    <w:t xml:space="preserve">access to justice. Such efforts will require both “top down” and “bottom up” approaches combining efforts of </w:t>
                  </w:r>
                  <w:r>
                    <w:rPr>
                      <w:rFonts w:cs="Arial"/>
                      <w:sz w:val="20"/>
                      <w:szCs w:val="20"/>
                      <w:lang w:val="en-US"/>
                    </w:rPr>
                    <w:t>multitude of duty bearers (actors) in the of justice sectors</w:t>
                  </w:r>
                  <w:r w:rsidRPr="000B2BBD">
                    <w:rPr>
                      <w:rFonts w:cs="Arial"/>
                      <w:sz w:val="20"/>
                      <w:szCs w:val="20"/>
                      <w:lang w:val="en-US"/>
                    </w:rPr>
                    <w:t>.</w:t>
                  </w:r>
                  <w:r>
                    <w:rPr>
                      <w:rFonts w:cs="Arial"/>
                      <w:sz w:val="20"/>
                      <w:szCs w:val="20"/>
                      <w:lang w:val="en-US"/>
                    </w:rPr>
                    <w:t xml:space="preserve"> </w:t>
                  </w:r>
                  <w:proofErr w:type="gramStart"/>
                  <w:r w:rsidRPr="000B2BBD">
                    <w:rPr>
                      <w:rFonts w:cs="Arial"/>
                      <w:sz w:val="20"/>
                      <w:szCs w:val="20"/>
                      <w:lang w:val="en-US"/>
                    </w:rPr>
                    <w:t xml:space="preserve">A strong </w:t>
                  </w:r>
                  <w:r>
                    <w:rPr>
                      <w:rFonts w:cs="Arial"/>
                      <w:sz w:val="20"/>
                      <w:szCs w:val="20"/>
                      <w:lang w:val="en-US"/>
                    </w:rPr>
                    <w:t>l</w:t>
                  </w:r>
                  <w:r w:rsidRPr="000B2BBD">
                    <w:rPr>
                      <w:rFonts w:cs="Arial"/>
                      <w:sz w:val="20"/>
                      <w:szCs w:val="20"/>
                      <w:lang w:val="en-US"/>
                    </w:rPr>
                    <w:t xml:space="preserve">egal </w:t>
                  </w:r>
                  <w:r>
                    <w:rPr>
                      <w:rFonts w:cs="Arial"/>
                      <w:sz w:val="20"/>
                      <w:szCs w:val="20"/>
                      <w:lang w:val="en-US"/>
                    </w:rPr>
                    <w:t>e</w:t>
                  </w:r>
                  <w:r w:rsidRPr="000B2BBD">
                    <w:rPr>
                      <w:rFonts w:cs="Arial"/>
                      <w:sz w:val="20"/>
                      <w:szCs w:val="20"/>
                      <w:lang w:val="en-US"/>
                    </w:rPr>
                    <w:t xml:space="preserve">mpowerment initiative will include building the capacity of NGOs and </w:t>
                  </w:r>
                  <w:r>
                    <w:rPr>
                      <w:rFonts w:cs="Arial"/>
                      <w:sz w:val="20"/>
                      <w:szCs w:val="20"/>
                      <w:lang w:val="en-US"/>
                    </w:rPr>
                    <w:t>existing network of certified lawyers</w:t>
                  </w:r>
                  <w:r w:rsidRPr="000B2BBD" w:rsidDel="00915646">
                    <w:rPr>
                      <w:rFonts w:cs="Arial"/>
                      <w:sz w:val="20"/>
                      <w:szCs w:val="20"/>
                      <w:lang w:val="en-US"/>
                    </w:rPr>
                    <w:t xml:space="preserve"> </w:t>
                  </w:r>
                  <w:r w:rsidRPr="000B2BBD">
                    <w:rPr>
                      <w:rFonts w:cs="Arial"/>
                      <w:sz w:val="20"/>
                      <w:szCs w:val="20"/>
                      <w:lang w:val="en-US"/>
                    </w:rPr>
                    <w:t>to bring justice to traditionally neglected regions and social groups; improving the legal and operational framework and rule of law institutions to make the law work for the poor; and increasing public awareness to empower the poor to be better able to demand their rights and entitlement to basic services of the state.</w:t>
                  </w:r>
                  <w:proofErr w:type="gramEnd"/>
                </w:p>
              </w:txbxContent>
            </v:textbox>
            <w10:wrap type="none"/>
            <w10:anchorlock/>
          </v:shape>
        </w:pict>
      </w:r>
    </w:p>
    <w:p w:rsidR="0055539B" w:rsidRPr="0055539B" w:rsidRDefault="0055539B" w:rsidP="0055539B">
      <w:pPr>
        <w:tabs>
          <w:tab w:val="left" w:pos="4680"/>
        </w:tabs>
        <w:rPr>
          <w:rFonts w:asciiTheme="minorHAnsi" w:hAnsiTheme="minorHAnsi"/>
        </w:rPr>
      </w:pPr>
      <w:r w:rsidRPr="0055539B">
        <w:rPr>
          <w:rFonts w:asciiTheme="minorHAnsi" w:hAnsiTheme="minorHAnsi"/>
        </w:rPr>
        <w:tab/>
      </w:r>
    </w:p>
    <w:p w:rsidR="0055539B" w:rsidRPr="0055539B" w:rsidRDefault="003E346E" w:rsidP="0055539B">
      <w:pPr>
        <w:rPr>
          <w:rFonts w:asciiTheme="minorHAnsi" w:hAnsiTheme="minorHAnsi"/>
        </w:rPr>
      </w:pPr>
      <w:r w:rsidRPr="003E346E">
        <w:rPr>
          <w:rFonts w:asciiTheme="minorHAnsi" w:hAnsiTheme="minorHAnsi"/>
          <w:noProof/>
          <w:sz w:val="20"/>
          <w:lang w:val="ru-RU" w:eastAsia="ru-RU"/>
        </w:rPr>
        <w:pict>
          <v:shape id="Text Box 3" o:spid="_x0000_s1027" type="#_x0000_t202" style="position:absolute;left:0;text-align:left;margin-left:17pt;margin-top:5.6pt;width:234pt;height:176.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w6LwIAAFkEAAAOAAAAZHJzL2Uyb0RvYy54bWysVNtu2zAMfR+wfxD0vthxkiUx4hRdugwD&#10;ugvQ7gNkWbaFyaImKbGzrx8lp2l2exnmB4EUqUPykPTmZugUOQrrJOiCTicpJUJzqKRuCvrlcf9q&#10;RYnzTFdMgRYFPQlHb7YvX2x6k4sMWlCVsARBtMt7U9DWe5MnieOt6JibgBEajTXYjnlUbZNUlvWI&#10;3qkkS9PXSQ+2Mha4cA5v70Yj3Ub8uhbcf6prJzxRBcXcfDxtPMtwJtsNyxvLTCv5OQ32D1l0TGoM&#10;eoG6Y56Rg5W/QXWSW3BQ+wmHLoG6llzEGrCaafpLNQ8tMyLWguQ4c6HJ/T9Y/vH42RJZFTSbUqJZ&#10;hz16FIMnb2Ags0BPb1yOXg8G/fyA19jmWKoz98C/OqJh1zLdiFtroW8FqzC9aXiZXD0dcVwAKfsP&#10;UGEYdvAQgYbadoE7ZIMgOrbpdGlNSIXjZbZeTlcpmjjasmy2mi0XMQbLn54b6/w7AR0JQkEt9j7C&#10;s+O98yEdlj+5hGgOlKz2Uqmo2KbcKUuODOdkH78z+k9uSpO+oOtFthgZ+CtEGr8/QXTS48Ar2RUU&#10;68EvOLE88PZWV1H2TKpRxpSVPhMZuBtZ9EM5xJZFlgPJJVQnZNbCON+4jyi0YL9T0uNsF9R9OzAr&#10;KFHvNXZnPZ3PwzJEZb5YZqjYa0t5bWGaI1RBPSWjuPPjAh2MlU2LkcZ50HCLHa1l5Po5q3P6OL+x&#10;BeddCwtyrUev5z/C9gcAAAD//wMAUEsDBBQABgAIAAAAIQAO6TXA3wAAAAkBAAAPAAAAZHJzL2Rv&#10;d25yZXYueG1sTI/BTsMwEETvSPyDtUhcEHWalLSEOBVCAsEN2gqubrxNIuJ1sN00/D3LCY47bzQ7&#10;U64n24sRfegcKZjPEhBItTMdNQp228frFYgQNRndO0IF3xhgXZ2flbow7kRvOG5iIziEQqEVtDEO&#10;hZShbtHqMHMDErOD81ZHPn0jjdcnDre9TJMkl1Z3xB9aPeBDi/Xn5mgVrBbP40d4yV7f6/zQ38ar&#10;5fj05ZW6vJju70BEnOKfGX7rc3WouNPeHckE0SvIFjwlsj5PQTC/SVIW9gzybAmyKuX/BdUPAAAA&#10;//8DAFBLAQItABQABgAIAAAAIQC2gziS/gAAAOEBAAATAAAAAAAAAAAAAAAAAAAAAABbQ29udGVu&#10;dF9UeXBlc10ueG1sUEsBAi0AFAAGAAgAAAAhADj9If/WAAAAlAEAAAsAAAAAAAAAAAAAAAAALwEA&#10;AF9yZWxzLy5yZWxzUEsBAi0AFAAGAAgAAAAhALEdLDovAgAAWQQAAA4AAAAAAAAAAAAAAAAALgIA&#10;AGRycy9lMm9Eb2MueG1sUEsBAi0AFAAGAAgAAAAhAA7pNcDfAAAACQEAAA8AAAAAAAAAAAAAAAAA&#10;iQQAAGRycy9kb3ducmV2LnhtbFBLBQYAAAAABAAEAPMAAACVBQAAAAA=&#10;">
            <v:textbox>
              <w:txbxContent>
                <w:p w:rsidR="00355F49" w:rsidRPr="00C74148" w:rsidRDefault="00355F49" w:rsidP="0055539B">
                  <w:pPr>
                    <w:spacing w:after="0"/>
                    <w:jc w:val="left"/>
                    <w:rPr>
                      <w:rFonts w:ascii="Arial Narrow" w:hAnsi="Arial Narrow" w:cs="Arial"/>
                      <w:b/>
                      <w:sz w:val="20"/>
                      <w:szCs w:val="20"/>
                      <w:lang w:val="en-US"/>
                    </w:rPr>
                  </w:pPr>
                  <w:r w:rsidRPr="00C74148">
                    <w:rPr>
                      <w:rFonts w:ascii="Arial Narrow" w:hAnsi="Arial Narrow" w:cs="Arial"/>
                      <w:b/>
                      <w:sz w:val="20"/>
                      <w:szCs w:val="20"/>
                      <w:lang w:val="en-US"/>
                    </w:rPr>
                    <w:t>Total resources</w:t>
                  </w:r>
                  <w:r w:rsidR="00C74148">
                    <w:rPr>
                      <w:rFonts w:ascii="Arial Narrow" w:hAnsi="Arial Narrow" w:cs="Arial"/>
                      <w:b/>
                      <w:sz w:val="20"/>
                      <w:szCs w:val="20"/>
                      <w:lang w:val="en-US"/>
                    </w:rPr>
                    <w:t xml:space="preserve"> required</w:t>
                  </w:r>
                  <w:r w:rsidR="00C74148">
                    <w:rPr>
                      <w:rFonts w:ascii="Arial Narrow" w:hAnsi="Arial Narrow" w:cs="Arial"/>
                      <w:b/>
                      <w:sz w:val="20"/>
                      <w:szCs w:val="20"/>
                      <w:lang w:val="en-US"/>
                    </w:rPr>
                    <w:tab/>
                  </w:r>
                  <w:r w:rsidR="00C74148">
                    <w:rPr>
                      <w:rFonts w:ascii="Arial Narrow" w:hAnsi="Arial Narrow" w:cs="Arial"/>
                      <w:b/>
                      <w:sz w:val="20"/>
                      <w:szCs w:val="20"/>
                      <w:lang w:val="en-US"/>
                    </w:rPr>
                    <w:tab/>
                  </w:r>
                  <w:r w:rsidR="00C74148" w:rsidRPr="00C74148">
                    <w:rPr>
                      <w:rFonts w:ascii="Arial Narrow" w:hAnsi="Arial Narrow" w:cs="Arial"/>
                      <w:b/>
                      <w:sz w:val="20"/>
                      <w:szCs w:val="20"/>
                      <w:lang w:val="en-US"/>
                    </w:rPr>
                    <w:t>USD 2,649,007.00</w:t>
                  </w:r>
                </w:p>
                <w:p w:rsidR="00355F49" w:rsidRPr="00C74148" w:rsidRDefault="00C74148" w:rsidP="0055539B">
                  <w:pPr>
                    <w:spacing w:after="0"/>
                    <w:jc w:val="left"/>
                    <w:rPr>
                      <w:rFonts w:ascii="Arial Narrow" w:hAnsi="Arial Narrow" w:cs="Arial"/>
                      <w:b/>
                      <w:sz w:val="20"/>
                      <w:szCs w:val="20"/>
                      <w:lang w:val="en-US"/>
                    </w:rPr>
                  </w:pPr>
                  <w:r>
                    <w:rPr>
                      <w:rFonts w:ascii="Arial Narrow" w:hAnsi="Arial Narrow" w:cs="Arial"/>
                      <w:b/>
                      <w:sz w:val="20"/>
                      <w:szCs w:val="20"/>
                      <w:lang w:val="en-US"/>
                    </w:rPr>
                    <w:t>Total allocated resources:</w:t>
                  </w:r>
                  <w:r>
                    <w:rPr>
                      <w:rFonts w:ascii="Arial Narrow" w:hAnsi="Arial Narrow" w:cs="Arial"/>
                      <w:b/>
                      <w:sz w:val="20"/>
                      <w:szCs w:val="20"/>
                      <w:lang w:val="en-US"/>
                    </w:rPr>
                    <w:tab/>
                  </w:r>
                  <w:r>
                    <w:rPr>
                      <w:rFonts w:ascii="Arial Narrow" w:hAnsi="Arial Narrow" w:cs="Arial"/>
                      <w:b/>
                      <w:sz w:val="20"/>
                      <w:szCs w:val="20"/>
                      <w:lang w:val="en-US"/>
                    </w:rPr>
                    <w:tab/>
                  </w:r>
                  <w:r w:rsidRPr="00C74148">
                    <w:rPr>
                      <w:rFonts w:ascii="Arial Narrow" w:hAnsi="Arial Narrow" w:cs="Arial"/>
                      <w:b/>
                      <w:sz w:val="20"/>
                      <w:szCs w:val="20"/>
                      <w:lang w:val="en-US"/>
                    </w:rPr>
                    <w:t>USD 2,649,007.00</w:t>
                  </w:r>
                </w:p>
                <w:p w:rsidR="00C74148" w:rsidRDefault="00C74148" w:rsidP="0055539B">
                  <w:pPr>
                    <w:spacing w:after="0"/>
                    <w:jc w:val="left"/>
                    <w:rPr>
                      <w:rFonts w:ascii="Arial Narrow" w:hAnsi="Arial Narrow" w:cs="Arial"/>
                      <w:b/>
                      <w:sz w:val="20"/>
                      <w:szCs w:val="20"/>
                      <w:lang w:val="en-US"/>
                    </w:rPr>
                  </w:pPr>
                </w:p>
                <w:p w:rsidR="00355F49" w:rsidRPr="00C74148" w:rsidRDefault="00355F49" w:rsidP="0055539B">
                  <w:pPr>
                    <w:spacing w:after="0"/>
                    <w:jc w:val="left"/>
                    <w:rPr>
                      <w:rFonts w:ascii="Arial Narrow" w:hAnsi="Arial Narrow" w:cs="Arial"/>
                      <w:sz w:val="20"/>
                      <w:szCs w:val="20"/>
                      <w:lang w:val="en-US"/>
                    </w:rPr>
                  </w:pPr>
                  <w:r w:rsidRPr="00C74148">
                    <w:rPr>
                      <w:rFonts w:ascii="Arial Narrow" w:hAnsi="Arial Narrow" w:cs="Arial"/>
                      <w:sz w:val="20"/>
                      <w:szCs w:val="20"/>
                      <w:lang w:val="en-US"/>
                    </w:rPr>
                    <w:t>Government of Finland</w:t>
                  </w:r>
                  <w:r w:rsidRPr="00C74148">
                    <w:rPr>
                      <w:rFonts w:ascii="Arial Narrow" w:hAnsi="Arial Narrow" w:cs="Arial"/>
                      <w:sz w:val="20"/>
                      <w:szCs w:val="20"/>
                      <w:lang w:val="en-US"/>
                    </w:rPr>
                    <w:tab/>
                    <w:t>Euro 2,000,000.00</w:t>
                  </w:r>
                </w:p>
                <w:p w:rsidR="00355F49" w:rsidRPr="00C74148" w:rsidRDefault="00355F49" w:rsidP="009A132F">
                  <w:pPr>
                    <w:spacing w:after="0"/>
                    <w:ind w:left="2160"/>
                    <w:jc w:val="left"/>
                    <w:rPr>
                      <w:rFonts w:ascii="Arial Narrow" w:hAnsi="Arial Narrow" w:cs="Arial"/>
                      <w:sz w:val="20"/>
                      <w:szCs w:val="20"/>
                      <w:lang w:val="en-US"/>
                    </w:rPr>
                  </w:pPr>
                  <w:r w:rsidRPr="00C74148">
                    <w:rPr>
                      <w:rFonts w:ascii="Arial Narrow" w:hAnsi="Arial Narrow" w:cs="Arial"/>
                      <w:sz w:val="20"/>
                      <w:szCs w:val="20"/>
                      <w:lang w:val="en-US"/>
                    </w:rPr>
                    <w:t>USD 2,649,007.00 (Rate: Euro=0.755)</w:t>
                  </w:r>
                </w:p>
                <w:p w:rsidR="00355F49" w:rsidRPr="00FF485C" w:rsidRDefault="00355F49" w:rsidP="0055539B">
                  <w:pPr>
                    <w:spacing w:after="0"/>
                    <w:jc w:val="left"/>
                    <w:rPr>
                      <w:rFonts w:ascii="Arial Narrow" w:hAnsi="Arial Narrow" w:cs="Arial"/>
                      <w:b/>
                      <w:sz w:val="20"/>
                      <w:szCs w:val="20"/>
                      <w:lang w:val="en-US"/>
                    </w:rPr>
                  </w:pPr>
                </w:p>
                <w:p w:rsidR="00355F49" w:rsidRPr="00C74148" w:rsidRDefault="00355F49" w:rsidP="0055539B">
                  <w:pPr>
                    <w:spacing w:after="0"/>
                    <w:jc w:val="left"/>
                    <w:rPr>
                      <w:rFonts w:ascii="Arial Narrow" w:hAnsi="Arial Narrow" w:cs="Arial"/>
                      <w:sz w:val="20"/>
                      <w:szCs w:val="20"/>
                      <w:lang w:val="en-US"/>
                    </w:rPr>
                  </w:pPr>
                  <w:r w:rsidRPr="00FF485C">
                    <w:rPr>
                      <w:rFonts w:ascii="Arial Narrow" w:hAnsi="Arial Narrow" w:cs="Arial"/>
                      <w:sz w:val="20"/>
                      <w:szCs w:val="20"/>
                      <w:lang w:val="en-US"/>
                    </w:rPr>
                    <w:t>Donor:</w:t>
                  </w:r>
                  <w:r w:rsidRPr="00FF485C">
                    <w:rPr>
                      <w:rFonts w:ascii="Arial Narrow" w:hAnsi="Arial Narrow" w:cs="Arial"/>
                      <w:sz w:val="20"/>
                      <w:szCs w:val="20"/>
                      <w:lang w:val="en-US"/>
                    </w:rPr>
                    <w:tab/>
                  </w:r>
                  <w:r w:rsidRPr="00FF485C">
                    <w:rPr>
                      <w:rFonts w:ascii="Arial Narrow" w:hAnsi="Arial Narrow" w:cs="Arial"/>
                      <w:sz w:val="20"/>
                      <w:szCs w:val="20"/>
                      <w:lang w:val="en-US"/>
                    </w:rPr>
                    <w:tab/>
                  </w:r>
                  <w:r w:rsidRPr="00FF485C">
                    <w:rPr>
                      <w:rFonts w:ascii="Arial Narrow" w:hAnsi="Arial Narrow" w:cs="Arial"/>
                      <w:sz w:val="20"/>
                      <w:szCs w:val="20"/>
                      <w:lang w:val="en-US"/>
                    </w:rPr>
                    <w:tab/>
                  </w:r>
                  <w:r w:rsidRPr="00C74148">
                    <w:rPr>
                      <w:rFonts w:ascii="Arial Narrow" w:hAnsi="Arial Narrow" w:cs="Arial"/>
                      <w:sz w:val="20"/>
                      <w:szCs w:val="20"/>
                      <w:lang w:val="en-US"/>
                    </w:rPr>
                    <w:t>Government of Finland</w:t>
                  </w:r>
                </w:p>
                <w:p w:rsidR="00355F49" w:rsidRPr="00FF485C" w:rsidRDefault="00355F49" w:rsidP="0055539B">
                  <w:pPr>
                    <w:spacing w:after="0"/>
                    <w:jc w:val="left"/>
                    <w:rPr>
                      <w:rFonts w:ascii="Arial Narrow" w:hAnsi="Arial Narrow" w:cs="Arial"/>
                      <w:sz w:val="20"/>
                      <w:szCs w:val="20"/>
                      <w:lang w:val="en-US"/>
                    </w:rPr>
                  </w:pPr>
                  <w:r w:rsidRPr="00FF485C">
                    <w:rPr>
                      <w:rFonts w:ascii="Arial Narrow" w:hAnsi="Arial Narrow" w:cs="Arial"/>
                      <w:sz w:val="20"/>
                      <w:szCs w:val="20"/>
                      <w:lang w:val="en-US"/>
                    </w:rPr>
                    <w:t>Government</w:t>
                  </w:r>
                  <w:r w:rsidRPr="00FF485C">
                    <w:rPr>
                      <w:rFonts w:ascii="Arial Narrow" w:hAnsi="Arial Narrow" w:cs="Arial"/>
                      <w:sz w:val="20"/>
                      <w:szCs w:val="20"/>
                      <w:lang w:val="en-US"/>
                    </w:rPr>
                    <w:tab/>
                    <w:t xml:space="preserve">                </w:t>
                  </w:r>
                  <w:r w:rsidR="00C74148">
                    <w:rPr>
                      <w:rFonts w:ascii="Arial Narrow" w:hAnsi="Arial Narrow" w:cs="Arial"/>
                      <w:sz w:val="20"/>
                      <w:szCs w:val="20"/>
                      <w:lang w:val="en-US"/>
                    </w:rPr>
                    <w:t>0</w:t>
                  </w:r>
                </w:p>
                <w:p w:rsidR="00355F49" w:rsidRPr="00FF485C" w:rsidRDefault="00355F49" w:rsidP="0055539B">
                  <w:pPr>
                    <w:spacing w:after="0"/>
                    <w:jc w:val="left"/>
                    <w:rPr>
                      <w:rFonts w:ascii="Arial Narrow" w:hAnsi="Arial Narrow" w:cs="Arial"/>
                      <w:sz w:val="20"/>
                      <w:szCs w:val="20"/>
                      <w:lang w:val="en-US"/>
                    </w:rPr>
                  </w:pPr>
                  <w:r w:rsidRPr="00FF485C">
                    <w:rPr>
                      <w:rFonts w:ascii="Arial Narrow" w:hAnsi="Arial Narrow" w:cs="Arial"/>
                      <w:sz w:val="20"/>
                      <w:szCs w:val="20"/>
                      <w:lang w:val="en-US"/>
                    </w:rPr>
                    <w:t>Unfunded budget:</w:t>
                  </w:r>
                  <w:r w:rsidRPr="00FF485C">
                    <w:rPr>
                      <w:rFonts w:ascii="Arial Narrow" w:hAnsi="Arial Narrow" w:cs="Arial"/>
                      <w:sz w:val="20"/>
                      <w:szCs w:val="20"/>
                      <w:lang w:val="en-US"/>
                    </w:rPr>
                    <w:tab/>
                  </w:r>
                  <w:r w:rsidRPr="00FF485C">
                    <w:rPr>
                      <w:rFonts w:ascii="Arial Narrow" w:hAnsi="Arial Narrow" w:cs="Arial"/>
                      <w:sz w:val="20"/>
                      <w:szCs w:val="20"/>
                      <w:lang w:val="en-US"/>
                    </w:rPr>
                    <w:tab/>
                  </w:r>
                  <w:proofErr w:type="gramStart"/>
                  <w:r w:rsidR="00C74148">
                    <w:rPr>
                      <w:rFonts w:ascii="Arial Narrow" w:hAnsi="Arial Narrow" w:cs="Arial"/>
                      <w:sz w:val="20"/>
                      <w:szCs w:val="20"/>
                      <w:lang w:val="en-US"/>
                    </w:rPr>
                    <w:t>0</w:t>
                  </w:r>
                  <w:proofErr w:type="gramEnd"/>
                </w:p>
                <w:p w:rsidR="00355F49" w:rsidRPr="00FF485C" w:rsidRDefault="00355F49" w:rsidP="0055539B">
                  <w:pPr>
                    <w:spacing w:after="0"/>
                    <w:jc w:val="left"/>
                    <w:rPr>
                      <w:rFonts w:ascii="Arial Narrow" w:hAnsi="Arial Narrow" w:cs="Arial"/>
                      <w:sz w:val="20"/>
                      <w:szCs w:val="20"/>
                      <w:lang w:val="en-US"/>
                    </w:rPr>
                  </w:pPr>
                </w:p>
                <w:p w:rsidR="00355F49" w:rsidRPr="00FF485C" w:rsidRDefault="00355F49" w:rsidP="0055539B">
                  <w:pPr>
                    <w:spacing w:after="0"/>
                    <w:ind w:left="2160" w:hanging="2160"/>
                    <w:jc w:val="left"/>
                    <w:rPr>
                      <w:sz w:val="20"/>
                    </w:rPr>
                  </w:pPr>
                  <w:r w:rsidRPr="00FF485C">
                    <w:rPr>
                      <w:rFonts w:ascii="Arial Narrow" w:hAnsi="Arial Narrow" w:cs="Arial"/>
                      <w:sz w:val="20"/>
                      <w:szCs w:val="20"/>
                      <w:lang w:val="en-US"/>
                    </w:rPr>
                    <w:t>In-kind Contributions:</w:t>
                  </w:r>
                  <w:r w:rsidRPr="00FF485C">
                    <w:rPr>
                      <w:rFonts w:ascii="Arial Narrow" w:hAnsi="Arial Narrow" w:cs="Arial"/>
                      <w:b/>
                      <w:sz w:val="20"/>
                      <w:szCs w:val="20"/>
                      <w:lang w:val="en-US"/>
                    </w:rPr>
                    <w:tab/>
                  </w:r>
                </w:p>
                <w:p w:rsidR="00355F49" w:rsidRDefault="00355F49" w:rsidP="0055539B"/>
              </w:txbxContent>
            </v:textbox>
          </v:shape>
        </w:pict>
      </w:r>
      <w:r w:rsidRPr="003E346E">
        <w:rPr>
          <w:rFonts w:asciiTheme="minorHAnsi" w:hAnsiTheme="minorHAnsi"/>
          <w:noProof/>
          <w:sz w:val="20"/>
          <w:lang w:val="ru-RU" w:eastAsia="ru-RU"/>
        </w:rPr>
        <w:pict>
          <v:shape id="Text Box 4" o:spid="_x0000_s1028" type="#_x0000_t202" style="position:absolute;left:0;text-align:left;margin-left:.4pt;margin-top:5.45pt;width:225pt;height:151.5pt;z-index:-251656192;visibility:visible" wrapcoords="-72 -107 -72 21493 21672 21493 21672 -107 -72 -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MtLAIAAFkEAAAOAAAAZHJzL2Uyb0RvYy54bWysVMGO0zAQvSPxD5bvNGnUsG3UdLV0KUJa&#10;FqRdPsBxnMTC8RjbbVK+nrHTlmqBCyIHy/aMn9+8N876duwVOQjrJOiSzmcpJUJzqKVuS/r1efdm&#10;SYnzTNdMgRYlPQpHbzevX60HU4gMOlC1sARBtCsGU9LOe1MkieOd6JmbgREagw3Ynnlc2japLRsQ&#10;vVdJlqZvkwFsbSxw4Rzu3k9Buon4TSO4/9w0TniiSorcfBxtHKswJps1K1rLTCf5iQb7BxY9kxov&#10;vUDdM8/I3srfoHrJLTho/IxDn0DTSC5iDVjNPH1RzVPHjIi1oDjOXGRy/w+WPx6+WCLrkmYoj2Y9&#10;evQsRk/ewUgWQZ7BuAKzngzm+RG30eZYqjMPwL85omHbMd2KO2th6ASrkd48nEyujk44LoBUwyeo&#10;8Rq29xCBxsb2QTtUgyA68jherAlUOG5my/wmTzHEMTZfZYs0j+YlrDgfN9b5DwJ6EiYlteh9hGeH&#10;B+cDHVacU8JtDpSsd1KpuLBttVWWHBj2yS5+sYIXaUqToaSrPMsnBf4KkcbvTxC99NjwSvYlXV6S&#10;WBF0e6/r2I6eSTXNkbLSJyGDdpOKfqzGybKzPxXUR1TWwtTf+B5x0oH9QcmAvV1S933PrKBEfdTo&#10;zmq+WITHEBeL/CZYb68j1XWEaY5QJfWUTNOtnx7Q3ljZdnjT1A8a7tDRRkatg/UTqxN97N9owemt&#10;hQdyvY5Zv/4Im58AAAD//wMAUEsDBBQABgAIAAAAIQAPMhh53AAAAAcBAAAPAAAAZHJzL2Rvd25y&#10;ZXYueG1sTI7BTsMwEETvSPyDtUhcELVLSmlCnAohgegNCoKrG2+TCHsdYjcNf89yguPOjN6+cj15&#10;J0YcYhdIw3ymQCDVwXbUaHh7fbhcgYjJkDUuEGr4xgjr6vSkNIUNR3rBcZsawRCKhdHQptQXUsa6&#10;RW/iLPRI3O3D4E3ic2ikHcyR4d7JK6WW0puO+ENrerxvsf7cHryG1eJp/Iib7Pm9Xu5dni5uxsev&#10;Qevzs+nuFkTCKf2N4Vef1aFip104kI3CMYN3nKocBLeLa8XBTkM2z3KQVSn/+1c/AAAA//8DAFBL&#10;AQItABQABgAIAAAAIQC2gziS/gAAAOEBAAATAAAAAAAAAAAAAAAAAAAAAABbQ29udGVudF9UeXBl&#10;c10ueG1sUEsBAi0AFAAGAAgAAAAhADj9If/WAAAAlAEAAAsAAAAAAAAAAAAAAAAALwEAAF9yZWxz&#10;Ly5yZWxzUEsBAi0AFAAGAAgAAAAhAMrQ4y0sAgAAWQQAAA4AAAAAAAAAAAAAAAAALgIAAGRycy9l&#10;Mm9Eb2MueG1sUEsBAi0AFAAGAAgAAAAhAA8yGHncAAAABwEAAA8AAAAAAAAAAAAAAAAAhgQAAGRy&#10;cy9kb3ducmV2LnhtbFBLBQYAAAAABAAEAPMAAACPBQAAAAA=&#10;">
            <v:textbox>
              <w:txbxContent>
                <w:p w:rsidR="00355F49" w:rsidRPr="00A51961" w:rsidRDefault="00355F49" w:rsidP="0055539B">
                  <w:pPr>
                    <w:spacing w:after="0"/>
                    <w:rPr>
                      <w:rFonts w:ascii="Arial Narrow" w:hAnsi="Arial Narrow" w:cs="Arial"/>
                      <w:sz w:val="20"/>
                      <w:szCs w:val="20"/>
                    </w:rPr>
                  </w:pPr>
                  <w:r w:rsidRPr="00A51961">
                    <w:rPr>
                      <w:rFonts w:ascii="Arial Narrow" w:hAnsi="Arial Narrow" w:cs="Arial"/>
                      <w:sz w:val="20"/>
                      <w:szCs w:val="20"/>
                    </w:rPr>
                    <w:t>Pro</w:t>
                  </w:r>
                  <w:r>
                    <w:rPr>
                      <w:rFonts w:ascii="Arial Narrow" w:hAnsi="Arial Narrow" w:cs="Arial"/>
                      <w:sz w:val="20"/>
                      <w:szCs w:val="20"/>
                    </w:rPr>
                    <w:t>ject</w:t>
                  </w:r>
                  <w:r w:rsidRPr="00A51961">
                    <w:rPr>
                      <w:rFonts w:ascii="Arial Narrow" w:hAnsi="Arial Narrow" w:cs="Arial"/>
                      <w:sz w:val="20"/>
                      <w:szCs w:val="20"/>
                    </w:rPr>
                    <w:t xml:space="preserve"> Period:</w:t>
                  </w:r>
                  <w:r w:rsidRPr="00A51961">
                    <w:rPr>
                      <w:rFonts w:ascii="Arial Narrow" w:hAnsi="Arial Narrow" w:cs="Arial"/>
                      <w:sz w:val="20"/>
                      <w:szCs w:val="20"/>
                    </w:rPr>
                    <w:tab/>
                  </w:r>
                  <w:r w:rsidRPr="00A51961">
                    <w:rPr>
                      <w:rFonts w:ascii="Arial Narrow" w:hAnsi="Arial Narrow" w:cs="Arial"/>
                      <w:sz w:val="20"/>
                      <w:szCs w:val="20"/>
                    </w:rPr>
                    <w:tab/>
                    <w:t xml:space="preserve">               4 years</w:t>
                  </w:r>
                </w:p>
                <w:p w:rsidR="00355F49" w:rsidRPr="00430F6D" w:rsidRDefault="00355F49" w:rsidP="0055539B">
                  <w:pPr>
                    <w:spacing w:after="0"/>
                    <w:jc w:val="left"/>
                    <w:rPr>
                      <w:rFonts w:ascii="Arial Narrow" w:hAnsi="Arial Narrow" w:cs="Arial"/>
                      <w:sz w:val="20"/>
                      <w:szCs w:val="20"/>
                    </w:rPr>
                  </w:pPr>
                </w:p>
                <w:p w:rsidR="00355F49" w:rsidRPr="00A51961" w:rsidRDefault="00355F49" w:rsidP="0055539B">
                  <w:pPr>
                    <w:spacing w:after="0"/>
                    <w:jc w:val="left"/>
                    <w:rPr>
                      <w:rFonts w:ascii="Arial Narrow" w:hAnsi="Arial Narrow" w:cs="Arial"/>
                      <w:sz w:val="20"/>
                      <w:szCs w:val="20"/>
                      <w:lang w:val="en-US"/>
                    </w:rPr>
                  </w:pPr>
                  <w:r w:rsidRPr="00A51961">
                    <w:rPr>
                      <w:rFonts w:ascii="Arial Narrow" w:hAnsi="Arial Narrow" w:cs="Arial"/>
                      <w:sz w:val="20"/>
                      <w:szCs w:val="20"/>
                      <w:lang w:val="en-US"/>
                    </w:rPr>
                    <w:t>Key Result Area (Strategic Plan)</w:t>
                  </w:r>
                  <w:r w:rsidRPr="00A51961">
                    <w:rPr>
                      <w:rFonts w:ascii="Arial Narrow" w:hAnsi="Arial Narrow" w:cs="Arial"/>
                      <w:sz w:val="20"/>
                      <w:szCs w:val="20"/>
                      <w:lang w:val="en-US"/>
                    </w:rPr>
                    <w:tab/>
                  </w:r>
                  <w:r w:rsidR="00C74148">
                    <w:rPr>
                      <w:rFonts w:ascii="Arial Narrow" w:hAnsi="Arial Narrow" w:cs="Arial"/>
                      <w:sz w:val="20"/>
                      <w:szCs w:val="20"/>
                      <w:lang w:val="en-US"/>
                    </w:rPr>
                    <w:t>Democratic Governance</w:t>
                  </w:r>
                </w:p>
                <w:p w:rsidR="00355F49" w:rsidRPr="00A51961" w:rsidRDefault="00355F49" w:rsidP="0055539B">
                  <w:pPr>
                    <w:spacing w:after="0"/>
                    <w:rPr>
                      <w:rFonts w:ascii="Arial Narrow" w:hAnsi="Arial Narrow" w:cs="Arial"/>
                      <w:sz w:val="20"/>
                      <w:szCs w:val="20"/>
                      <w:lang w:val="en-US"/>
                    </w:rPr>
                  </w:pPr>
                </w:p>
                <w:p w:rsidR="00355F49" w:rsidRPr="00A51961" w:rsidRDefault="00355F49" w:rsidP="0055539B">
                  <w:pPr>
                    <w:spacing w:after="0"/>
                    <w:rPr>
                      <w:rFonts w:ascii="Arial Narrow" w:hAnsi="Arial Narrow" w:cs="Arial"/>
                      <w:sz w:val="20"/>
                      <w:szCs w:val="20"/>
                      <w:lang w:val="en-US"/>
                    </w:rPr>
                  </w:pPr>
                  <w:r w:rsidRPr="00A51961">
                    <w:rPr>
                      <w:rFonts w:ascii="Arial Narrow" w:hAnsi="Arial Narrow" w:cs="Arial"/>
                      <w:sz w:val="20"/>
                      <w:szCs w:val="20"/>
                      <w:lang w:val="en-US"/>
                    </w:rPr>
                    <w:t>Atlas Award ID:</w:t>
                  </w:r>
                  <w:r w:rsidRPr="00A51961">
                    <w:rPr>
                      <w:rFonts w:ascii="Arial Narrow" w:hAnsi="Arial Narrow" w:cs="Arial"/>
                      <w:sz w:val="20"/>
                      <w:szCs w:val="20"/>
                      <w:lang w:val="en-US"/>
                    </w:rPr>
                    <w:tab/>
                  </w:r>
                  <w:r w:rsidRPr="00A51961">
                    <w:rPr>
                      <w:rFonts w:ascii="Arial Narrow" w:hAnsi="Arial Narrow" w:cs="Arial"/>
                      <w:sz w:val="20"/>
                      <w:szCs w:val="20"/>
                      <w:lang w:val="en-US"/>
                    </w:rPr>
                    <w:tab/>
                  </w:r>
                  <w:r w:rsidRPr="00A51961">
                    <w:rPr>
                      <w:rFonts w:ascii="Arial Narrow" w:hAnsi="Arial Narrow" w:cs="Arial"/>
                      <w:sz w:val="20"/>
                      <w:szCs w:val="20"/>
                      <w:lang w:val="en-US"/>
                    </w:rPr>
                    <w:tab/>
                  </w:r>
                  <w:r w:rsidR="00C74148" w:rsidRPr="00C74148">
                    <w:rPr>
                      <w:rFonts w:ascii="Arial Narrow" w:hAnsi="Arial Narrow" w:cs="Arial"/>
                      <w:sz w:val="20"/>
                      <w:szCs w:val="20"/>
                      <w:lang w:val="en-US"/>
                    </w:rPr>
                    <w:t>00078033</w:t>
                  </w:r>
                </w:p>
                <w:p w:rsidR="00C74148" w:rsidRPr="00C74148" w:rsidRDefault="00C74148" w:rsidP="00C74148">
                  <w:pPr>
                    <w:rPr>
                      <w:rFonts w:ascii="Arial Narrow" w:hAnsi="Arial Narrow" w:cs="Arial"/>
                      <w:sz w:val="20"/>
                      <w:szCs w:val="20"/>
                      <w:lang w:val="en-US"/>
                    </w:rPr>
                  </w:pPr>
                  <w:r>
                    <w:rPr>
                      <w:rFonts w:ascii="Arial Narrow" w:hAnsi="Arial Narrow" w:cs="Arial"/>
                      <w:sz w:val="20"/>
                    </w:rPr>
                    <w:t>Project ID:</w:t>
                  </w:r>
                  <w:r>
                    <w:rPr>
                      <w:rFonts w:ascii="Arial Narrow" w:hAnsi="Arial Narrow" w:cs="Arial"/>
                      <w:sz w:val="20"/>
                    </w:rPr>
                    <w:tab/>
                  </w:r>
                  <w:r>
                    <w:rPr>
                      <w:rFonts w:ascii="Arial Narrow" w:hAnsi="Arial Narrow" w:cs="Arial"/>
                      <w:sz w:val="20"/>
                    </w:rPr>
                    <w:tab/>
                  </w:r>
                  <w:r>
                    <w:rPr>
                      <w:rFonts w:ascii="Arial Narrow" w:hAnsi="Arial Narrow" w:cs="Arial"/>
                      <w:sz w:val="20"/>
                    </w:rPr>
                    <w:tab/>
                  </w:r>
                  <w:r w:rsidRPr="00C74148">
                    <w:rPr>
                      <w:rFonts w:ascii="Arial Narrow" w:hAnsi="Arial Narrow" w:cs="Arial"/>
                      <w:sz w:val="20"/>
                      <w:szCs w:val="20"/>
                      <w:lang w:val="en-US"/>
                    </w:rPr>
                    <w:t>00088533</w:t>
                  </w:r>
                </w:p>
                <w:p w:rsidR="00355F49" w:rsidRPr="00A51961" w:rsidRDefault="00355F49" w:rsidP="0055539B">
                  <w:pPr>
                    <w:spacing w:after="0"/>
                    <w:rPr>
                      <w:rFonts w:ascii="Arial Narrow" w:hAnsi="Arial Narrow" w:cs="Arial"/>
                      <w:sz w:val="20"/>
                    </w:rPr>
                  </w:pPr>
                  <w:r w:rsidRPr="00A51961">
                    <w:rPr>
                      <w:rFonts w:ascii="Arial Narrow" w:hAnsi="Arial Narrow" w:cs="Arial"/>
                      <w:sz w:val="20"/>
                    </w:rPr>
                    <w:t>Start date:</w:t>
                  </w:r>
                  <w:r w:rsidRPr="00A51961">
                    <w:rPr>
                      <w:rFonts w:ascii="Arial Narrow" w:hAnsi="Arial Narrow" w:cs="Arial"/>
                      <w:sz w:val="20"/>
                    </w:rPr>
                    <w:tab/>
                  </w:r>
                  <w:r w:rsidR="00C74148">
                    <w:rPr>
                      <w:rFonts w:ascii="Arial Narrow" w:hAnsi="Arial Narrow" w:cs="Arial"/>
                      <w:sz w:val="20"/>
                    </w:rPr>
                    <w:t>January</w:t>
                  </w:r>
                  <w:r w:rsidRPr="00A51961">
                    <w:rPr>
                      <w:rFonts w:ascii="Arial Narrow" w:hAnsi="Arial Narrow" w:cs="Arial"/>
                      <w:sz w:val="20"/>
                    </w:rPr>
                    <w:t xml:space="preserve"> 201</w:t>
                  </w:r>
                  <w:r w:rsidR="00C74148">
                    <w:rPr>
                      <w:rFonts w:ascii="Arial Narrow" w:hAnsi="Arial Narrow" w:cs="Arial"/>
                      <w:sz w:val="20"/>
                    </w:rPr>
                    <w:t>4</w:t>
                  </w:r>
                </w:p>
                <w:p w:rsidR="00355F49" w:rsidRPr="00A51961" w:rsidRDefault="00355F49" w:rsidP="0055539B">
                  <w:pPr>
                    <w:spacing w:after="0"/>
                    <w:rPr>
                      <w:rFonts w:ascii="Arial Narrow" w:hAnsi="Arial Narrow" w:cs="Arial"/>
                      <w:sz w:val="20"/>
                    </w:rPr>
                  </w:pPr>
                  <w:r>
                    <w:rPr>
                      <w:rFonts w:ascii="Arial Narrow" w:hAnsi="Arial Narrow" w:cs="Arial"/>
                      <w:sz w:val="20"/>
                    </w:rPr>
                    <w:t>End Date:</w:t>
                  </w:r>
                  <w:r>
                    <w:rPr>
                      <w:rFonts w:ascii="Arial Narrow" w:hAnsi="Arial Narrow" w:cs="Arial"/>
                      <w:sz w:val="20"/>
                    </w:rPr>
                    <w:tab/>
                  </w:r>
                  <w:r w:rsidRPr="00A51961">
                    <w:rPr>
                      <w:rFonts w:ascii="Arial Narrow" w:hAnsi="Arial Narrow" w:cs="Arial"/>
                      <w:sz w:val="20"/>
                    </w:rPr>
                    <w:t>December 2017</w:t>
                  </w:r>
                </w:p>
                <w:p w:rsidR="00355F49" w:rsidRPr="00A51961" w:rsidRDefault="00355F49" w:rsidP="0055539B">
                  <w:pPr>
                    <w:spacing w:after="0"/>
                    <w:rPr>
                      <w:rFonts w:ascii="Arial Narrow" w:hAnsi="Arial Narrow" w:cs="Arial"/>
                      <w:sz w:val="20"/>
                    </w:rPr>
                  </w:pPr>
                </w:p>
                <w:p w:rsidR="00355F49" w:rsidRPr="00A51961" w:rsidRDefault="00355F49" w:rsidP="0055539B">
                  <w:pPr>
                    <w:spacing w:after="0"/>
                    <w:rPr>
                      <w:rFonts w:ascii="Arial Narrow" w:hAnsi="Arial Narrow" w:cs="Arial"/>
                      <w:sz w:val="20"/>
                    </w:rPr>
                  </w:pPr>
                  <w:r w:rsidRPr="00A51961">
                    <w:rPr>
                      <w:rFonts w:ascii="Arial Narrow" w:hAnsi="Arial Narrow" w:cs="Arial"/>
                      <w:sz w:val="20"/>
                    </w:rPr>
                    <w:t xml:space="preserve">PAC Meeting Date </w:t>
                  </w:r>
                  <w:r w:rsidR="00C74148">
                    <w:rPr>
                      <w:rFonts w:ascii="Arial Narrow" w:hAnsi="Arial Narrow" w:cs="Arial"/>
                      <w:sz w:val="20"/>
                    </w:rPr>
                    <w:t>09 December 2013</w:t>
                  </w:r>
                </w:p>
                <w:p w:rsidR="00355F49" w:rsidRPr="00EA3D57" w:rsidRDefault="00355F49" w:rsidP="0055539B">
                  <w:pPr>
                    <w:spacing w:after="0"/>
                    <w:rPr>
                      <w:rFonts w:cs="Arial"/>
                    </w:rPr>
                  </w:pPr>
                  <w:r w:rsidRPr="00A51961">
                    <w:rPr>
                      <w:rFonts w:ascii="Arial Narrow" w:hAnsi="Arial Narrow" w:cs="Arial"/>
                      <w:sz w:val="20"/>
                    </w:rPr>
                    <w:t>Management Arrangements</w:t>
                  </w:r>
                  <w:r>
                    <w:rPr>
                      <w:rFonts w:ascii="Arial Narrow" w:hAnsi="Arial Narrow" w:cs="Arial"/>
                    </w:rPr>
                    <w:tab/>
                  </w:r>
                  <w:r w:rsidR="00C74148">
                    <w:rPr>
                      <w:rFonts w:ascii="Arial Narrow" w:hAnsi="Arial Narrow" w:cs="Arial"/>
                    </w:rPr>
                    <w:t>: DIM</w:t>
                  </w:r>
                </w:p>
              </w:txbxContent>
            </v:textbox>
            <w10:wrap type="tight"/>
          </v:shape>
        </w:pict>
      </w:r>
    </w:p>
    <w:p w:rsidR="0055539B" w:rsidRPr="0055539B" w:rsidRDefault="0055539B" w:rsidP="0055539B">
      <w:pPr>
        <w:rPr>
          <w:rFonts w:asciiTheme="minorHAnsi" w:hAnsiTheme="minorHAnsi"/>
        </w:rPr>
      </w:pPr>
    </w:p>
    <w:p w:rsidR="0055539B" w:rsidRPr="0055539B" w:rsidRDefault="0055539B" w:rsidP="0055539B">
      <w:pPr>
        <w:rPr>
          <w:rFonts w:asciiTheme="minorHAnsi" w:hAnsiTheme="minorHAnsi"/>
        </w:rPr>
      </w:pPr>
    </w:p>
    <w:p w:rsidR="0055539B" w:rsidRPr="0055539B" w:rsidRDefault="0055539B" w:rsidP="0055539B">
      <w:pPr>
        <w:rPr>
          <w:rFonts w:asciiTheme="minorHAnsi" w:hAnsiTheme="minorHAnsi"/>
        </w:rPr>
      </w:pPr>
    </w:p>
    <w:p w:rsidR="0055539B" w:rsidRPr="0055539B" w:rsidRDefault="0055539B" w:rsidP="0055539B">
      <w:pPr>
        <w:rPr>
          <w:rFonts w:asciiTheme="minorHAnsi" w:hAnsiTheme="minorHAnsi"/>
        </w:rPr>
      </w:pPr>
    </w:p>
    <w:p w:rsidR="0055539B" w:rsidRPr="0055539B" w:rsidRDefault="0055539B" w:rsidP="0055539B">
      <w:pPr>
        <w:rPr>
          <w:rFonts w:asciiTheme="minorHAnsi" w:hAnsiTheme="minorHAnsi"/>
        </w:rPr>
      </w:pPr>
    </w:p>
    <w:p w:rsidR="0055539B" w:rsidRPr="0055539B" w:rsidRDefault="0055539B" w:rsidP="0055539B">
      <w:pPr>
        <w:rPr>
          <w:rFonts w:asciiTheme="minorHAnsi" w:hAnsiTheme="minorHAnsi"/>
        </w:rPr>
      </w:pPr>
    </w:p>
    <w:p w:rsidR="0055539B" w:rsidRPr="0055539B" w:rsidRDefault="0055539B" w:rsidP="0055539B">
      <w:pPr>
        <w:rPr>
          <w:rFonts w:asciiTheme="minorHAnsi" w:hAnsiTheme="minorHAnsi"/>
        </w:rPr>
      </w:pPr>
    </w:p>
    <w:p w:rsidR="0055539B" w:rsidRPr="0055539B" w:rsidRDefault="0055539B" w:rsidP="0055539B">
      <w:pPr>
        <w:spacing w:after="200" w:line="276" w:lineRule="auto"/>
        <w:ind w:left="720"/>
        <w:jc w:val="left"/>
        <w:rPr>
          <w:rFonts w:asciiTheme="minorHAnsi" w:hAnsiTheme="minorHAnsi" w:cs="Arial"/>
          <w:b/>
          <w:sz w:val="32"/>
          <w:szCs w:val="32"/>
        </w:rPr>
      </w:pPr>
    </w:p>
    <w:p w:rsidR="00E0505A" w:rsidRDefault="00E0505A">
      <w:pPr>
        <w:spacing w:after="0"/>
        <w:jc w:val="left"/>
        <w:rPr>
          <w:rFonts w:asciiTheme="minorHAnsi" w:hAnsiTheme="minorHAnsi" w:cs="Arial"/>
          <w:b/>
          <w:sz w:val="32"/>
          <w:szCs w:val="32"/>
        </w:rPr>
      </w:pPr>
      <w:r>
        <w:rPr>
          <w:rFonts w:asciiTheme="minorHAnsi" w:hAnsiTheme="minorHAnsi" w:cs="Arial"/>
          <w:b/>
          <w:sz w:val="32"/>
          <w:szCs w:val="32"/>
        </w:rPr>
        <w:br w:type="page"/>
      </w:r>
    </w:p>
    <w:p w:rsidR="004D7E4A" w:rsidRPr="006C5B59" w:rsidRDefault="00526F77" w:rsidP="003F09A2">
      <w:pPr>
        <w:pStyle w:val="Heading1"/>
        <w:rPr>
          <w:sz w:val="22"/>
          <w:szCs w:val="22"/>
        </w:rPr>
      </w:pPr>
      <w:r w:rsidRPr="006C5B59">
        <w:rPr>
          <w:sz w:val="22"/>
          <w:szCs w:val="22"/>
        </w:rPr>
        <w:lastRenderedPageBreak/>
        <w:t xml:space="preserve">Abbreviations </w:t>
      </w:r>
    </w:p>
    <w:tbl>
      <w:tblPr>
        <w:tblW w:w="10380" w:type="dxa"/>
        <w:tblInd w:w="93" w:type="dxa"/>
        <w:tblLook w:val="04A0"/>
      </w:tblPr>
      <w:tblGrid>
        <w:gridCol w:w="1700"/>
        <w:gridCol w:w="8680"/>
      </w:tblGrid>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ABA</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American</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Bar</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Association</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ABD</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Area</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Based</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Development</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ADB</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Asian</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Development</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Bank</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ADR</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Alternative</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Dispute</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Resolution</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AWP</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Annual</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Work</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Plan</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BCRP</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Bureau for Crisis Prevention and Recovery</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BOMCA</w:t>
            </w:r>
            <w:proofErr w:type="spellEnd"/>
            <w:r w:rsidRPr="006C5B59">
              <w:rPr>
                <w:rFonts w:asciiTheme="minorHAnsi" w:hAnsiTheme="minorHAnsi"/>
                <w:color w:val="000000"/>
                <w:szCs w:val="22"/>
                <w:lang w:val="ru-RU" w:eastAsia="ru-RU"/>
              </w:rPr>
              <w:t>/</w:t>
            </w:r>
            <w:proofErr w:type="spellStart"/>
            <w:r w:rsidRPr="006C5B59">
              <w:rPr>
                <w:rFonts w:asciiTheme="minorHAnsi" w:hAnsiTheme="minorHAnsi"/>
                <w:color w:val="000000"/>
                <w:szCs w:val="22"/>
                <w:lang w:val="ru-RU" w:eastAsia="ru-RU"/>
              </w:rPr>
              <w:t>CADAP</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Border Management and Drug Action in Central Asia</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CAT</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Convention</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against</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Torture</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CEC</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r w:rsidRPr="006C5B59">
              <w:rPr>
                <w:rFonts w:asciiTheme="minorHAnsi" w:hAnsiTheme="minorHAnsi"/>
                <w:color w:val="000000"/>
                <w:szCs w:val="22"/>
                <w:lang w:val="ru-RU" w:eastAsia="ru-RU"/>
              </w:rPr>
              <w:t xml:space="preserve">Central </w:t>
            </w:r>
            <w:proofErr w:type="spellStart"/>
            <w:r w:rsidRPr="006C5B59">
              <w:rPr>
                <w:rFonts w:asciiTheme="minorHAnsi" w:hAnsiTheme="minorHAnsi"/>
                <w:color w:val="000000"/>
                <w:szCs w:val="22"/>
                <w:lang w:val="ru-RU" w:eastAsia="ru-RU"/>
              </w:rPr>
              <w:t>Election</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Commission</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CEDAW</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Convention to Eliminate All Forms of Discrimination Against Women</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CERD</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Committee on the Elimination of Racial Discrimination</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CMW</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International Convention on the Protection of the Rights of All Migrant Workers</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CPAP</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Country</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Programme</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Action</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Plan</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CRC</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Convention on the Rights of the Child</w:t>
            </w:r>
          </w:p>
        </w:tc>
      </w:tr>
      <w:tr w:rsidR="00526F77" w:rsidRPr="006C5B59" w:rsidTr="00526F77">
        <w:trPr>
          <w:trHeight w:val="300"/>
        </w:trPr>
        <w:tc>
          <w:tcPr>
            <w:tcW w:w="1700" w:type="dxa"/>
            <w:tcBorders>
              <w:top w:val="nil"/>
              <w:left w:val="nil"/>
              <w:bottom w:val="nil"/>
              <w:right w:val="nil"/>
            </w:tcBorders>
            <w:shd w:val="clear" w:color="auto" w:fill="auto"/>
            <w:noWrap/>
            <w:vAlign w:val="center"/>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CSO</w:t>
            </w:r>
            <w:proofErr w:type="spellEnd"/>
            <w:r w:rsidRPr="006C5B59">
              <w:rPr>
                <w:rFonts w:asciiTheme="minorHAnsi" w:hAnsiTheme="minorHAnsi"/>
                <w:color w:val="000000"/>
                <w:szCs w:val="22"/>
                <w:lang w:val="ru-RU" w:eastAsia="ru-RU"/>
              </w:rPr>
              <w:t xml:space="preserve">  </w:t>
            </w:r>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Civil</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Society</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Organization</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DGDH</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Democratic</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Governance</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Dimension</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Head</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DGP</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Democratic</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Governance</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Programme</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DIM</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Direct</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implementation</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modality</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DPCC</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Development</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Partners</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Cooperation</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Committee</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EU</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European</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Union</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GIZ</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The</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Deutsche</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GesellschaftfürInternationaleZusammenarbeit</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HRBA</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r w:rsidRPr="006C5B59">
              <w:rPr>
                <w:rFonts w:asciiTheme="minorHAnsi" w:hAnsiTheme="minorHAnsi"/>
                <w:color w:val="000000"/>
                <w:szCs w:val="22"/>
                <w:lang w:val="ru-RU" w:eastAsia="ru-RU"/>
              </w:rPr>
              <w:t xml:space="preserve">Human </w:t>
            </w:r>
            <w:proofErr w:type="spellStart"/>
            <w:r w:rsidRPr="006C5B59">
              <w:rPr>
                <w:rFonts w:asciiTheme="minorHAnsi" w:hAnsiTheme="minorHAnsi"/>
                <w:color w:val="000000"/>
                <w:szCs w:val="22"/>
                <w:lang w:val="ru-RU" w:eastAsia="ru-RU"/>
              </w:rPr>
              <w:t>rights</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based</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approach</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HRC</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Huma</w:t>
            </w:r>
            <w:proofErr w:type="spellEnd"/>
            <w:r w:rsidRPr="006C5B59">
              <w:rPr>
                <w:rFonts w:asciiTheme="minorHAnsi" w:hAnsiTheme="minorHAnsi"/>
                <w:color w:val="000000"/>
                <w:szCs w:val="22"/>
                <w:lang w:val="ru-RU" w:eastAsia="ru-RU"/>
              </w:rPr>
              <w:t xml:space="preserve"> Rights </w:t>
            </w:r>
            <w:proofErr w:type="spellStart"/>
            <w:r w:rsidRPr="006C5B59">
              <w:rPr>
                <w:rFonts w:asciiTheme="minorHAnsi" w:hAnsiTheme="minorHAnsi"/>
                <w:color w:val="000000"/>
                <w:szCs w:val="22"/>
                <w:lang w:val="ru-RU" w:eastAsia="ru-RU"/>
              </w:rPr>
              <w:t>Committee</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ICCPR</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 xml:space="preserve">International Covenant on Civil and Political Rights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ICESCR</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 xml:space="preserve"> International Convention on Economic, Social and Cultural Rights</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ICTA</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International</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Chief</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Technical</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Advisor</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IDLO</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International</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Development</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Law</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Organization</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LSG</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Local</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Self-governance</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LSSs</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Legal</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Support</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Services</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M&amp;E</w:t>
            </w:r>
            <w:proofErr w:type="spellEnd"/>
            <w:r w:rsidRPr="006C5B59">
              <w:rPr>
                <w:rFonts w:asciiTheme="minorHAnsi" w:hAnsiTheme="minorHAnsi"/>
                <w:color w:val="000000"/>
                <w:szCs w:val="22"/>
                <w:lang w:val="ru-RU" w:eastAsia="ru-RU"/>
              </w:rPr>
              <w:t xml:space="preserve"> </w:t>
            </w:r>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monitoring</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and</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Evaluation</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MDG</w:t>
            </w:r>
            <w:proofErr w:type="spellEnd"/>
            <w:r w:rsidRPr="006C5B59">
              <w:rPr>
                <w:rFonts w:asciiTheme="minorHAnsi" w:hAnsiTheme="minorHAnsi"/>
                <w:color w:val="000000"/>
                <w:szCs w:val="22"/>
                <w:lang w:val="ru-RU" w:eastAsia="ru-RU"/>
              </w:rPr>
              <w:t xml:space="preserve"> </w:t>
            </w:r>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Millenium</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Development</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Goals</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MoE</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Ministry</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of</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Economics</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MoI</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Ministry</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of</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Interior</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MoJ</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Ministry</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of</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Justice</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MoSD</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Ministry</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of</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Social</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Development</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MP</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Member</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of</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Parliament</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A40A38" w:rsidRDefault="00526F77" w:rsidP="00526F77">
            <w:pPr>
              <w:spacing w:after="0"/>
              <w:jc w:val="left"/>
              <w:rPr>
                <w:rFonts w:asciiTheme="minorHAnsi" w:hAnsiTheme="minorHAnsi"/>
                <w:color w:val="000000"/>
                <w:szCs w:val="22"/>
                <w:lang w:val="en-US" w:eastAsia="ru-RU"/>
              </w:rPr>
            </w:pPr>
            <w:proofErr w:type="spellStart"/>
            <w:r w:rsidRPr="006C5B59">
              <w:rPr>
                <w:rFonts w:asciiTheme="minorHAnsi" w:hAnsiTheme="minorHAnsi"/>
                <w:color w:val="000000"/>
                <w:szCs w:val="22"/>
                <w:lang w:val="ru-RU" w:eastAsia="ru-RU"/>
              </w:rPr>
              <w:t>NGO</w:t>
            </w:r>
            <w:proofErr w:type="spellEnd"/>
          </w:p>
        </w:tc>
        <w:tc>
          <w:tcPr>
            <w:tcW w:w="8680" w:type="dxa"/>
            <w:tcBorders>
              <w:top w:val="nil"/>
              <w:left w:val="nil"/>
              <w:bottom w:val="nil"/>
              <w:right w:val="nil"/>
            </w:tcBorders>
            <w:shd w:val="clear" w:color="auto" w:fill="auto"/>
            <w:noWrap/>
            <w:vAlign w:val="bottom"/>
            <w:hideMark/>
          </w:tcPr>
          <w:p w:rsidR="00526F77" w:rsidRPr="00A40A38" w:rsidRDefault="00526F77" w:rsidP="00526F77">
            <w:pPr>
              <w:spacing w:after="0"/>
              <w:jc w:val="left"/>
              <w:rPr>
                <w:rFonts w:asciiTheme="minorHAnsi" w:hAnsiTheme="minorHAnsi"/>
                <w:color w:val="000000"/>
                <w:szCs w:val="22"/>
                <w:lang w:val="en-US" w:eastAsia="ru-RU"/>
              </w:rPr>
            </w:pPr>
            <w:proofErr w:type="spellStart"/>
            <w:r w:rsidRPr="006C5B59">
              <w:rPr>
                <w:rFonts w:asciiTheme="minorHAnsi" w:hAnsiTheme="minorHAnsi"/>
                <w:color w:val="000000"/>
                <w:szCs w:val="22"/>
                <w:lang w:val="ru-RU" w:eastAsia="ru-RU"/>
              </w:rPr>
              <w:t>Non-governmental</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Organization</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NPM</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r w:rsidRPr="006C5B59">
              <w:rPr>
                <w:rFonts w:asciiTheme="minorHAnsi" w:hAnsiTheme="minorHAnsi"/>
                <w:color w:val="000000"/>
                <w:szCs w:val="22"/>
                <w:lang w:val="ru-RU" w:eastAsia="ru-RU"/>
              </w:rPr>
              <w:t xml:space="preserve">National </w:t>
            </w:r>
            <w:proofErr w:type="spellStart"/>
            <w:r w:rsidRPr="006C5B59">
              <w:rPr>
                <w:rFonts w:asciiTheme="minorHAnsi" w:hAnsiTheme="minorHAnsi"/>
                <w:color w:val="000000"/>
                <w:szCs w:val="22"/>
                <w:lang w:val="ru-RU" w:eastAsia="ru-RU"/>
              </w:rPr>
              <w:t>Preventive</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Mechanism</w:t>
            </w:r>
            <w:proofErr w:type="spellEnd"/>
          </w:p>
        </w:tc>
      </w:tr>
      <w:tr w:rsidR="00D445DF" w:rsidRPr="006C5B59" w:rsidTr="00526F77">
        <w:trPr>
          <w:trHeight w:val="300"/>
        </w:trPr>
        <w:tc>
          <w:tcPr>
            <w:tcW w:w="1700" w:type="dxa"/>
            <w:tcBorders>
              <w:top w:val="nil"/>
              <w:left w:val="nil"/>
              <w:bottom w:val="nil"/>
              <w:right w:val="nil"/>
            </w:tcBorders>
            <w:shd w:val="clear" w:color="auto" w:fill="auto"/>
            <w:noWrap/>
            <w:vAlign w:val="bottom"/>
          </w:tcPr>
          <w:p w:rsidR="00D445DF" w:rsidRPr="00D445DF" w:rsidRDefault="00D445DF" w:rsidP="00526F77">
            <w:pPr>
              <w:spacing w:after="0"/>
              <w:jc w:val="left"/>
              <w:rPr>
                <w:rFonts w:asciiTheme="minorHAnsi" w:hAnsiTheme="minorHAnsi"/>
                <w:color w:val="000000"/>
                <w:szCs w:val="22"/>
                <w:lang w:val="en-US" w:eastAsia="ru-RU"/>
              </w:rPr>
            </w:pPr>
            <w:r>
              <w:rPr>
                <w:rFonts w:asciiTheme="minorHAnsi" w:hAnsiTheme="minorHAnsi"/>
                <w:color w:val="000000"/>
                <w:szCs w:val="22"/>
                <w:lang w:val="en-US" w:eastAsia="ru-RU"/>
              </w:rPr>
              <w:t>OCR</w:t>
            </w:r>
          </w:p>
        </w:tc>
        <w:tc>
          <w:tcPr>
            <w:tcW w:w="8680" w:type="dxa"/>
            <w:tcBorders>
              <w:top w:val="nil"/>
              <w:left w:val="nil"/>
              <w:bottom w:val="nil"/>
              <w:right w:val="nil"/>
            </w:tcBorders>
            <w:shd w:val="clear" w:color="auto" w:fill="auto"/>
            <w:noWrap/>
            <w:vAlign w:val="bottom"/>
          </w:tcPr>
          <w:p w:rsidR="00D445DF" w:rsidRPr="006C5B59" w:rsidRDefault="00D445DF" w:rsidP="00526F77">
            <w:pPr>
              <w:spacing w:after="0"/>
              <w:jc w:val="left"/>
              <w:rPr>
                <w:rFonts w:asciiTheme="minorHAnsi" w:hAnsiTheme="minorHAnsi"/>
                <w:color w:val="000000"/>
                <w:szCs w:val="22"/>
                <w:lang w:val="en-US" w:eastAsia="ru-RU"/>
              </w:rPr>
            </w:pPr>
            <w:r>
              <w:rPr>
                <w:rFonts w:asciiTheme="minorHAnsi" w:hAnsiTheme="minorHAnsi"/>
                <w:color w:val="000000"/>
                <w:szCs w:val="22"/>
                <w:lang w:val="en-US" w:eastAsia="ru-RU"/>
              </w:rPr>
              <w:t xml:space="preserve">Office of Civil Registration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OHCHR</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Office of the United Nations High Commissioner for Human Rights</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OSCE</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Organization for Security and Cooperation in Europe</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PAC</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Public</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Advisory</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Council</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PPR</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Project</w:t>
            </w:r>
            <w:proofErr w:type="spellEnd"/>
            <w:r w:rsidRPr="006C5B59">
              <w:rPr>
                <w:rFonts w:asciiTheme="minorHAnsi" w:hAnsiTheme="minorHAnsi"/>
                <w:color w:val="000000"/>
                <w:szCs w:val="22"/>
                <w:lang w:val="ru-RU" w:eastAsia="ru-RU"/>
              </w:rPr>
              <w:t> </w:t>
            </w:r>
            <w:proofErr w:type="spellStart"/>
            <w:r w:rsidRPr="006C5B59">
              <w:rPr>
                <w:rFonts w:asciiTheme="minorHAnsi" w:hAnsiTheme="minorHAnsi"/>
                <w:color w:val="000000"/>
                <w:szCs w:val="22"/>
                <w:lang w:val="ru-RU" w:eastAsia="ru-RU"/>
              </w:rPr>
              <w:t>Progress</w:t>
            </w:r>
            <w:proofErr w:type="spellEnd"/>
            <w:r w:rsidRPr="006C5B59">
              <w:rPr>
                <w:rFonts w:asciiTheme="minorHAnsi" w:hAnsiTheme="minorHAnsi"/>
                <w:color w:val="000000"/>
                <w:szCs w:val="22"/>
                <w:lang w:val="ru-RU" w:eastAsia="ru-RU"/>
              </w:rPr>
              <w:t> </w:t>
            </w:r>
            <w:proofErr w:type="spellStart"/>
            <w:r w:rsidRPr="006C5B59">
              <w:rPr>
                <w:rFonts w:asciiTheme="minorHAnsi" w:hAnsiTheme="minorHAnsi"/>
                <w:color w:val="000000"/>
                <w:szCs w:val="22"/>
                <w:lang w:val="ru-RU" w:eastAsia="ru-RU"/>
              </w:rPr>
              <w:t>Reports</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PS</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EB0F43">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Pro</w:t>
            </w:r>
            <w:r w:rsidR="00EB0F43">
              <w:rPr>
                <w:rFonts w:asciiTheme="minorHAnsi" w:hAnsiTheme="minorHAnsi"/>
                <w:color w:val="000000"/>
                <w:szCs w:val="22"/>
                <w:lang w:val="en-US" w:eastAsia="ru-RU"/>
              </w:rPr>
              <w:t>ject</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Specialist</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PwD</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People</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with</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disabilities</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RoL</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Rule</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of</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Law</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RRF</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Results</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and</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resource</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framework</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lastRenderedPageBreak/>
              <w:t>SBAA</w:t>
            </w:r>
            <w:proofErr w:type="spellEnd"/>
          </w:p>
        </w:tc>
        <w:tc>
          <w:tcPr>
            <w:tcW w:w="8680" w:type="dxa"/>
            <w:tcBorders>
              <w:top w:val="nil"/>
              <w:left w:val="nil"/>
              <w:bottom w:val="nil"/>
              <w:right w:val="nil"/>
            </w:tcBorders>
            <w:shd w:val="clear" w:color="auto" w:fill="auto"/>
            <w:noWrap/>
            <w:vAlign w:val="bottom"/>
            <w:hideMark/>
          </w:tcPr>
          <w:p w:rsidR="00526F77" w:rsidRPr="006C5B59" w:rsidRDefault="003E346E" w:rsidP="00526F77">
            <w:pPr>
              <w:spacing w:after="0"/>
              <w:jc w:val="left"/>
              <w:rPr>
                <w:rFonts w:asciiTheme="minorHAnsi" w:hAnsiTheme="minorHAnsi"/>
                <w:color w:val="000000"/>
                <w:szCs w:val="22"/>
                <w:lang w:val="ru-RU" w:eastAsia="ru-RU"/>
              </w:rPr>
            </w:pPr>
            <w:hyperlink r:id="rId14" w:history="1">
              <w:proofErr w:type="spellStart"/>
              <w:r w:rsidR="00526F77" w:rsidRPr="006C5B59">
                <w:rPr>
                  <w:rFonts w:asciiTheme="minorHAnsi" w:hAnsiTheme="minorHAnsi"/>
                  <w:color w:val="000000"/>
                  <w:szCs w:val="22"/>
                  <w:lang w:val="ru-RU" w:eastAsia="ru-RU"/>
                </w:rPr>
                <w:t>Standard</w:t>
              </w:r>
              <w:proofErr w:type="spellEnd"/>
              <w:r w:rsidR="00526F77" w:rsidRPr="006C5B59">
                <w:rPr>
                  <w:rFonts w:asciiTheme="minorHAnsi" w:hAnsiTheme="minorHAnsi"/>
                  <w:color w:val="000000"/>
                  <w:szCs w:val="22"/>
                  <w:lang w:val="ru-RU" w:eastAsia="ru-RU"/>
                </w:rPr>
                <w:t xml:space="preserve"> </w:t>
              </w:r>
              <w:proofErr w:type="spellStart"/>
              <w:r w:rsidR="00526F77" w:rsidRPr="006C5B59">
                <w:rPr>
                  <w:rFonts w:asciiTheme="minorHAnsi" w:hAnsiTheme="minorHAnsi"/>
                  <w:color w:val="000000"/>
                  <w:szCs w:val="22"/>
                  <w:lang w:val="ru-RU" w:eastAsia="ru-RU"/>
                </w:rPr>
                <w:t>Basic</w:t>
              </w:r>
              <w:proofErr w:type="spellEnd"/>
              <w:r w:rsidR="00526F77" w:rsidRPr="006C5B59">
                <w:rPr>
                  <w:rFonts w:asciiTheme="minorHAnsi" w:hAnsiTheme="minorHAnsi"/>
                  <w:color w:val="000000"/>
                  <w:szCs w:val="22"/>
                  <w:lang w:val="ru-RU" w:eastAsia="ru-RU"/>
                </w:rPr>
                <w:t xml:space="preserve"> </w:t>
              </w:r>
              <w:proofErr w:type="spellStart"/>
              <w:r w:rsidR="00526F77" w:rsidRPr="006C5B59">
                <w:rPr>
                  <w:rFonts w:asciiTheme="minorHAnsi" w:hAnsiTheme="minorHAnsi"/>
                  <w:color w:val="000000"/>
                  <w:szCs w:val="22"/>
                  <w:lang w:val="ru-RU" w:eastAsia="ru-RU"/>
                </w:rPr>
                <w:t>Assistance</w:t>
              </w:r>
              <w:proofErr w:type="spellEnd"/>
              <w:r w:rsidR="00526F77" w:rsidRPr="006C5B59">
                <w:rPr>
                  <w:rFonts w:asciiTheme="minorHAnsi" w:hAnsiTheme="minorHAnsi"/>
                  <w:color w:val="000000"/>
                  <w:szCs w:val="22"/>
                  <w:lang w:val="ru-RU" w:eastAsia="ru-RU"/>
                </w:rPr>
                <w:t xml:space="preserve"> </w:t>
              </w:r>
              <w:proofErr w:type="spellStart"/>
              <w:r w:rsidR="00526F77" w:rsidRPr="006C5B59">
                <w:rPr>
                  <w:rFonts w:asciiTheme="minorHAnsi" w:hAnsiTheme="minorHAnsi"/>
                  <w:color w:val="000000"/>
                  <w:szCs w:val="22"/>
                  <w:lang w:val="ru-RU" w:eastAsia="ru-RU"/>
                </w:rPr>
                <w:t>Agreement</w:t>
              </w:r>
              <w:proofErr w:type="spellEnd"/>
            </w:hyperlink>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SDC</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 xml:space="preserve">Swiss Agency for Development and Cooperation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SGBV</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Sexual and gender-based violence</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SGLA</w:t>
            </w:r>
            <w:proofErr w:type="spellEnd"/>
          </w:p>
        </w:tc>
        <w:tc>
          <w:tcPr>
            <w:tcW w:w="8680" w:type="dxa"/>
            <w:tcBorders>
              <w:top w:val="nil"/>
              <w:left w:val="nil"/>
              <w:bottom w:val="nil"/>
              <w:right w:val="nil"/>
            </w:tcBorders>
            <w:shd w:val="clear" w:color="auto" w:fill="auto"/>
            <w:noWrap/>
            <w:vAlign w:val="bottom"/>
            <w:hideMark/>
          </w:tcPr>
          <w:p w:rsidR="00526F77" w:rsidRPr="006C5B59" w:rsidRDefault="00BF2C95" w:rsidP="00526F77">
            <w:pPr>
              <w:spacing w:after="0"/>
              <w:jc w:val="left"/>
              <w:rPr>
                <w:rFonts w:asciiTheme="minorHAnsi" w:hAnsiTheme="minorHAnsi"/>
                <w:color w:val="000000"/>
                <w:szCs w:val="22"/>
                <w:lang w:val="ru-RU" w:eastAsia="ru-RU"/>
              </w:rPr>
            </w:pPr>
            <w:r w:rsidRPr="006C5B59">
              <w:rPr>
                <w:rFonts w:asciiTheme="minorHAnsi" w:hAnsiTheme="minorHAnsi"/>
                <w:color w:val="000000"/>
                <w:szCs w:val="22"/>
                <w:lang w:val="en-US" w:eastAsia="ru-RU"/>
              </w:rPr>
              <w:t>S</w:t>
            </w:r>
            <w:proofErr w:type="spellStart"/>
            <w:r w:rsidR="00526F77" w:rsidRPr="006C5B59">
              <w:rPr>
                <w:rFonts w:asciiTheme="minorHAnsi" w:hAnsiTheme="minorHAnsi"/>
                <w:color w:val="000000"/>
                <w:szCs w:val="22"/>
                <w:lang w:val="ru-RU" w:eastAsia="ru-RU"/>
              </w:rPr>
              <w:t>tate</w:t>
            </w:r>
            <w:proofErr w:type="spellEnd"/>
            <w:r w:rsidR="00526F77" w:rsidRPr="006C5B59">
              <w:rPr>
                <w:rFonts w:asciiTheme="minorHAnsi" w:hAnsiTheme="minorHAnsi"/>
                <w:color w:val="000000"/>
                <w:szCs w:val="22"/>
                <w:lang w:val="ru-RU" w:eastAsia="ru-RU"/>
              </w:rPr>
              <w:t>-</w:t>
            </w:r>
            <w:r w:rsidRPr="006C5B59">
              <w:rPr>
                <w:rFonts w:asciiTheme="minorHAnsi" w:hAnsiTheme="minorHAnsi"/>
                <w:color w:val="000000"/>
                <w:szCs w:val="22"/>
                <w:lang w:val="en-US" w:eastAsia="ru-RU"/>
              </w:rPr>
              <w:t>G</w:t>
            </w:r>
            <w:proofErr w:type="spellStart"/>
            <w:r w:rsidR="00526F77" w:rsidRPr="006C5B59">
              <w:rPr>
                <w:rFonts w:asciiTheme="minorHAnsi" w:hAnsiTheme="minorHAnsi"/>
                <w:color w:val="000000"/>
                <w:szCs w:val="22"/>
                <w:lang w:val="ru-RU" w:eastAsia="ru-RU"/>
              </w:rPr>
              <w:t>uaranteed</w:t>
            </w:r>
            <w:proofErr w:type="spellEnd"/>
            <w:r w:rsidR="00526F77" w:rsidRPr="006C5B59">
              <w:rPr>
                <w:rFonts w:asciiTheme="minorHAnsi" w:hAnsiTheme="minorHAnsi"/>
                <w:color w:val="000000"/>
                <w:szCs w:val="22"/>
                <w:lang w:val="ru-RU" w:eastAsia="ru-RU"/>
              </w:rPr>
              <w:t xml:space="preserve"> </w:t>
            </w:r>
            <w:r w:rsidRPr="006C5B59">
              <w:rPr>
                <w:rFonts w:asciiTheme="minorHAnsi" w:hAnsiTheme="minorHAnsi"/>
                <w:color w:val="000000"/>
                <w:szCs w:val="22"/>
                <w:lang w:val="en-US" w:eastAsia="ru-RU"/>
              </w:rPr>
              <w:t>L</w:t>
            </w:r>
            <w:proofErr w:type="spellStart"/>
            <w:r w:rsidR="00526F77" w:rsidRPr="006C5B59">
              <w:rPr>
                <w:rFonts w:asciiTheme="minorHAnsi" w:hAnsiTheme="minorHAnsi"/>
                <w:color w:val="000000"/>
                <w:szCs w:val="22"/>
                <w:lang w:val="ru-RU" w:eastAsia="ru-RU"/>
              </w:rPr>
              <w:t>egal</w:t>
            </w:r>
            <w:proofErr w:type="spellEnd"/>
            <w:r w:rsidR="00526F77" w:rsidRPr="006C5B59">
              <w:rPr>
                <w:rFonts w:asciiTheme="minorHAnsi" w:hAnsiTheme="minorHAnsi"/>
                <w:color w:val="000000"/>
                <w:szCs w:val="22"/>
                <w:lang w:val="ru-RU" w:eastAsia="ru-RU"/>
              </w:rPr>
              <w:t xml:space="preserve"> </w:t>
            </w:r>
            <w:r w:rsidRPr="006C5B59">
              <w:rPr>
                <w:rFonts w:asciiTheme="minorHAnsi" w:hAnsiTheme="minorHAnsi"/>
                <w:color w:val="000000"/>
                <w:szCs w:val="22"/>
                <w:lang w:val="en-US" w:eastAsia="ru-RU"/>
              </w:rPr>
              <w:t>A</w:t>
            </w:r>
            <w:proofErr w:type="spellStart"/>
            <w:r w:rsidR="00526F77" w:rsidRPr="006C5B59">
              <w:rPr>
                <w:rFonts w:asciiTheme="minorHAnsi" w:hAnsiTheme="minorHAnsi"/>
                <w:color w:val="000000"/>
                <w:szCs w:val="22"/>
                <w:lang w:val="ru-RU" w:eastAsia="ru-RU"/>
              </w:rPr>
              <w:t>id</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SOPs</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Standard</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Operating</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Procedures</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DD3D12" w:rsidRPr="00DD3D12" w:rsidRDefault="00526F77" w:rsidP="00DD3D12">
            <w:pPr>
              <w:spacing w:after="0"/>
              <w:jc w:val="left"/>
              <w:rPr>
                <w:rFonts w:asciiTheme="minorHAnsi" w:hAnsiTheme="minorHAnsi"/>
                <w:color w:val="000000"/>
                <w:szCs w:val="22"/>
                <w:lang w:val="en-US" w:eastAsia="ru-RU"/>
              </w:rPr>
            </w:pPr>
            <w:proofErr w:type="spellStart"/>
            <w:r w:rsidRPr="006C5B59">
              <w:rPr>
                <w:rFonts w:asciiTheme="minorHAnsi" w:hAnsiTheme="minorHAnsi"/>
                <w:color w:val="000000"/>
                <w:szCs w:val="22"/>
                <w:lang w:val="ru-RU" w:eastAsia="ru-RU"/>
              </w:rPr>
              <w:t>ToT</w:t>
            </w:r>
            <w:proofErr w:type="spellEnd"/>
          </w:p>
        </w:tc>
        <w:tc>
          <w:tcPr>
            <w:tcW w:w="8680" w:type="dxa"/>
            <w:tcBorders>
              <w:top w:val="nil"/>
              <w:left w:val="nil"/>
              <w:bottom w:val="nil"/>
              <w:right w:val="nil"/>
            </w:tcBorders>
            <w:shd w:val="clear" w:color="auto" w:fill="auto"/>
            <w:noWrap/>
            <w:vAlign w:val="bottom"/>
            <w:hideMark/>
          </w:tcPr>
          <w:p w:rsidR="00526F77" w:rsidRPr="00DD3D12" w:rsidRDefault="00526F77" w:rsidP="00526F77">
            <w:pPr>
              <w:spacing w:after="0"/>
              <w:jc w:val="left"/>
              <w:rPr>
                <w:rFonts w:asciiTheme="minorHAnsi" w:hAnsiTheme="minorHAnsi"/>
                <w:color w:val="000000"/>
                <w:szCs w:val="22"/>
                <w:lang w:val="en-US" w:eastAsia="ru-RU"/>
              </w:rPr>
            </w:pPr>
            <w:proofErr w:type="spellStart"/>
            <w:r w:rsidRPr="006C5B59">
              <w:rPr>
                <w:rFonts w:asciiTheme="minorHAnsi" w:hAnsiTheme="minorHAnsi"/>
                <w:color w:val="000000"/>
                <w:szCs w:val="22"/>
                <w:lang w:val="ru-RU" w:eastAsia="ru-RU"/>
              </w:rPr>
              <w:t>Training</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of</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Trainers</w:t>
            </w:r>
            <w:proofErr w:type="spellEnd"/>
          </w:p>
        </w:tc>
      </w:tr>
      <w:tr w:rsidR="00DD3D12" w:rsidRPr="006C5B59" w:rsidTr="00526F77">
        <w:trPr>
          <w:trHeight w:val="300"/>
        </w:trPr>
        <w:tc>
          <w:tcPr>
            <w:tcW w:w="1700" w:type="dxa"/>
            <w:tcBorders>
              <w:top w:val="nil"/>
              <w:left w:val="nil"/>
              <w:bottom w:val="nil"/>
              <w:right w:val="nil"/>
            </w:tcBorders>
            <w:shd w:val="clear" w:color="auto" w:fill="auto"/>
            <w:noWrap/>
            <w:vAlign w:val="bottom"/>
            <w:hideMark/>
          </w:tcPr>
          <w:p w:rsidR="00DD3D12" w:rsidRPr="00DD3D12" w:rsidRDefault="00DD3D12" w:rsidP="00526F77">
            <w:pPr>
              <w:spacing w:after="0"/>
              <w:jc w:val="left"/>
              <w:rPr>
                <w:rFonts w:asciiTheme="minorHAnsi" w:hAnsiTheme="minorHAnsi"/>
                <w:color w:val="000000"/>
                <w:szCs w:val="22"/>
                <w:lang w:val="en-US" w:eastAsia="ru-RU"/>
              </w:rPr>
            </w:pPr>
            <w:proofErr w:type="spellStart"/>
            <w:r>
              <w:rPr>
                <w:rFonts w:asciiTheme="minorHAnsi" w:hAnsiTheme="minorHAnsi"/>
                <w:color w:val="000000"/>
                <w:szCs w:val="22"/>
                <w:lang w:val="en-US" w:eastAsia="ru-RU"/>
              </w:rPr>
              <w:t>TIKA</w:t>
            </w:r>
            <w:proofErr w:type="spellEnd"/>
          </w:p>
        </w:tc>
        <w:tc>
          <w:tcPr>
            <w:tcW w:w="8680" w:type="dxa"/>
            <w:tcBorders>
              <w:top w:val="nil"/>
              <w:left w:val="nil"/>
              <w:bottom w:val="nil"/>
              <w:right w:val="nil"/>
            </w:tcBorders>
            <w:shd w:val="clear" w:color="auto" w:fill="auto"/>
            <w:noWrap/>
            <w:vAlign w:val="bottom"/>
            <w:hideMark/>
          </w:tcPr>
          <w:p w:rsidR="00DD3D12" w:rsidRPr="00DD3D12" w:rsidRDefault="00DD3D12" w:rsidP="00526F77">
            <w:pPr>
              <w:spacing w:after="0"/>
              <w:jc w:val="left"/>
              <w:rPr>
                <w:rFonts w:asciiTheme="minorHAnsi" w:hAnsiTheme="minorHAnsi"/>
                <w:color w:val="000000"/>
                <w:szCs w:val="22"/>
                <w:lang w:val="en-US" w:eastAsia="ru-RU"/>
              </w:rPr>
            </w:pPr>
            <w:r>
              <w:rPr>
                <w:rFonts w:asciiTheme="minorHAnsi" w:hAnsiTheme="minorHAnsi"/>
                <w:color w:val="000000"/>
                <w:szCs w:val="22"/>
                <w:lang w:val="en-US" w:eastAsia="ru-RU"/>
              </w:rPr>
              <w:t xml:space="preserve">Turkish International Cooperation and Development Agency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r w:rsidRPr="006C5B59">
              <w:rPr>
                <w:rFonts w:asciiTheme="minorHAnsi" w:hAnsiTheme="minorHAnsi"/>
                <w:color w:val="000000"/>
                <w:szCs w:val="22"/>
                <w:lang w:val="ru-RU" w:eastAsia="ru-RU"/>
              </w:rPr>
              <w:t xml:space="preserve">UN </w:t>
            </w:r>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United</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Nations</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r w:rsidRPr="006C5B59">
              <w:rPr>
                <w:rFonts w:asciiTheme="minorHAnsi" w:hAnsiTheme="minorHAnsi"/>
                <w:color w:val="000000"/>
                <w:szCs w:val="22"/>
                <w:lang w:val="ru-RU" w:eastAsia="ru-RU"/>
              </w:rPr>
              <w:t xml:space="preserve">UN </w:t>
            </w:r>
            <w:proofErr w:type="spellStart"/>
            <w:r w:rsidRPr="006C5B59">
              <w:rPr>
                <w:rFonts w:asciiTheme="minorHAnsi" w:hAnsiTheme="minorHAnsi"/>
                <w:color w:val="000000"/>
                <w:szCs w:val="22"/>
                <w:lang w:val="ru-RU" w:eastAsia="ru-RU"/>
              </w:rPr>
              <w:t>CPRD</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 xml:space="preserve">United Nations Convention on the Rights of Persons with Disabilities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r w:rsidRPr="006C5B59">
              <w:rPr>
                <w:rFonts w:asciiTheme="minorHAnsi" w:hAnsiTheme="minorHAnsi"/>
                <w:color w:val="000000"/>
                <w:szCs w:val="22"/>
                <w:lang w:val="ru-RU" w:eastAsia="ru-RU"/>
              </w:rPr>
              <w:t xml:space="preserve">UN </w:t>
            </w:r>
            <w:proofErr w:type="spellStart"/>
            <w:r w:rsidRPr="006C5B59">
              <w:rPr>
                <w:rFonts w:asciiTheme="minorHAnsi" w:hAnsiTheme="minorHAnsi"/>
                <w:color w:val="000000"/>
                <w:szCs w:val="22"/>
                <w:lang w:val="ru-RU" w:eastAsia="ru-RU"/>
              </w:rPr>
              <w:t>Women</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United Nations Entity for Gender Equality and the Empowerment of Women</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UNCT</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United</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Nations</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Country</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Team</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UNDAF</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United Nations Development Assistance Framework</w:t>
            </w:r>
          </w:p>
        </w:tc>
      </w:tr>
      <w:tr w:rsidR="00526F77" w:rsidRPr="006C5B59" w:rsidTr="00526F77">
        <w:trPr>
          <w:trHeight w:val="300"/>
        </w:trPr>
        <w:tc>
          <w:tcPr>
            <w:tcW w:w="1700" w:type="dxa"/>
            <w:tcBorders>
              <w:top w:val="nil"/>
              <w:left w:val="nil"/>
              <w:bottom w:val="nil"/>
              <w:right w:val="nil"/>
            </w:tcBorders>
            <w:shd w:val="clear" w:color="auto" w:fill="auto"/>
            <w:noWrap/>
            <w:vAlign w:val="center"/>
            <w:hideMark/>
          </w:tcPr>
          <w:p w:rsidR="00526F77" w:rsidRPr="006C5B59" w:rsidRDefault="00526F77" w:rsidP="00526F77">
            <w:pPr>
              <w:spacing w:after="0"/>
              <w:jc w:val="left"/>
              <w:rPr>
                <w:rFonts w:asciiTheme="minorHAnsi" w:hAnsiTheme="minorHAnsi"/>
                <w:color w:val="000000"/>
                <w:szCs w:val="22"/>
                <w:lang w:val="ru-RU" w:eastAsia="ru-RU"/>
              </w:rPr>
            </w:pPr>
            <w:r w:rsidRPr="006C5B59">
              <w:rPr>
                <w:rFonts w:asciiTheme="minorHAnsi" w:hAnsiTheme="minorHAnsi"/>
                <w:color w:val="000000"/>
                <w:szCs w:val="22"/>
                <w:lang w:val="ru-RU" w:eastAsia="ru-RU"/>
              </w:rPr>
              <w:t xml:space="preserve">UNDP </w:t>
            </w:r>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United</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Nations</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Development</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Programme</w:t>
            </w:r>
            <w:proofErr w:type="spellEnd"/>
            <w:r w:rsidRPr="006C5B59">
              <w:rPr>
                <w:rFonts w:asciiTheme="minorHAnsi" w:hAnsiTheme="minorHAnsi"/>
                <w:color w:val="000000"/>
                <w:szCs w:val="22"/>
                <w:lang w:val="ru-RU" w:eastAsia="ru-RU"/>
              </w:rPr>
              <w:t xml:space="preserv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UNESCO</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United Nations Educational, Scientific and Cultural Organization</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UNFPA</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United</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Nations</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Population</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Fund</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UNHCR</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United Nations High Commissioner for Refugees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UNICEF</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United</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Nations</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Children’s</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Fund</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UNODC</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United Nations Office on Drugs and Crime </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UPR</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Universal</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Periodic</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Review</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UPRF</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UPR</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Follow-up</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Facility</w:t>
            </w:r>
            <w:proofErr w:type="spellEnd"/>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USAID</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en-US" w:eastAsia="ru-RU"/>
              </w:rPr>
            </w:pPr>
            <w:r w:rsidRPr="006C5B59">
              <w:rPr>
                <w:rFonts w:asciiTheme="minorHAnsi" w:hAnsiTheme="minorHAnsi"/>
                <w:color w:val="000000"/>
                <w:szCs w:val="22"/>
                <w:lang w:val="en-US" w:eastAsia="ru-RU"/>
              </w:rPr>
              <w:t>US agency for International Development</w:t>
            </w:r>
          </w:p>
        </w:tc>
      </w:tr>
      <w:tr w:rsidR="00526F77" w:rsidRPr="006C5B59" w:rsidTr="00526F77">
        <w:trPr>
          <w:trHeight w:val="300"/>
        </w:trPr>
        <w:tc>
          <w:tcPr>
            <w:tcW w:w="170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WB</w:t>
            </w:r>
            <w:proofErr w:type="spellEnd"/>
          </w:p>
        </w:tc>
        <w:tc>
          <w:tcPr>
            <w:tcW w:w="8680" w:type="dxa"/>
            <w:tcBorders>
              <w:top w:val="nil"/>
              <w:left w:val="nil"/>
              <w:bottom w:val="nil"/>
              <w:right w:val="nil"/>
            </w:tcBorders>
            <w:shd w:val="clear" w:color="auto" w:fill="auto"/>
            <w:noWrap/>
            <w:vAlign w:val="bottom"/>
            <w:hideMark/>
          </w:tcPr>
          <w:p w:rsidR="00526F77" w:rsidRPr="006C5B59" w:rsidRDefault="00526F77" w:rsidP="00526F77">
            <w:pPr>
              <w:spacing w:after="0"/>
              <w:jc w:val="left"/>
              <w:rPr>
                <w:rFonts w:asciiTheme="minorHAnsi" w:hAnsiTheme="minorHAnsi"/>
                <w:color w:val="000000"/>
                <w:szCs w:val="22"/>
                <w:lang w:val="ru-RU" w:eastAsia="ru-RU"/>
              </w:rPr>
            </w:pPr>
            <w:proofErr w:type="spellStart"/>
            <w:r w:rsidRPr="006C5B59">
              <w:rPr>
                <w:rFonts w:asciiTheme="minorHAnsi" w:hAnsiTheme="minorHAnsi"/>
                <w:color w:val="000000"/>
                <w:szCs w:val="22"/>
                <w:lang w:val="ru-RU" w:eastAsia="ru-RU"/>
              </w:rPr>
              <w:t>World</w:t>
            </w:r>
            <w:proofErr w:type="spellEnd"/>
            <w:r w:rsidRPr="006C5B59">
              <w:rPr>
                <w:rFonts w:asciiTheme="minorHAnsi" w:hAnsiTheme="minorHAnsi"/>
                <w:color w:val="000000"/>
                <w:szCs w:val="22"/>
                <w:lang w:val="ru-RU" w:eastAsia="ru-RU"/>
              </w:rPr>
              <w:t xml:space="preserve"> </w:t>
            </w:r>
            <w:proofErr w:type="spellStart"/>
            <w:r w:rsidRPr="006C5B59">
              <w:rPr>
                <w:rFonts w:asciiTheme="minorHAnsi" w:hAnsiTheme="minorHAnsi"/>
                <w:color w:val="000000"/>
                <w:szCs w:val="22"/>
                <w:lang w:val="ru-RU" w:eastAsia="ru-RU"/>
              </w:rPr>
              <w:t>Bank</w:t>
            </w:r>
            <w:proofErr w:type="spellEnd"/>
          </w:p>
        </w:tc>
      </w:tr>
    </w:tbl>
    <w:p w:rsidR="00526F77" w:rsidRPr="006C5B59" w:rsidRDefault="00526F77">
      <w:pPr>
        <w:spacing w:after="200" w:line="276" w:lineRule="auto"/>
        <w:ind w:left="720"/>
        <w:jc w:val="left"/>
        <w:rPr>
          <w:rFonts w:asciiTheme="minorHAnsi" w:hAnsiTheme="minorHAnsi" w:cs="Arial"/>
          <w:b/>
          <w:szCs w:val="22"/>
        </w:rPr>
      </w:pPr>
    </w:p>
    <w:p w:rsidR="00526F77" w:rsidRPr="006C5B59" w:rsidRDefault="00526F77" w:rsidP="00A51961">
      <w:pPr>
        <w:spacing w:after="0"/>
        <w:jc w:val="left"/>
        <w:rPr>
          <w:rFonts w:asciiTheme="minorHAnsi" w:hAnsiTheme="minorHAnsi" w:cs="Arial"/>
          <w:b/>
          <w:szCs w:val="22"/>
        </w:rPr>
      </w:pPr>
      <w:r w:rsidRPr="006C5B59">
        <w:rPr>
          <w:rFonts w:asciiTheme="minorHAnsi" w:hAnsiTheme="minorHAnsi" w:cs="Arial"/>
          <w:b/>
          <w:szCs w:val="22"/>
        </w:rPr>
        <w:br w:type="page"/>
      </w:r>
    </w:p>
    <w:p w:rsidR="00941C7C" w:rsidRDefault="00941C7C" w:rsidP="00941C7C">
      <w:pPr>
        <w:numPr>
          <w:ilvl w:val="0"/>
          <w:numId w:val="13"/>
        </w:numPr>
        <w:spacing w:after="200" w:line="276" w:lineRule="auto"/>
        <w:jc w:val="left"/>
        <w:rPr>
          <w:rFonts w:asciiTheme="minorHAnsi" w:hAnsiTheme="minorHAnsi" w:cs="Arial"/>
          <w:b/>
          <w:sz w:val="28"/>
          <w:szCs w:val="28"/>
        </w:rPr>
      </w:pPr>
      <w:r>
        <w:rPr>
          <w:rFonts w:asciiTheme="minorHAnsi" w:hAnsiTheme="minorHAnsi" w:cs="Arial"/>
          <w:b/>
          <w:sz w:val="28"/>
          <w:szCs w:val="28"/>
        </w:rPr>
        <w:lastRenderedPageBreak/>
        <w:t xml:space="preserve">SITUATION ANALYSIS </w:t>
      </w:r>
    </w:p>
    <w:p w:rsidR="00941C7C" w:rsidRPr="000F2BFE" w:rsidRDefault="00941C7C" w:rsidP="00941C7C">
      <w:pPr>
        <w:autoSpaceDE w:val="0"/>
        <w:autoSpaceDN w:val="0"/>
        <w:adjustRightInd w:val="0"/>
        <w:spacing w:after="0"/>
        <w:rPr>
          <w:rFonts w:asciiTheme="minorHAnsi" w:hAnsiTheme="minorHAnsi" w:cs="MyriadPro-Regular"/>
          <w:color w:val="000000" w:themeColor="text1"/>
          <w:szCs w:val="22"/>
        </w:rPr>
      </w:pPr>
      <w:r w:rsidRPr="000F2BFE">
        <w:rPr>
          <w:rFonts w:asciiTheme="minorHAnsi" w:hAnsiTheme="minorHAnsi" w:cs="MyriadPro-Regular"/>
          <w:b/>
          <w:i/>
          <w:color w:val="C0504D" w:themeColor="accent2"/>
          <w:szCs w:val="22"/>
        </w:rPr>
        <w:t xml:space="preserve">‘We must keep faith with the original promise of the </w:t>
      </w:r>
      <w:proofErr w:type="spellStart"/>
      <w:r w:rsidRPr="000F2BFE">
        <w:rPr>
          <w:rFonts w:asciiTheme="minorHAnsi" w:hAnsiTheme="minorHAnsi" w:cs="MyriadPro-Regular"/>
          <w:b/>
          <w:i/>
          <w:color w:val="C0504D" w:themeColor="accent2"/>
          <w:szCs w:val="22"/>
        </w:rPr>
        <w:t>MDGs</w:t>
      </w:r>
      <w:proofErr w:type="spellEnd"/>
      <w:r w:rsidRPr="000F2BFE">
        <w:rPr>
          <w:rFonts w:asciiTheme="minorHAnsi" w:hAnsiTheme="minorHAnsi" w:cs="MyriadPro-Regular"/>
          <w:b/>
          <w:i/>
          <w:color w:val="C0504D" w:themeColor="accent2"/>
          <w:szCs w:val="22"/>
        </w:rPr>
        <w:t xml:space="preserve">, and now finish the job. After </w:t>
      </w:r>
      <w:r w:rsidR="007E150F" w:rsidRPr="000F2BFE">
        <w:rPr>
          <w:rFonts w:asciiTheme="minorHAnsi" w:hAnsiTheme="minorHAnsi" w:cs="MyriadPro-Regular"/>
          <w:b/>
          <w:i/>
          <w:color w:val="C0504D" w:themeColor="accent2"/>
          <w:szCs w:val="22"/>
        </w:rPr>
        <w:t>2015,</w:t>
      </w:r>
      <w:r w:rsidRPr="000F2BFE">
        <w:rPr>
          <w:rFonts w:asciiTheme="minorHAnsi" w:hAnsiTheme="minorHAnsi" w:cs="MyriadPro-Regular"/>
          <w:b/>
          <w:i/>
          <w:color w:val="C0504D" w:themeColor="accent2"/>
          <w:szCs w:val="22"/>
        </w:rPr>
        <w:t xml:space="preserve"> we should move from reducing to </w:t>
      </w:r>
      <w:r w:rsidRPr="000F2BFE">
        <w:rPr>
          <w:rFonts w:asciiTheme="minorHAnsi" w:hAnsiTheme="minorHAnsi" w:cs="MyriadPro-It"/>
          <w:b/>
          <w:i/>
          <w:iCs/>
          <w:color w:val="C0504D" w:themeColor="accent2"/>
          <w:szCs w:val="22"/>
        </w:rPr>
        <w:t xml:space="preserve">ending </w:t>
      </w:r>
      <w:r w:rsidRPr="000F2BFE">
        <w:rPr>
          <w:rFonts w:asciiTheme="minorHAnsi" w:hAnsiTheme="minorHAnsi" w:cs="MyriadPro-Regular"/>
          <w:b/>
          <w:i/>
          <w:color w:val="C0504D" w:themeColor="accent2"/>
          <w:szCs w:val="22"/>
        </w:rPr>
        <w:t xml:space="preserve">extreme poverty, in all its forms. We should ensure that no person – regardless of ethnicity, gender, geography, disability, race or other status – </w:t>
      </w:r>
      <w:proofErr w:type="gramStart"/>
      <w:r w:rsidRPr="000F2BFE">
        <w:rPr>
          <w:rFonts w:asciiTheme="minorHAnsi" w:hAnsiTheme="minorHAnsi" w:cs="MyriadPro-Regular"/>
          <w:b/>
          <w:i/>
          <w:color w:val="C0504D" w:themeColor="accent2"/>
          <w:szCs w:val="22"/>
        </w:rPr>
        <w:t>is denied</w:t>
      </w:r>
      <w:proofErr w:type="gramEnd"/>
      <w:r w:rsidRPr="000F2BFE">
        <w:rPr>
          <w:rFonts w:asciiTheme="minorHAnsi" w:hAnsiTheme="minorHAnsi" w:cs="MyriadPro-Regular"/>
          <w:b/>
          <w:i/>
          <w:color w:val="C0504D" w:themeColor="accent2"/>
          <w:szCs w:val="22"/>
        </w:rPr>
        <w:t xml:space="preserve"> universal human rights and basic economic opportunities. We should design goals that focus on reaching excluded groups, for example by making sure we track progress at all levels of income, and by providing social protection to help people build resilience to life’s uncertainties. We can be the first generation in human history to end hunger and ensure that every person achieves a basic standard of wellbeing.’ </w:t>
      </w:r>
      <w:r w:rsidRPr="000F2BFE">
        <w:rPr>
          <w:rFonts w:asciiTheme="minorHAnsi" w:hAnsiTheme="minorHAnsi" w:cs="MyriadPro-Regular"/>
          <w:color w:val="000000" w:themeColor="text1"/>
          <w:szCs w:val="22"/>
        </w:rPr>
        <w:t xml:space="preserve">- A New Global Partnership: Eradicate Poverty And Transform Economics Through Sustainable Development, </w:t>
      </w:r>
      <w:r w:rsidRPr="000F2BFE">
        <w:rPr>
          <w:rFonts w:asciiTheme="minorHAnsi" w:hAnsiTheme="minorHAnsi" w:cs="MyriadPro-Regular"/>
          <w:b/>
          <w:color w:val="000000" w:themeColor="text1"/>
          <w:szCs w:val="22"/>
        </w:rPr>
        <w:t>The Report of the High-Level Panel of Eminent Persons on the Post-2015 Development Agenda, United Nations, New York, 30 May 2013.</w:t>
      </w:r>
    </w:p>
    <w:p w:rsidR="00941C7C" w:rsidRDefault="00941C7C" w:rsidP="00941C7C">
      <w:pPr>
        <w:rPr>
          <w:rFonts w:asciiTheme="minorHAnsi" w:hAnsiTheme="minorHAnsi" w:cs="Arial"/>
          <w:szCs w:val="22"/>
        </w:rPr>
      </w:pPr>
    </w:p>
    <w:p w:rsidR="00941C7C" w:rsidRPr="000F2BFE" w:rsidRDefault="00941C7C" w:rsidP="00941C7C">
      <w:pPr>
        <w:rPr>
          <w:rFonts w:asciiTheme="minorHAnsi" w:hAnsiTheme="minorHAnsi" w:cs="Arial"/>
          <w:szCs w:val="22"/>
          <w:lang w:val="en-US"/>
        </w:rPr>
      </w:pPr>
      <w:r w:rsidRPr="000F2BFE">
        <w:rPr>
          <w:rFonts w:asciiTheme="minorHAnsi" w:hAnsiTheme="minorHAnsi" w:cs="Arial"/>
          <w:szCs w:val="22"/>
        </w:rPr>
        <w:t xml:space="preserve">In Central Asia, the Kyrgyz Republic has acceded to the largest number of core UN human rights treaties and conventions, and Kyrgyzstan’s official commitments to human rights are strong and public. During the </w:t>
      </w:r>
      <w:proofErr w:type="gramStart"/>
      <w:r w:rsidRPr="000F2BFE">
        <w:rPr>
          <w:rFonts w:asciiTheme="minorHAnsi" w:hAnsiTheme="minorHAnsi" w:cs="Arial"/>
          <w:szCs w:val="22"/>
        </w:rPr>
        <w:t>years</w:t>
      </w:r>
      <w:proofErr w:type="gramEnd"/>
      <w:r w:rsidRPr="000F2BFE">
        <w:rPr>
          <w:rFonts w:asciiTheme="minorHAnsi" w:hAnsiTheme="minorHAnsi" w:cs="Arial"/>
          <w:szCs w:val="22"/>
        </w:rPr>
        <w:t xml:space="preserve"> following its independence the Kyrgyz Republic ratified seven core human rights conventions. However, the willingness to ratify international human rights standards stands in contrast to generally poor implementation of human rights provisions and regulations. </w:t>
      </w:r>
      <w:proofErr w:type="gramStart"/>
      <w:r w:rsidRPr="000F2BFE">
        <w:rPr>
          <w:rFonts w:asciiTheme="minorHAnsi" w:hAnsiTheme="minorHAnsi" w:cs="Arial"/>
          <w:szCs w:val="22"/>
        </w:rPr>
        <w:t>Similar to other Central Asian countries, Kyrgyzstan’s struggle for protection of human rights and implementation of the rule of law and access to justice has been hampered by its historical  legacy i.e., legislation not fully in line with international human rights standards, state institutions lack clear sense of direction for rule of law and human rights issues, poor understanding of international  human rights and justice standards by the rule of law  agencies and other law enforcement authorities, predominant role of the general prosecutor within the law-enforcement apparatus combined with inadequate checks and balances, weak instruments for human rights protection, lack of knowledge among ordinary citizens about their rights.</w:t>
      </w:r>
      <w:proofErr w:type="gramEnd"/>
      <w:r w:rsidRPr="000F2BFE">
        <w:rPr>
          <w:rFonts w:asciiTheme="minorHAnsi" w:hAnsiTheme="minorHAnsi" w:cs="Arial"/>
          <w:szCs w:val="22"/>
          <w:lang w:val="en-US"/>
        </w:rPr>
        <w:t xml:space="preserve"> </w:t>
      </w:r>
      <w:r w:rsidRPr="000F2BFE">
        <w:rPr>
          <w:rFonts w:asciiTheme="minorHAnsi" w:hAnsiTheme="minorHAnsi" w:cs="Arial"/>
          <w:szCs w:val="22"/>
        </w:rPr>
        <w:t xml:space="preserve">Informal justice or Alternate Dispute Resolution mechanisms </w:t>
      </w:r>
      <w:proofErr w:type="gramStart"/>
      <w:r w:rsidRPr="000F2BFE">
        <w:rPr>
          <w:rFonts w:asciiTheme="minorHAnsi" w:hAnsiTheme="minorHAnsi" w:cs="Arial"/>
          <w:szCs w:val="22"/>
        </w:rPr>
        <w:t>have been introduced</w:t>
      </w:r>
      <w:proofErr w:type="gramEnd"/>
      <w:r w:rsidRPr="000F2BFE">
        <w:rPr>
          <w:rFonts w:asciiTheme="minorHAnsi" w:hAnsiTheme="minorHAnsi" w:cs="Arial"/>
          <w:szCs w:val="22"/>
        </w:rPr>
        <w:t xml:space="preserve"> relatively recently and have been both successful and unsuccessful at various levels of degree.</w:t>
      </w:r>
      <w:r>
        <w:rPr>
          <w:rFonts w:asciiTheme="minorHAnsi" w:hAnsiTheme="minorHAnsi" w:cs="Arial"/>
          <w:szCs w:val="22"/>
        </w:rPr>
        <w:t xml:space="preserve"> At the same time, the robust</w:t>
      </w:r>
      <w:r w:rsidRPr="000F2BFE">
        <w:rPr>
          <w:rFonts w:asciiTheme="minorHAnsi" w:hAnsiTheme="minorHAnsi" w:cs="Arial"/>
          <w:szCs w:val="22"/>
        </w:rPr>
        <w:t xml:space="preserve"> civil society</w:t>
      </w:r>
      <w:r>
        <w:rPr>
          <w:rFonts w:asciiTheme="minorHAnsi" w:hAnsiTheme="minorHAnsi" w:cs="Arial"/>
          <w:szCs w:val="22"/>
        </w:rPr>
        <w:t>, present in Kyrgyzstan,</w:t>
      </w:r>
      <w:r w:rsidRPr="000F2BFE">
        <w:rPr>
          <w:rFonts w:asciiTheme="minorHAnsi" w:hAnsiTheme="minorHAnsi" w:cs="Arial"/>
          <w:szCs w:val="22"/>
        </w:rPr>
        <w:t xml:space="preserve"> has been increasingly demanding better accountability and justice services from duty bearers.</w:t>
      </w:r>
    </w:p>
    <w:p w:rsidR="00941C7C" w:rsidRPr="000F2BFE" w:rsidRDefault="00941C7C" w:rsidP="00941C7C">
      <w:pPr>
        <w:rPr>
          <w:rFonts w:asciiTheme="minorHAnsi" w:hAnsiTheme="minorHAnsi" w:cs="Arial"/>
          <w:szCs w:val="22"/>
        </w:rPr>
      </w:pPr>
      <w:r w:rsidRPr="000F2BFE">
        <w:rPr>
          <w:rFonts w:asciiTheme="minorHAnsi" w:hAnsiTheme="minorHAnsi" w:cs="Arial"/>
          <w:szCs w:val="22"/>
          <w:lang w:val="en-US"/>
        </w:rPr>
        <w:t xml:space="preserve">Against this backdrop, UNDP Kyrgyzstan strives to respond to the demands of the Kyrgyz people particularly its disadvantaged </w:t>
      </w:r>
      <w:proofErr w:type="gramStart"/>
      <w:r w:rsidRPr="000F2BFE">
        <w:rPr>
          <w:rFonts w:asciiTheme="minorHAnsi" w:hAnsiTheme="minorHAnsi" w:cs="Arial"/>
          <w:szCs w:val="22"/>
          <w:lang w:val="en-US"/>
        </w:rPr>
        <w:t>groups and vulnerable communities</w:t>
      </w:r>
      <w:proofErr w:type="gramEnd"/>
      <w:r w:rsidRPr="000F2BFE">
        <w:rPr>
          <w:rFonts w:asciiTheme="minorHAnsi" w:hAnsiTheme="minorHAnsi" w:cs="Arial"/>
          <w:szCs w:val="22"/>
          <w:lang w:val="en-US"/>
        </w:rPr>
        <w:t xml:space="preserve"> and institutional needs through a new generation of rule of Law programming. The proposed project will focus on expanding means and opportunities of</w:t>
      </w:r>
      <w:r>
        <w:rPr>
          <w:rFonts w:asciiTheme="minorHAnsi" w:hAnsiTheme="minorHAnsi" w:cs="Arial"/>
          <w:szCs w:val="22"/>
          <w:lang w:val="en-US"/>
        </w:rPr>
        <w:t xml:space="preserve"> the</w:t>
      </w:r>
      <w:r w:rsidRPr="000F2BFE">
        <w:rPr>
          <w:rFonts w:asciiTheme="minorHAnsi" w:hAnsiTheme="minorHAnsi" w:cs="Arial"/>
          <w:szCs w:val="22"/>
          <w:lang w:val="en-US"/>
        </w:rPr>
        <w:t xml:space="preserve"> </w:t>
      </w:r>
      <w:r w:rsidRPr="000F2BFE">
        <w:rPr>
          <w:rFonts w:asciiTheme="minorHAnsi" w:hAnsiTheme="minorHAnsi" w:cs="Arial"/>
          <w:szCs w:val="22"/>
        </w:rPr>
        <w:t xml:space="preserve">vulnerable groups to resolve their disputes through both formal and informal justice mechanisms. For that, they shall have improved knowledge and awareness on their rights and available means for the disputes resolution. Justice services shall also become accessible and affordable for these populations. Then, the level of societal violence would </w:t>
      </w:r>
      <w:r>
        <w:rPr>
          <w:rFonts w:asciiTheme="minorHAnsi" w:hAnsiTheme="minorHAnsi" w:cs="Arial"/>
          <w:szCs w:val="22"/>
        </w:rPr>
        <w:t xml:space="preserve">lessen and rights of these </w:t>
      </w:r>
      <w:r w:rsidRPr="000F2BFE">
        <w:rPr>
          <w:rFonts w:asciiTheme="minorHAnsi" w:hAnsiTheme="minorHAnsi" w:cs="Arial"/>
          <w:szCs w:val="22"/>
        </w:rPr>
        <w:t xml:space="preserve">groups protected, because their grievances will be successfully resolved. This would require duty bearers to provide adequate services and be committed for a change, which in turn will increase the trust to the justice system. </w:t>
      </w:r>
    </w:p>
    <w:p w:rsidR="00941C7C" w:rsidRPr="000F2BFE" w:rsidRDefault="00941C7C" w:rsidP="00941C7C">
      <w:pPr>
        <w:rPr>
          <w:rFonts w:asciiTheme="minorHAnsi" w:hAnsiTheme="minorHAnsi" w:cs="Arial"/>
          <w:szCs w:val="22"/>
        </w:rPr>
      </w:pPr>
      <w:r w:rsidRPr="000F2BFE">
        <w:rPr>
          <w:rFonts w:asciiTheme="minorHAnsi" w:hAnsiTheme="minorHAnsi" w:cs="Arial"/>
          <w:szCs w:val="22"/>
        </w:rPr>
        <w:t>This is an example of partnership between UNDP Kyrgyzstan Country Office w</w:t>
      </w:r>
      <w:r w:rsidR="007E150F">
        <w:rPr>
          <w:rFonts w:asciiTheme="minorHAnsi" w:hAnsiTheme="minorHAnsi" w:cs="Arial"/>
          <w:szCs w:val="22"/>
        </w:rPr>
        <w:t>ith advisory support from UNDP</w:t>
      </w:r>
      <w:r w:rsidRPr="000F2BFE">
        <w:rPr>
          <w:rFonts w:asciiTheme="minorHAnsi" w:hAnsiTheme="minorHAnsi" w:cs="Arial"/>
          <w:szCs w:val="22"/>
        </w:rPr>
        <w:t xml:space="preserve"> Regional </w:t>
      </w:r>
      <w:proofErr w:type="spellStart"/>
      <w:r w:rsidRPr="000F2BFE">
        <w:rPr>
          <w:rFonts w:asciiTheme="minorHAnsi" w:hAnsiTheme="minorHAnsi" w:cs="Arial"/>
          <w:szCs w:val="22"/>
        </w:rPr>
        <w:t>Center</w:t>
      </w:r>
      <w:proofErr w:type="spellEnd"/>
      <w:r w:rsidRPr="000F2BFE">
        <w:rPr>
          <w:rFonts w:asciiTheme="minorHAnsi" w:hAnsiTheme="minorHAnsi" w:cs="Arial"/>
          <w:szCs w:val="22"/>
        </w:rPr>
        <w:t xml:space="preserve"> for Europe and Central Asia, and the Governments of Kyrgyzstan and Finland. </w:t>
      </w:r>
    </w:p>
    <w:p w:rsidR="00941C7C" w:rsidRDefault="00941C7C" w:rsidP="00941C7C">
      <w:pPr>
        <w:rPr>
          <w:rFonts w:asciiTheme="minorHAnsi" w:hAnsiTheme="minorHAnsi" w:cs="Arial"/>
          <w:szCs w:val="22"/>
        </w:rPr>
      </w:pPr>
    </w:p>
    <w:p w:rsidR="00941C7C" w:rsidRPr="000F2BFE" w:rsidRDefault="00941C7C" w:rsidP="00941C7C">
      <w:pPr>
        <w:rPr>
          <w:b/>
        </w:rPr>
      </w:pPr>
      <w:r w:rsidRPr="000F2BFE">
        <w:rPr>
          <w:b/>
        </w:rPr>
        <w:t>1.1 Background</w:t>
      </w:r>
    </w:p>
    <w:p w:rsidR="00941C7C" w:rsidRPr="00081957" w:rsidRDefault="00941C7C" w:rsidP="00941C7C">
      <w:pPr>
        <w:pStyle w:val="ListParagraph"/>
        <w:ind w:left="360"/>
        <w:rPr>
          <w:rFonts w:asciiTheme="minorHAnsi" w:hAnsiTheme="minorHAnsi" w:cs="Arial"/>
          <w:b/>
        </w:rPr>
      </w:pPr>
    </w:p>
    <w:p w:rsidR="00941C7C" w:rsidRPr="0055539B" w:rsidRDefault="00941C7C" w:rsidP="00941C7C">
      <w:pPr>
        <w:rPr>
          <w:rFonts w:asciiTheme="minorHAnsi" w:hAnsiTheme="minorHAnsi"/>
          <w:szCs w:val="22"/>
          <w:lang w:val="en-US"/>
        </w:rPr>
      </w:pPr>
      <w:r w:rsidRPr="0055539B">
        <w:rPr>
          <w:rFonts w:asciiTheme="minorHAnsi" w:hAnsiTheme="minorHAnsi" w:cs="Arial"/>
          <w:szCs w:val="22"/>
          <w:lang w:val="en-US"/>
        </w:rPr>
        <w:t xml:space="preserve">Further to the political instability and inter-ethnic violence in 2010 and consequent </w:t>
      </w:r>
      <w:r>
        <w:rPr>
          <w:rFonts w:asciiTheme="minorHAnsi" w:hAnsiTheme="minorHAnsi" w:cs="Arial"/>
          <w:szCs w:val="22"/>
          <w:lang w:val="en-US"/>
        </w:rPr>
        <w:t xml:space="preserve">reforms </w:t>
      </w:r>
      <w:r w:rsidRPr="0055539B">
        <w:rPr>
          <w:rFonts w:asciiTheme="minorHAnsi" w:hAnsiTheme="minorHAnsi" w:cs="Arial"/>
          <w:szCs w:val="22"/>
          <w:lang w:val="en-US"/>
        </w:rPr>
        <w:t>of the govern</w:t>
      </w:r>
      <w:r>
        <w:rPr>
          <w:rFonts w:asciiTheme="minorHAnsi" w:hAnsiTheme="minorHAnsi" w:cs="Arial"/>
          <w:szCs w:val="22"/>
          <w:lang w:val="en-US"/>
        </w:rPr>
        <w:t>ance structure</w:t>
      </w:r>
      <w:r w:rsidRPr="0055539B">
        <w:rPr>
          <w:rFonts w:asciiTheme="minorHAnsi" w:hAnsiTheme="minorHAnsi" w:cs="Arial"/>
          <w:szCs w:val="22"/>
          <w:lang w:val="en-US"/>
        </w:rPr>
        <w:t xml:space="preserve">, the new Constitution </w:t>
      </w:r>
      <w:proofErr w:type="gramStart"/>
      <w:r w:rsidRPr="0055539B">
        <w:rPr>
          <w:rFonts w:asciiTheme="minorHAnsi" w:hAnsiTheme="minorHAnsi" w:cs="Arial"/>
          <w:szCs w:val="22"/>
          <w:lang w:val="en-US"/>
        </w:rPr>
        <w:t>was adopted</w:t>
      </w:r>
      <w:proofErr w:type="gramEnd"/>
      <w:r w:rsidRPr="0055539B">
        <w:rPr>
          <w:rFonts w:asciiTheme="minorHAnsi" w:hAnsiTheme="minorHAnsi" w:cs="Arial"/>
          <w:szCs w:val="22"/>
          <w:lang w:val="en-US"/>
        </w:rPr>
        <w:t xml:space="preserve"> in Kyrgyzstan that envisaged a shift away from a Presidential system to</w:t>
      </w:r>
      <w:r>
        <w:rPr>
          <w:rFonts w:asciiTheme="minorHAnsi" w:hAnsiTheme="minorHAnsi" w:cs="Arial"/>
          <w:szCs w:val="22"/>
          <w:lang w:val="en-US"/>
        </w:rPr>
        <w:t xml:space="preserve"> a Parliamentary system with </w:t>
      </w:r>
      <w:r w:rsidRPr="0055539B">
        <w:rPr>
          <w:rFonts w:asciiTheme="minorHAnsi" w:hAnsiTheme="minorHAnsi" w:cs="Arial"/>
          <w:szCs w:val="22"/>
          <w:lang w:val="en-US"/>
        </w:rPr>
        <w:t>an</w:t>
      </w:r>
      <w:r>
        <w:rPr>
          <w:rFonts w:asciiTheme="minorHAnsi" w:hAnsiTheme="minorHAnsi" w:cs="Arial"/>
          <w:szCs w:val="22"/>
          <w:lang w:val="en-US"/>
        </w:rPr>
        <w:t xml:space="preserve"> enhanced role of parliament in the state of governance</w:t>
      </w:r>
      <w:r w:rsidRPr="0055539B">
        <w:rPr>
          <w:rFonts w:asciiTheme="minorHAnsi" w:hAnsiTheme="minorHAnsi" w:cs="Arial"/>
          <w:szCs w:val="22"/>
          <w:lang w:val="en-US"/>
        </w:rPr>
        <w:t xml:space="preserve">. </w:t>
      </w:r>
      <w:r>
        <w:rPr>
          <w:rFonts w:asciiTheme="minorHAnsi" w:hAnsiTheme="minorHAnsi" w:cs="Arial"/>
          <w:szCs w:val="22"/>
          <w:lang w:val="en-US"/>
        </w:rPr>
        <w:t xml:space="preserve">It is therefore, important to have an informed understanding of the changed national constitutional and governance system. </w:t>
      </w:r>
    </w:p>
    <w:p w:rsidR="00941C7C" w:rsidRDefault="00941C7C" w:rsidP="00941C7C">
      <w:pPr>
        <w:widowControl w:val="0"/>
        <w:autoSpaceDE w:val="0"/>
        <w:autoSpaceDN w:val="0"/>
        <w:adjustRightInd w:val="0"/>
        <w:spacing w:before="120" w:after="120"/>
        <w:rPr>
          <w:rFonts w:asciiTheme="minorHAnsi" w:hAnsiTheme="minorHAnsi"/>
          <w:lang w:val="en-US"/>
        </w:rPr>
      </w:pPr>
      <w:r w:rsidRPr="0055539B">
        <w:rPr>
          <w:rFonts w:asciiTheme="minorHAnsi" w:hAnsiTheme="minorHAnsi" w:cs="Arial"/>
          <w:szCs w:val="22"/>
          <w:lang w:val="en-US"/>
        </w:rPr>
        <w:t xml:space="preserve">According to the new Constitution, the </w:t>
      </w:r>
      <w:r w:rsidRPr="0055539B">
        <w:rPr>
          <w:rFonts w:asciiTheme="minorHAnsi" w:hAnsiTheme="minorHAnsi"/>
          <w:lang w:val="en-US"/>
        </w:rPr>
        <w:t xml:space="preserve">supremacy of popular power is represented by the </w:t>
      </w:r>
      <w:proofErr w:type="spellStart"/>
      <w:r w:rsidR="007E150F">
        <w:rPr>
          <w:rFonts w:asciiTheme="minorHAnsi" w:hAnsiTheme="minorHAnsi"/>
          <w:i/>
          <w:lang w:val="en-US"/>
        </w:rPr>
        <w:t>Jo</w:t>
      </w:r>
      <w:r w:rsidRPr="0055539B">
        <w:rPr>
          <w:rFonts w:asciiTheme="minorHAnsi" w:hAnsiTheme="minorHAnsi"/>
          <w:i/>
          <w:lang w:val="en-US"/>
        </w:rPr>
        <w:t>go</w:t>
      </w:r>
      <w:r w:rsidR="007E150F">
        <w:rPr>
          <w:rFonts w:asciiTheme="minorHAnsi" w:hAnsiTheme="minorHAnsi"/>
          <w:i/>
          <w:lang w:val="en-US"/>
        </w:rPr>
        <w:t>r</w:t>
      </w:r>
      <w:r w:rsidRPr="0055539B">
        <w:rPr>
          <w:rFonts w:asciiTheme="minorHAnsi" w:hAnsiTheme="minorHAnsi"/>
          <w:i/>
          <w:lang w:val="en-US"/>
        </w:rPr>
        <w:t>ku</w:t>
      </w:r>
      <w:proofErr w:type="spellEnd"/>
      <w:r w:rsidRPr="0055539B">
        <w:rPr>
          <w:rFonts w:asciiTheme="minorHAnsi" w:hAnsiTheme="minorHAnsi"/>
          <w:i/>
          <w:lang w:val="en-US"/>
        </w:rPr>
        <w:t xml:space="preserve"> </w:t>
      </w:r>
      <w:proofErr w:type="spellStart"/>
      <w:r w:rsidRPr="0055539B">
        <w:rPr>
          <w:rFonts w:asciiTheme="minorHAnsi" w:hAnsiTheme="minorHAnsi"/>
          <w:i/>
          <w:lang w:val="en-US"/>
        </w:rPr>
        <w:t>Kenesh</w:t>
      </w:r>
      <w:proofErr w:type="spellEnd"/>
      <w:r w:rsidRPr="0055539B">
        <w:rPr>
          <w:rFonts w:asciiTheme="minorHAnsi" w:hAnsiTheme="minorHAnsi"/>
          <w:lang w:val="en-US"/>
        </w:rPr>
        <w:t xml:space="preserve"> (Parliament) and the President. Separation of powers at both the national and local levels </w:t>
      </w:r>
      <w:proofErr w:type="gramStart"/>
      <w:r w:rsidRPr="0055539B">
        <w:rPr>
          <w:rFonts w:asciiTheme="minorHAnsi" w:hAnsiTheme="minorHAnsi"/>
          <w:lang w:val="en-US"/>
        </w:rPr>
        <w:t>is affirmed</w:t>
      </w:r>
      <w:proofErr w:type="gramEnd"/>
      <w:r w:rsidRPr="0055539B">
        <w:rPr>
          <w:rFonts w:asciiTheme="minorHAnsi" w:hAnsiTheme="minorHAnsi"/>
          <w:lang w:val="en-US"/>
        </w:rPr>
        <w:t xml:space="preserve">; as is political diversity, a multi-party system and the right to form political parties. The </w:t>
      </w:r>
      <w:proofErr w:type="spellStart"/>
      <w:r w:rsidR="007E150F">
        <w:rPr>
          <w:rFonts w:asciiTheme="minorHAnsi" w:hAnsiTheme="minorHAnsi"/>
          <w:i/>
          <w:lang w:val="en-US"/>
        </w:rPr>
        <w:t>Jo</w:t>
      </w:r>
      <w:r w:rsidRPr="0055539B">
        <w:rPr>
          <w:rFonts w:asciiTheme="minorHAnsi" w:hAnsiTheme="minorHAnsi"/>
          <w:i/>
          <w:lang w:val="en-US"/>
        </w:rPr>
        <w:t>go</w:t>
      </w:r>
      <w:r w:rsidR="007E150F">
        <w:rPr>
          <w:rFonts w:asciiTheme="minorHAnsi" w:hAnsiTheme="minorHAnsi"/>
          <w:i/>
          <w:lang w:val="en-US"/>
        </w:rPr>
        <w:t>r</w:t>
      </w:r>
      <w:r w:rsidRPr="0055539B">
        <w:rPr>
          <w:rFonts w:asciiTheme="minorHAnsi" w:hAnsiTheme="minorHAnsi"/>
          <w:i/>
          <w:lang w:val="en-US"/>
        </w:rPr>
        <w:t>ku</w:t>
      </w:r>
      <w:proofErr w:type="spellEnd"/>
      <w:r w:rsidRPr="0055539B">
        <w:rPr>
          <w:rFonts w:asciiTheme="minorHAnsi" w:hAnsiTheme="minorHAnsi"/>
          <w:i/>
          <w:lang w:val="en-US"/>
        </w:rPr>
        <w:t xml:space="preserve"> </w:t>
      </w:r>
      <w:proofErr w:type="spellStart"/>
      <w:r w:rsidRPr="0055539B">
        <w:rPr>
          <w:rFonts w:asciiTheme="minorHAnsi" w:hAnsiTheme="minorHAnsi"/>
          <w:i/>
          <w:lang w:val="en-US"/>
        </w:rPr>
        <w:t>Kenesh</w:t>
      </w:r>
      <w:proofErr w:type="spellEnd"/>
      <w:r w:rsidRPr="0055539B">
        <w:rPr>
          <w:rFonts w:asciiTheme="minorHAnsi" w:hAnsiTheme="minorHAnsi"/>
          <w:lang w:val="en-US"/>
        </w:rPr>
        <w:t xml:space="preserve">, among its other powers, introduces changes to the Constitution, adopts laws, ratifies international treaties, approves the National budget and approves the National Development Plan. Furthermore, Art. 74 of the </w:t>
      </w:r>
      <w:r w:rsidRPr="0055539B">
        <w:rPr>
          <w:rFonts w:asciiTheme="minorHAnsi" w:hAnsiTheme="minorHAnsi"/>
          <w:lang w:val="en-US"/>
        </w:rPr>
        <w:lastRenderedPageBreak/>
        <w:t>Constitution empowers the Parliament to elect the judges of the Supreme Court; approve the composition of the Council on Selection of Judges; elect member</w:t>
      </w:r>
      <w:r>
        <w:rPr>
          <w:rFonts w:asciiTheme="minorHAnsi" w:hAnsiTheme="minorHAnsi"/>
          <w:lang w:val="en-US"/>
        </w:rPr>
        <w:t>s</w:t>
      </w:r>
      <w:r w:rsidRPr="0055539B">
        <w:rPr>
          <w:rFonts w:asciiTheme="minorHAnsi" w:hAnsiTheme="minorHAnsi"/>
          <w:lang w:val="en-US"/>
        </w:rPr>
        <w:t xml:space="preserve"> of the Central Commission, the Chamber of Accounts; elect the Ombudsman and approve the appointment of the Prosecutor General. The Parliament also hears the annual reports of the Ombudsman and the chairpersons of key institutions. </w:t>
      </w:r>
      <w:r w:rsidRPr="0055539B">
        <w:rPr>
          <w:rFonts w:asciiTheme="minorHAnsi" w:hAnsiTheme="minorHAnsi"/>
          <w:i/>
          <w:lang w:val="en-US"/>
        </w:rPr>
        <w:t>Executive power</w:t>
      </w:r>
      <w:r w:rsidRPr="0055539B">
        <w:rPr>
          <w:rFonts w:asciiTheme="minorHAnsi" w:hAnsiTheme="minorHAnsi"/>
          <w:lang w:val="en-US"/>
        </w:rPr>
        <w:t xml:space="preserve"> is exercised by the </w:t>
      </w:r>
      <w:r w:rsidRPr="0055539B">
        <w:rPr>
          <w:rFonts w:asciiTheme="minorHAnsi" w:hAnsiTheme="minorHAnsi"/>
          <w:i/>
          <w:lang w:val="en-US"/>
        </w:rPr>
        <w:t>Government and ministries</w:t>
      </w:r>
      <w:r w:rsidRPr="0055539B">
        <w:rPr>
          <w:rFonts w:asciiTheme="minorHAnsi" w:hAnsiTheme="minorHAnsi"/>
          <w:lang w:val="en-US"/>
        </w:rPr>
        <w:t xml:space="preserve"> subordinate to it, state committees, administrative departments and local state administration (Art. 83). The Government consists of the Prime Minister, vice-prime ministers, ministers and chairpersons of state committees; and </w:t>
      </w:r>
      <w:proofErr w:type="gramStart"/>
      <w:r w:rsidRPr="0055539B">
        <w:rPr>
          <w:rFonts w:asciiTheme="minorHAnsi" w:hAnsiTheme="minorHAnsi"/>
          <w:lang w:val="en-US"/>
        </w:rPr>
        <w:t>is headed</w:t>
      </w:r>
      <w:proofErr w:type="gramEnd"/>
      <w:r w:rsidRPr="0055539B">
        <w:rPr>
          <w:rFonts w:asciiTheme="minorHAnsi" w:hAnsiTheme="minorHAnsi"/>
          <w:lang w:val="en-US"/>
        </w:rPr>
        <w:t xml:space="preserve"> by the Prime Minister who must submit the </w:t>
      </w:r>
      <w:proofErr w:type="spellStart"/>
      <w:r w:rsidRPr="0055539B">
        <w:rPr>
          <w:rFonts w:asciiTheme="minorHAnsi" w:hAnsiTheme="minorHAnsi"/>
          <w:lang w:val="en-US"/>
        </w:rPr>
        <w:t>programme</w:t>
      </w:r>
      <w:proofErr w:type="spellEnd"/>
      <w:r w:rsidRPr="0055539B">
        <w:rPr>
          <w:rFonts w:asciiTheme="minorHAnsi" w:hAnsiTheme="minorHAnsi"/>
          <w:lang w:val="en-US"/>
        </w:rPr>
        <w:t xml:space="preserve"> of the Government to the </w:t>
      </w:r>
      <w:proofErr w:type="spellStart"/>
      <w:r w:rsidRPr="0055539B">
        <w:rPr>
          <w:rFonts w:asciiTheme="minorHAnsi" w:hAnsiTheme="minorHAnsi"/>
          <w:i/>
          <w:lang w:val="en-US"/>
        </w:rPr>
        <w:t>Jogo</w:t>
      </w:r>
      <w:r>
        <w:rPr>
          <w:rFonts w:asciiTheme="minorHAnsi" w:hAnsiTheme="minorHAnsi"/>
          <w:i/>
          <w:lang w:val="en-US"/>
        </w:rPr>
        <w:t>r</w:t>
      </w:r>
      <w:r w:rsidRPr="0055539B">
        <w:rPr>
          <w:rFonts w:asciiTheme="minorHAnsi" w:hAnsiTheme="minorHAnsi"/>
          <w:i/>
          <w:lang w:val="en-US"/>
        </w:rPr>
        <w:t>ku</w:t>
      </w:r>
      <w:proofErr w:type="spellEnd"/>
      <w:r w:rsidRPr="0055539B">
        <w:rPr>
          <w:rFonts w:asciiTheme="minorHAnsi" w:hAnsiTheme="minorHAnsi"/>
          <w:i/>
          <w:lang w:val="en-US"/>
        </w:rPr>
        <w:t xml:space="preserve"> </w:t>
      </w:r>
      <w:proofErr w:type="spellStart"/>
      <w:r w:rsidRPr="0055539B">
        <w:rPr>
          <w:rFonts w:asciiTheme="minorHAnsi" w:hAnsiTheme="minorHAnsi"/>
          <w:i/>
          <w:lang w:val="en-US"/>
        </w:rPr>
        <w:t>Kenesh</w:t>
      </w:r>
      <w:proofErr w:type="spellEnd"/>
      <w:r w:rsidRPr="0055539B">
        <w:rPr>
          <w:rFonts w:asciiTheme="minorHAnsi" w:hAnsiTheme="minorHAnsi"/>
          <w:i/>
          <w:lang w:val="en-US"/>
        </w:rPr>
        <w:t xml:space="preserve"> </w:t>
      </w:r>
      <w:r w:rsidRPr="0055539B">
        <w:rPr>
          <w:rFonts w:asciiTheme="minorHAnsi" w:hAnsiTheme="minorHAnsi"/>
          <w:lang w:val="en-US"/>
        </w:rPr>
        <w:t>before he assumes his office, subject to a decree of appointment by the President</w:t>
      </w:r>
      <w:r>
        <w:rPr>
          <w:rFonts w:asciiTheme="minorHAnsi" w:hAnsiTheme="minorHAnsi"/>
          <w:lang w:val="en-US"/>
        </w:rPr>
        <w:t>.</w:t>
      </w:r>
    </w:p>
    <w:p w:rsidR="00941C7C" w:rsidRPr="00584D58" w:rsidRDefault="00941C7C" w:rsidP="00941C7C">
      <w:pPr>
        <w:widowControl w:val="0"/>
        <w:autoSpaceDE w:val="0"/>
        <w:autoSpaceDN w:val="0"/>
        <w:adjustRightInd w:val="0"/>
        <w:spacing w:before="120" w:after="120"/>
        <w:rPr>
          <w:rFonts w:asciiTheme="minorHAnsi" w:hAnsiTheme="minorHAnsi"/>
          <w:lang w:val="en-US"/>
        </w:rPr>
      </w:pPr>
      <w:r w:rsidRPr="0055539B">
        <w:rPr>
          <w:rFonts w:asciiTheme="minorHAnsi" w:hAnsiTheme="minorHAnsi"/>
          <w:lang w:val="en-US"/>
        </w:rPr>
        <w:t xml:space="preserve"> </w:t>
      </w:r>
      <w:r w:rsidRPr="0055539B">
        <w:rPr>
          <w:rFonts w:asciiTheme="minorHAnsi" w:hAnsiTheme="minorHAnsi" w:cs="Arial"/>
          <w:szCs w:val="22"/>
        </w:rPr>
        <w:t xml:space="preserve">April and June 2010 events and their consequences </w:t>
      </w:r>
      <w:r>
        <w:rPr>
          <w:rFonts w:asciiTheme="minorHAnsi" w:hAnsiTheme="minorHAnsi" w:cs="Arial"/>
          <w:szCs w:val="22"/>
        </w:rPr>
        <w:t xml:space="preserve">demonstrated </w:t>
      </w:r>
      <w:r w:rsidRPr="0055539B">
        <w:rPr>
          <w:rFonts w:asciiTheme="minorHAnsi" w:hAnsiTheme="minorHAnsi" w:cs="Arial"/>
          <w:szCs w:val="22"/>
        </w:rPr>
        <w:t xml:space="preserve">that there is strong need for strengthening the rule of law and </w:t>
      </w:r>
      <w:r>
        <w:rPr>
          <w:rFonts w:asciiTheme="minorHAnsi" w:hAnsiTheme="minorHAnsi" w:cs="Arial"/>
          <w:szCs w:val="22"/>
        </w:rPr>
        <w:t xml:space="preserve">the protection of minorities and disadvantaged groups with </w:t>
      </w:r>
      <w:r w:rsidRPr="0055539B">
        <w:rPr>
          <w:rFonts w:asciiTheme="minorHAnsi" w:hAnsiTheme="minorHAnsi" w:cs="Arial"/>
          <w:szCs w:val="22"/>
        </w:rPr>
        <w:t>equal access to justice</w:t>
      </w:r>
      <w:r>
        <w:rPr>
          <w:rFonts w:asciiTheme="minorHAnsi" w:hAnsiTheme="minorHAnsi" w:cs="Arial"/>
          <w:szCs w:val="22"/>
        </w:rPr>
        <w:t xml:space="preserve"> for all</w:t>
      </w:r>
      <w:r w:rsidRPr="0055539B">
        <w:rPr>
          <w:rFonts w:asciiTheme="minorHAnsi" w:hAnsiTheme="minorHAnsi" w:cs="Arial"/>
          <w:szCs w:val="22"/>
        </w:rPr>
        <w:t xml:space="preserve">.  </w:t>
      </w:r>
      <w:proofErr w:type="gramStart"/>
      <w:r w:rsidRPr="0055539B">
        <w:rPr>
          <w:rFonts w:asciiTheme="minorHAnsi" w:hAnsiTheme="minorHAnsi" w:cs="Arial"/>
          <w:szCs w:val="22"/>
        </w:rPr>
        <w:t xml:space="preserve">Rule of Law have been confirmed by the </w:t>
      </w:r>
      <w:r>
        <w:rPr>
          <w:rFonts w:asciiTheme="minorHAnsi" w:hAnsiTheme="minorHAnsi" w:cs="Arial"/>
          <w:szCs w:val="22"/>
        </w:rPr>
        <w:t xml:space="preserve">adopted </w:t>
      </w:r>
      <w:r w:rsidRPr="00F510E7">
        <w:rPr>
          <w:rFonts w:asciiTheme="minorHAnsi" w:hAnsiTheme="minorHAnsi" w:cs="Arial"/>
          <w:szCs w:val="22"/>
        </w:rPr>
        <w:t>National Sustainable Development Strategy</w:t>
      </w:r>
      <w:proofErr w:type="gramEnd"/>
      <w:r w:rsidRPr="00F510E7">
        <w:rPr>
          <w:rFonts w:asciiTheme="minorHAnsi" w:hAnsiTheme="minorHAnsi" w:cs="Arial"/>
          <w:szCs w:val="22"/>
        </w:rPr>
        <w:t xml:space="preserve"> for the Kyrgyz Republic </w:t>
      </w:r>
      <w:r w:rsidRPr="0055539B">
        <w:rPr>
          <w:rFonts w:asciiTheme="minorHAnsi" w:hAnsiTheme="minorHAnsi" w:cs="Arial"/>
          <w:szCs w:val="22"/>
        </w:rPr>
        <w:t>(2013-2017</w:t>
      </w:r>
      <w:r>
        <w:rPr>
          <w:rFonts w:asciiTheme="minorHAnsi" w:hAnsiTheme="minorHAnsi" w:cs="Arial"/>
          <w:szCs w:val="22"/>
        </w:rPr>
        <w:t>)</w:t>
      </w:r>
      <w:r w:rsidRPr="0055539B">
        <w:rPr>
          <w:rFonts w:asciiTheme="minorHAnsi" w:hAnsiTheme="minorHAnsi" w:cs="Arial"/>
          <w:szCs w:val="22"/>
        </w:rPr>
        <w:t xml:space="preserve">. </w:t>
      </w:r>
      <w:r w:rsidRPr="00BE659A">
        <w:rPr>
          <w:rFonts w:ascii="Calibri" w:hAnsi="Calibri"/>
          <w:color w:val="000000" w:themeColor="text1"/>
          <w:szCs w:val="22"/>
          <w:lang w:eastAsia="ru-RU"/>
        </w:rPr>
        <w:t xml:space="preserve">Accordingly, the </w:t>
      </w:r>
      <w:r w:rsidRPr="00BE659A">
        <w:rPr>
          <w:rFonts w:ascii="Calibri" w:hAnsi="Calibri"/>
          <w:color w:val="000000" w:themeColor="text1"/>
          <w:szCs w:val="22"/>
          <w:lang w:val="en-US" w:eastAsia="ru-RU"/>
        </w:rPr>
        <w:t xml:space="preserve">Government’s </w:t>
      </w:r>
      <w:proofErr w:type="spellStart"/>
      <w:r w:rsidRPr="00BE659A">
        <w:rPr>
          <w:rFonts w:ascii="Calibri" w:hAnsi="Calibri"/>
          <w:color w:val="000000" w:themeColor="text1"/>
          <w:szCs w:val="22"/>
          <w:lang w:val="en-US" w:eastAsia="ru-RU"/>
        </w:rPr>
        <w:t>Programme</w:t>
      </w:r>
      <w:proofErr w:type="spellEnd"/>
      <w:r w:rsidRPr="00BE659A">
        <w:rPr>
          <w:rFonts w:ascii="Calibri" w:hAnsi="Calibri"/>
          <w:color w:val="000000" w:themeColor="text1"/>
          <w:szCs w:val="22"/>
          <w:lang w:val="en-US" w:eastAsia="ru-RU"/>
        </w:rPr>
        <w:t xml:space="preserve"> on Transition of the Kyrgyz Republic to Sustainable Development</w:t>
      </w:r>
      <w:r w:rsidRPr="0055539B">
        <w:rPr>
          <w:rFonts w:ascii="Calibri" w:hAnsi="Calibri"/>
          <w:szCs w:val="22"/>
          <w:lang w:val="en-US" w:eastAsia="ru-RU"/>
        </w:rPr>
        <w:t xml:space="preserve">, envisaging the section on Strengthening the Rule of Law in the Kyrgyz Republic for Sustainable Development </w:t>
      </w:r>
      <w:proofErr w:type="gramStart"/>
      <w:r w:rsidRPr="0055539B">
        <w:rPr>
          <w:rFonts w:ascii="Calibri" w:hAnsi="Calibri"/>
          <w:szCs w:val="22"/>
          <w:lang w:val="en-US" w:eastAsia="ru-RU"/>
        </w:rPr>
        <w:t xml:space="preserve">was </w:t>
      </w:r>
      <w:r>
        <w:rPr>
          <w:rFonts w:ascii="Calibri" w:hAnsi="Calibri"/>
          <w:szCs w:val="22"/>
          <w:lang w:val="en-US" w:eastAsia="ru-RU"/>
        </w:rPr>
        <w:t>drafted</w:t>
      </w:r>
      <w:proofErr w:type="gramEnd"/>
      <w:r>
        <w:rPr>
          <w:rFonts w:ascii="Calibri" w:hAnsi="Calibri"/>
          <w:szCs w:val="22"/>
          <w:lang w:val="en-US" w:eastAsia="ru-RU"/>
        </w:rPr>
        <w:t xml:space="preserve"> and is currently in process of adoption</w:t>
      </w:r>
      <w:r w:rsidRPr="0055539B">
        <w:rPr>
          <w:rFonts w:ascii="Calibri" w:hAnsi="Calibri"/>
          <w:szCs w:val="22"/>
          <w:lang w:val="en-US" w:eastAsia="ru-RU"/>
        </w:rPr>
        <w:t>.</w:t>
      </w:r>
    </w:p>
    <w:p w:rsidR="00941C7C" w:rsidRPr="0055539B" w:rsidRDefault="00941C7C" w:rsidP="00941C7C">
      <w:pPr>
        <w:widowControl w:val="0"/>
        <w:autoSpaceDE w:val="0"/>
        <w:autoSpaceDN w:val="0"/>
        <w:adjustRightInd w:val="0"/>
        <w:spacing w:before="120" w:after="120"/>
        <w:rPr>
          <w:rFonts w:asciiTheme="minorHAnsi" w:hAnsiTheme="minorHAnsi"/>
          <w:szCs w:val="22"/>
        </w:rPr>
      </w:pPr>
      <w:r w:rsidRPr="0055539B">
        <w:rPr>
          <w:rFonts w:asciiTheme="minorHAnsi" w:hAnsiTheme="minorHAnsi" w:cs="Arial"/>
          <w:szCs w:val="22"/>
        </w:rPr>
        <w:t xml:space="preserve">Both the strategy and the programme is an outline of a five-year plan strongly advancing towards achieving a number of development goals. </w:t>
      </w:r>
      <w:proofErr w:type="gramStart"/>
      <w:r w:rsidRPr="0055539B">
        <w:rPr>
          <w:rFonts w:asciiTheme="minorHAnsi" w:hAnsiTheme="minorHAnsi" w:cs="Arial"/>
          <w:szCs w:val="22"/>
        </w:rPr>
        <w:t>The strategic vision is ‘</w:t>
      </w:r>
      <w:r w:rsidRPr="0055539B">
        <w:rPr>
          <w:rFonts w:asciiTheme="minorHAnsi" w:hAnsiTheme="minorHAnsi" w:cs="Arial"/>
          <w:i/>
          <w:szCs w:val="22"/>
        </w:rPr>
        <w:t>of a strong and independent country that is part of the developed countries, a place that is comfortable for living, a place where the rights, freedoms and security are ensured, a multilingual and friendly domestic environment governed by the rule of law, a country with high level of education, healthy natural environment, public stability, international image of state with stable background, robust economic growth and high attractiveness for investors.’</w:t>
      </w:r>
      <w:r w:rsidRPr="0055539B">
        <w:rPr>
          <w:rFonts w:asciiTheme="minorHAnsi" w:hAnsiTheme="minorHAnsi" w:cs="Arial"/>
          <w:sz w:val="18"/>
          <w:szCs w:val="22"/>
          <w:vertAlign w:val="superscript"/>
        </w:rPr>
        <w:footnoteReference w:id="1"/>
      </w:r>
      <w:proofErr w:type="gramEnd"/>
      <w:r w:rsidRPr="0055539B">
        <w:rPr>
          <w:rFonts w:asciiTheme="minorHAnsi" w:hAnsiTheme="minorHAnsi" w:cs="Arial"/>
          <w:szCs w:val="22"/>
        </w:rPr>
        <w:t xml:space="preserve"> The strategy identifies the rule of law as a key factor for stability</w:t>
      </w:r>
      <w:r>
        <w:rPr>
          <w:rFonts w:asciiTheme="minorHAnsi" w:hAnsiTheme="minorHAnsi" w:cs="Arial"/>
          <w:szCs w:val="22"/>
        </w:rPr>
        <w:t xml:space="preserve"> and </w:t>
      </w:r>
      <w:r w:rsidRPr="0055539B">
        <w:rPr>
          <w:rFonts w:asciiTheme="minorHAnsi" w:hAnsiTheme="minorHAnsi" w:cs="Arial"/>
          <w:szCs w:val="22"/>
        </w:rPr>
        <w:t>envisions measures such as</w:t>
      </w:r>
      <w:hyperlink w:anchor="_Toc343257131" w:history="1">
        <w:r w:rsidRPr="0055539B">
          <w:rPr>
            <w:rFonts w:asciiTheme="minorHAnsi" w:hAnsiTheme="minorHAnsi" w:cs="Arial"/>
            <w:szCs w:val="22"/>
          </w:rPr>
          <w:t xml:space="preserve"> combating corruption</w:t>
        </w:r>
        <w:r w:rsidRPr="0055539B">
          <w:rPr>
            <w:rFonts w:asciiTheme="minorHAnsi" w:hAnsiTheme="minorHAnsi" w:cs="Arial"/>
            <w:webHidden/>
            <w:szCs w:val="22"/>
          </w:rPr>
          <w:t>,</w:t>
        </w:r>
      </w:hyperlink>
      <w:hyperlink w:anchor="_Toc343257132" w:history="1">
        <w:r w:rsidRPr="0055539B">
          <w:rPr>
            <w:rFonts w:asciiTheme="minorHAnsi" w:hAnsiTheme="minorHAnsi" w:cs="Arial"/>
            <w:szCs w:val="22"/>
          </w:rPr>
          <w:t xml:space="preserve"> establishing a robust system of public administration,</w:t>
        </w:r>
      </w:hyperlink>
      <w:r w:rsidRPr="0055539B">
        <w:rPr>
          <w:lang w:val="en-US"/>
        </w:rPr>
        <w:t xml:space="preserve"> </w:t>
      </w:r>
      <w:hyperlink w:anchor="_Toc343257133" w:history="1">
        <w:r w:rsidRPr="0055539B">
          <w:rPr>
            <w:rFonts w:asciiTheme="minorHAnsi" w:hAnsiTheme="minorHAnsi" w:cs="Arial"/>
            <w:szCs w:val="22"/>
          </w:rPr>
          <w:t>reforming the judiciary</w:t>
        </w:r>
      </w:hyperlink>
      <w:hyperlink w:anchor="_Toc343257134" w:history="1">
        <w:r w:rsidRPr="0055539B">
          <w:rPr>
            <w:rFonts w:asciiTheme="minorHAnsi" w:hAnsiTheme="minorHAnsi" w:cs="Arial"/>
            <w:szCs w:val="22"/>
          </w:rPr>
          <w:t xml:space="preserve"> and law-enforcement bodies. </w:t>
        </w:r>
      </w:hyperlink>
    </w:p>
    <w:p w:rsidR="00941C7C" w:rsidRDefault="00941C7C" w:rsidP="00941C7C">
      <w:pPr>
        <w:widowControl w:val="0"/>
        <w:autoSpaceDE w:val="0"/>
        <w:autoSpaceDN w:val="0"/>
        <w:adjustRightInd w:val="0"/>
        <w:spacing w:before="120" w:after="120"/>
        <w:rPr>
          <w:rFonts w:asciiTheme="minorHAnsi" w:hAnsiTheme="minorHAnsi" w:cs="Arial"/>
          <w:szCs w:val="22"/>
        </w:rPr>
      </w:pPr>
      <w:proofErr w:type="gramStart"/>
      <w:r w:rsidRPr="0055539B">
        <w:rPr>
          <w:rFonts w:asciiTheme="minorHAnsi" w:hAnsiTheme="minorHAnsi" w:cs="Arial"/>
          <w:szCs w:val="22"/>
        </w:rPr>
        <w:t xml:space="preserve">It also clearly highlighted importance of the following targets: </w:t>
      </w:r>
      <w:r w:rsidRPr="00124B4D">
        <w:rPr>
          <w:rFonts w:asciiTheme="minorHAnsi" w:hAnsiTheme="minorHAnsi" w:cs="Arial"/>
          <w:szCs w:val="22"/>
        </w:rPr>
        <w:t>better access to justice, ensuring transparency of the judicial system, access to information, stronger civic engagements; - development of new alternative dispute resolution mechanisms, - ensuring that everyone has access to qualified legal assistance, -expansion of reconciliatory instruments in criminal proceedings, including the development of</w:t>
      </w:r>
      <w:r w:rsidRPr="0055539B">
        <w:rPr>
          <w:rFonts w:asciiTheme="minorHAnsi" w:hAnsiTheme="minorHAnsi" w:cs="Arial"/>
          <w:szCs w:val="22"/>
          <w:u w:val="single"/>
        </w:rPr>
        <w:t xml:space="preserve"> </w:t>
      </w:r>
      <w:r w:rsidRPr="00124B4D">
        <w:rPr>
          <w:rFonts w:asciiTheme="minorHAnsi" w:hAnsiTheme="minorHAnsi" w:cs="Arial"/>
          <w:szCs w:val="22"/>
        </w:rPr>
        <w:t>mediation</w:t>
      </w:r>
      <w:r w:rsidRPr="0055539B">
        <w:rPr>
          <w:rFonts w:asciiTheme="minorHAnsi" w:hAnsiTheme="minorHAnsi" w:cs="Arial"/>
          <w:szCs w:val="22"/>
        </w:rPr>
        <w:t>; gender equality</w:t>
      </w:r>
      <w:r>
        <w:rPr>
          <w:rFonts w:asciiTheme="minorHAnsi" w:hAnsiTheme="minorHAnsi" w:cs="Arial"/>
          <w:szCs w:val="22"/>
        </w:rPr>
        <w:t>,</w:t>
      </w:r>
      <w:r w:rsidRPr="0055539B">
        <w:rPr>
          <w:rFonts w:asciiTheme="minorHAnsi" w:hAnsiTheme="minorHAnsi" w:cs="Arial"/>
          <w:szCs w:val="22"/>
        </w:rPr>
        <w:t xml:space="preserve"> and social protection of the disadvantaged groups.</w:t>
      </w:r>
      <w:proofErr w:type="gramEnd"/>
    </w:p>
    <w:p w:rsidR="00941C7C" w:rsidRDefault="00941C7C" w:rsidP="00941C7C">
      <w:pPr>
        <w:pBdr>
          <w:bottom w:val="single" w:sz="4" w:space="1" w:color="auto"/>
        </w:pBdr>
        <w:spacing w:after="100" w:afterAutospacing="1"/>
        <w:rPr>
          <w:rFonts w:asciiTheme="minorHAnsi" w:hAnsiTheme="minorHAnsi" w:cs="Arial"/>
          <w:iCs/>
          <w:lang w:val="en-US"/>
        </w:rPr>
      </w:pPr>
      <w:r w:rsidRPr="00124B4D">
        <w:rPr>
          <w:rFonts w:asciiTheme="minorHAnsi" w:hAnsiTheme="minorHAnsi" w:cs="Arial"/>
          <w:iCs/>
          <w:lang w:val="en-US"/>
        </w:rPr>
        <w:t xml:space="preserve">Presidential Decree on ‘Measures to improve justice in the Kyrgyz Republic" (No. 147 of 2012) </w:t>
      </w:r>
      <w:r w:rsidRPr="0055539B">
        <w:rPr>
          <w:rFonts w:asciiTheme="minorHAnsi" w:hAnsiTheme="minorHAnsi" w:cs="Arial"/>
          <w:iCs/>
          <w:lang w:val="en-US"/>
        </w:rPr>
        <w:t xml:space="preserve">identified key objectives and </w:t>
      </w:r>
      <w:r>
        <w:rPr>
          <w:rFonts w:asciiTheme="minorHAnsi" w:hAnsiTheme="minorHAnsi" w:cs="Arial"/>
          <w:iCs/>
          <w:lang w:val="en-US"/>
        </w:rPr>
        <w:t>actors</w:t>
      </w:r>
      <w:r w:rsidRPr="0055539B">
        <w:rPr>
          <w:rFonts w:asciiTheme="minorHAnsi" w:hAnsiTheme="minorHAnsi" w:cs="Arial"/>
          <w:iCs/>
          <w:lang w:val="en-US"/>
        </w:rPr>
        <w:t xml:space="preserve"> of judicial reform</w:t>
      </w:r>
      <w:r>
        <w:rPr>
          <w:rFonts w:asciiTheme="minorHAnsi" w:hAnsiTheme="minorHAnsi" w:cs="Arial"/>
          <w:iCs/>
          <w:lang w:val="en-US"/>
        </w:rPr>
        <w:t>s</w:t>
      </w:r>
      <w:r w:rsidRPr="0055539B">
        <w:rPr>
          <w:rFonts w:asciiTheme="minorHAnsi" w:hAnsiTheme="minorHAnsi" w:cs="Arial"/>
          <w:iCs/>
          <w:lang w:val="en-US"/>
        </w:rPr>
        <w:t xml:space="preserve"> in Kyrgyzstan. This Decree has set as the strategic goal the creation of an independent judiciary that is capable of reliably protecting the rights and freedoms of individuals and citizens. It also envisages completion of the following objectives: reforming of the court system, improvement of order of judicia</w:t>
      </w:r>
      <w:r>
        <w:rPr>
          <w:rFonts w:asciiTheme="minorHAnsi" w:hAnsiTheme="minorHAnsi" w:cs="Arial"/>
          <w:iCs/>
          <w:lang w:val="en-US"/>
        </w:rPr>
        <w:t>l</w:t>
      </w:r>
      <w:r w:rsidRPr="0055539B">
        <w:rPr>
          <w:rFonts w:asciiTheme="minorHAnsi" w:hAnsiTheme="minorHAnsi" w:cs="Arial"/>
          <w:iCs/>
          <w:lang w:val="en-US"/>
        </w:rPr>
        <w:t xml:space="preserve"> proceedings, law enforcement agencies’ reform and justice in line with human rights standards.</w:t>
      </w:r>
      <w:r>
        <w:rPr>
          <w:rFonts w:asciiTheme="minorHAnsi" w:hAnsiTheme="minorHAnsi" w:cs="Arial"/>
          <w:iCs/>
          <w:lang w:val="en-US"/>
        </w:rPr>
        <w:t xml:space="preserve"> </w:t>
      </w:r>
    </w:p>
    <w:p w:rsidR="00941C7C" w:rsidRDefault="00941C7C" w:rsidP="00941C7C">
      <w:pPr>
        <w:pBdr>
          <w:bottom w:val="single" w:sz="4" w:space="1" w:color="auto"/>
        </w:pBdr>
        <w:spacing w:after="100" w:afterAutospacing="1"/>
        <w:rPr>
          <w:rFonts w:asciiTheme="minorHAnsi" w:hAnsiTheme="minorHAnsi" w:cs="Arial"/>
          <w:iCs/>
          <w:lang w:val="en-US"/>
        </w:rPr>
      </w:pPr>
      <w:r>
        <w:rPr>
          <w:rFonts w:asciiTheme="minorHAnsi" w:hAnsiTheme="minorHAnsi" w:cs="Arial"/>
          <w:iCs/>
          <w:lang w:val="en-US"/>
        </w:rPr>
        <w:t>According to the articles 40 and 88 of the Constitution of the Kyrgyz Republic, every rights holder is entitled to receive qualified legal aid and in cases, envisioned by the current legislation, should be provided for free and also when citizen does not have means to receive legal aid for protection of his/her rights.</w:t>
      </w:r>
    </w:p>
    <w:p w:rsidR="00941C7C" w:rsidRDefault="00941C7C" w:rsidP="00941C7C">
      <w:pPr>
        <w:pBdr>
          <w:bottom w:val="single" w:sz="4" w:space="1" w:color="auto"/>
        </w:pBdr>
        <w:spacing w:after="100" w:afterAutospacing="1"/>
        <w:rPr>
          <w:rFonts w:asciiTheme="minorHAnsi" w:hAnsiTheme="minorHAnsi" w:cs="Arial"/>
          <w:color w:val="000000"/>
          <w:szCs w:val="22"/>
        </w:rPr>
      </w:pPr>
      <w:r w:rsidRPr="00124B4D">
        <w:rPr>
          <w:rFonts w:asciiTheme="minorHAnsi" w:hAnsiTheme="minorHAnsi" w:cs="Arial"/>
          <w:color w:val="000000"/>
          <w:szCs w:val="22"/>
        </w:rPr>
        <w:t xml:space="preserve">The </w:t>
      </w:r>
      <w:r w:rsidRPr="00124B4D">
        <w:rPr>
          <w:rFonts w:asciiTheme="minorHAnsi" w:hAnsiTheme="minorHAnsi" w:cs="Arial"/>
          <w:i/>
          <w:color w:val="000000"/>
          <w:szCs w:val="22"/>
        </w:rPr>
        <w:t>Kyrgyz Republic has committed itself to respect, protect and fulfil human rights</w:t>
      </w:r>
      <w:r w:rsidRPr="0055539B">
        <w:rPr>
          <w:rFonts w:asciiTheme="minorHAnsi" w:hAnsiTheme="minorHAnsi" w:cs="Arial"/>
          <w:b/>
          <w:i/>
          <w:color w:val="000000"/>
          <w:szCs w:val="22"/>
        </w:rPr>
        <w:t xml:space="preserve"> </w:t>
      </w:r>
      <w:r w:rsidRPr="0055539B">
        <w:rPr>
          <w:rFonts w:asciiTheme="minorHAnsi" w:hAnsiTheme="minorHAnsi" w:cs="Arial"/>
          <w:color w:val="000000"/>
          <w:szCs w:val="22"/>
        </w:rPr>
        <w:t xml:space="preserve">as a member of the United Nations and as a State Party to seven key international human </w:t>
      </w:r>
      <w:r>
        <w:rPr>
          <w:rFonts w:asciiTheme="minorHAnsi" w:hAnsiTheme="minorHAnsi" w:cs="Arial"/>
          <w:color w:val="000000"/>
          <w:szCs w:val="22"/>
        </w:rPr>
        <w:t>R</w:t>
      </w:r>
      <w:r w:rsidRPr="0055539B">
        <w:rPr>
          <w:rFonts w:asciiTheme="minorHAnsi" w:hAnsiTheme="minorHAnsi" w:cs="Arial"/>
          <w:color w:val="000000"/>
          <w:szCs w:val="22"/>
        </w:rPr>
        <w:t xml:space="preserve">ights </w:t>
      </w:r>
      <w:r>
        <w:rPr>
          <w:rFonts w:asciiTheme="minorHAnsi" w:hAnsiTheme="minorHAnsi" w:cs="Arial"/>
          <w:color w:val="000000"/>
          <w:szCs w:val="22"/>
        </w:rPr>
        <w:t>conventions</w:t>
      </w:r>
      <w:r w:rsidRPr="0055539B">
        <w:rPr>
          <w:rFonts w:asciiTheme="minorHAnsi" w:hAnsiTheme="minorHAnsi" w:cs="Arial"/>
          <w:color w:val="000000"/>
          <w:szCs w:val="22"/>
        </w:rPr>
        <w:t xml:space="preserve"> (</w:t>
      </w:r>
      <w:proofErr w:type="spellStart"/>
      <w:r w:rsidRPr="0055539B">
        <w:rPr>
          <w:rFonts w:asciiTheme="minorHAnsi" w:hAnsiTheme="minorHAnsi" w:cs="Arial"/>
          <w:color w:val="000000"/>
          <w:szCs w:val="22"/>
        </w:rPr>
        <w:t>CERD</w:t>
      </w:r>
      <w:proofErr w:type="spellEnd"/>
      <w:r w:rsidRPr="0055539B">
        <w:rPr>
          <w:rFonts w:asciiTheme="minorHAnsi" w:hAnsiTheme="minorHAnsi" w:cs="Arial"/>
          <w:color w:val="000000"/>
          <w:szCs w:val="22"/>
        </w:rPr>
        <w:t xml:space="preserve">, </w:t>
      </w:r>
      <w:proofErr w:type="spellStart"/>
      <w:r w:rsidRPr="0055539B">
        <w:rPr>
          <w:rFonts w:asciiTheme="minorHAnsi" w:hAnsiTheme="minorHAnsi" w:cs="Arial"/>
          <w:color w:val="000000"/>
          <w:szCs w:val="22"/>
        </w:rPr>
        <w:t>ICCPR</w:t>
      </w:r>
      <w:proofErr w:type="spellEnd"/>
      <w:r w:rsidRPr="0055539B">
        <w:rPr>
          <w:rFonts w:asciiTheme="minorHAnsi" w:hAnsiTheme="minorHAnsi" w:cs="Arial"/>
          <w:color w:val="000000"/>
          <w:szCs w:val="22"/>
        </w:rPr>
        <w:t xml:space="preserve">, </w:t>
      </w:r>
      <w:proofErr w:type="spellStart"/>
      <w:r w:rsidRPr="0055539B">
        <w:rPr>
          <w:rFonts w:asciiTheme="minorHAnsi" w:hAnsiTheme="minorHAnsi" w:cs="Arial"/>
          <w:color w:val="000000"/>
          <w:szCs w:val="22"/>
        </w:rPr>
        <w:t>ICESCR</w:t>
      </w:r>
      <w:proofErr w:type="spellEnd"/>
      <w:r w:rsidRPr="0055539B">
        <w:rPr>
          <w:rFonts w:asciiTheme="minorHAnsi" w:hAnsiTheme="minorHAnsi" w:cs="Arial"/>
          <w:color w:val="000000"/>
          <w:szCs w:val="22"/>
        </w:rPr>
        <w:t xml:space="preserve">, </w:t>
      </w:r>
      <w:proofErr w:type="spellStart"/>
      <w:r w:rsidRPr="0055539B">
        <w:rPr>
          <w:rFonts w:asciiTheme="minorHAnsi" w:hAnsiTheme="minorHAnsi" w:cs="Arial"/>
          <w:color w:val="000000"/>
          <w:szCs w:val="22"/>
        </w:rPr>
        <w:t>CEDAW</w:t>
      </w:r>
      <w:proofErr w:type="spellEnd"/>
      <w:r w:rsidRPr="0055539B">
        <w:rPr>
          <w:rFonts w:asciiTheme="minorHAnsi" w:hAnsiTheme="minorHAnsi" w:cs="Arial"/>
          <w:color w:val="000000"/>
          <w:szCs w:val="22"/>
        </w:rPr>
        <w:t xml:space="preserve">, CRC, CAT and </w:t>
      </w:r>
      <w:proofErr w:type="spellStart"/>
      <w:r>
        <w:rPr>
          <w:rFonts w:asciiTheme="minorHAnsi" w:hAnsiTheme="minorHAnsi" w:cs="Arial"/>
          <w:color w:val="000000"/>
          <w:szCs w:val="22"/>
        </w:rPr>
        <w:t>I</w:t>
      </w:r>
      <w:r w:rsidRPr="0055539B">
        <w:rPr>
          <w:rFonts w:asciiTheme="minorHAnsi" w:hAnsiTheme="minorHAnsi" w:cs="Arial"/>
          <w:color w:val="000000"/>
          <w:szCs w:val="22"/>
        </w:rPr>
        <w:t>CMW</w:t>
      </w:r>
      <w:proofErr w:type="spellEnd"/>
      <w:r w:rsidRPr="0055539B">
        <w:rPr>
          <w:rFonts w:asciiTheme="minorHAnsi" w:hAnsiTheme="minorHAnsi" w:cs="Arial"/>
          <w:color w:val="000000"/>
          <w:szCs w:val="22"/>
        </w:rPr>
        <w:t>)</w:t>
      </w:r>
      <w:r w:rsidRPr="0055539B">
        <w:rPr>
          <w:rFonts w:asciiTheme="minorHAnsi" w:hAnsiTheme="minorHAnsi" w:cs="Arial"/>
          <w:color w:val="000000"/>
          <w:sz w:val="18"/>
          <w:szCs w:val="22"/>
          <w:vertAlign w:val="superscript"/>
        </w:rPr>
        <w:footnoteReference w:id="2"/>
      </w:r>
      <w:r w:rsidRPr="0055539B">
        <w:rPr>
          <w:rFonts w:asciiTheme="minorHAnsi" w:hAnsiTheme="minorHAnsi" w:cs="Arial"/>
          <w:color w:val="000000"/>
          <w:szCs w:val="22"/>
        </w:rPr>
        <w:t xml:space="preserve"> and six optional protocols to these treaties.  </w:t>
      </w:r>
      <w:proofErr w:type="gramStart"/>
      <w:r w:rsidRPr="0055539B">
        <w:rPr>
          <w:rFonts w:asciiTheme="minorHAnsi" w:hAnsiTheme="minorHAnsi" w:cs="Arial"/>
          <w:color w:val="000000"/>
          <w:szCs w:val="22"/>
        </w:rPr>
        <w:t>Recommendations formulated by the UN treaty bodies along with the recommendations of Special Procedures of the UN Human Rights Council , recommendations from the Universal Periodic Review</w:t>
      </w:r>
      <w:r w:rsidRPr="0055539B">
        <w:rPr>
          <w:rFonts w:asciiTheme="minorHAnsi" w:hAnsiTheme="minorHAnsi" w:cs="Arial"/>
          <w:color w:val="000000"/>
          <w:sz w:val="18"/>
          <w:szCs w:val="22"/>
          <w:vertAlign w:val="superscript"/>
        </w:rPr>
        <w:footnoteReference w:id="3"/>
      </w:r>
      <w:r w:rsidRPr="0055539B">
        <w:rPr>
          <w:rFonts w:asciiTheme="minorHAnsi" w:hAnsiTheme="minorHAnsi" w:cs="Arial"/>
          <w:color w:val="000000"/>
          <w:szCs w:val="22"/>
        </w:rPr>
        <w:t xml:space="preserve">, and recommendations in the reports of the </w:t>
      </w:r>
      <w:r>
        <w:rPr>
          <w:rFonts w:asciiTheme="minorHAnsi" w:hAnsiTheme="minorHAnsi" w:cs="Arial"/>
          <w:color w:val="000000"/>
          <w:szCs w:val="22"/>
        </w:rPr>
        <w:t xml:space="preserve">UN </w:t>
      </w:r>
      <w:r w:rsidRPr="0055539B">
        <w:rPr>
          <w:rFonts w:asciiTheme="minorHAnsi" w:hAnsiTheme="minorHAnsi" w:cs="Arial"/>
          <w:color w:val="000000"/>
          <w:szCs w:val="22"/>
        </w:rPr>
        <w:t>High Commissioner for Human Rights</w:t>
      </w:r>
      <w:r w:rsidRPr="0055539B">
        <w:rPr>
          <w:rFonts w:asciiTheme="minorHAnsi" w:hAnsiTheme="minorHAnsi" w:cs="Arial"/>
          <w:color w:val="000000"/>
          <w:sz w:val="18"/>
          <w:szCs w:val="22"/>
          <w:vertAlign w:val="superscript"/>
        </w:rPr>
        <w:footnoteReference w:id="4"/>
      </w:r>
      <w:r w:rsidRPr="0055539B">
        <w:rPr>
          <w:rFonts w:asciiTheme="minorHAnsi" w:hAnsiTheme="minorHAnsi" w:cs="Arial"/>
          <w:color w:val="000000"/>
          <w:szCs w:val="22"/>
        </w:rPr>
        <w:t xml:space="preserve"> constitute a comprehensive human rights </w:t>
      </w:r>
      <w:r w:rsidRPr="0055539B">
        <w:rPr>
          <w:rFonts w:asciiTheme="minorHAnsi" w:hAnsiTheme="minorHAnsi" w:cs="Arial"/>
          <w:color w:val="000000"/>
          <w:szCs w:val="22"/>
        </w:rPr>
        <w:lastRenderedPageBreak/>
        <w:t>framework that the Kyrgyz Republic has committed itself to apply in order to promote the</w:t>
      </w:r>
      <w:r w:rsidRPr="0055539B">
        <w:rPr>
          <w:rFonts w:asciiTheme="minorHAnsi" w:hAnsiTheme="minorHAnsi" w:cs="Arial"/>
          <w:color w:val="000000"/>
          <w:szCs w:val="22"/>
          <w:lang w:val="en-US"/>
        </w:rPr>
        <w:t xml:space="preserve"> </w:t>
      </w:r>
      <w:r w:rsidRPr="0055539B">
        <w:rPr>
          <w:rFonts w:asciiTheme="minorHAnsi" w:hAnsiTheme="minorHAnsi" w:cs="Arial"/>
          <w:color w:val="000000"/>
          <w:szCs w:val="22"/>
        </w:rPr>
        <w:t>rule of law and therefore effective and systematic follow up to the outstanding recommendations must be ensured, including through a special state entity tasked to monitor and analyze the progress in implementing these recommendations. </w:t>
      </w:r>
      <w:proofErr w:type="gramEnd"/>
    </w:p>
    <w:p w:rsidR="00941C7C" w:rsidRDefault="00941C7C" w:rsidP="00941C7C">
      <w:pPr>
        <w:pBdr>
          <w:bottom w:val="single" w:sz="4" w:space="1" w:color="auto"/>
        </w:pBdr>
        <w:spacing w:after="100" w:afterAutospacing="1"/>
        <w:rPr>
          <w:rFonts w:asciiTheme="minorHAnsi" w:hAnsiTheme="minorHAnsi" w:cs="Arial"/>
          <w:szCs w:val="22"/>
        </w:rPr>
      </w:pPr>
      <w:r w:rsidRPr="0055539B">
        <w:rPr>
          <w:rFonts w:asciiTheme="minorHAnsi" w:hAnsiTheme="minorHAnsi" w:cs="Arial"/>
          <w:szCs w:val="22"/>
        </w:rPr>
        <w:t>In 2010, Kyrgyzstan has gone through Universal Periodic Review (</w:t>
      </w:r>
      <w:proofErr w:type="spellStart"/>
      <w:r w:rsidRPr="0055539B">
        <w:rPr>
          <w:rFonts w:asciiTheme="minorHAnsi" w:hAnsiTheme="minorHAnsi" w:cs="Arial"/>
          <w:szCs w:val="22"/>
        </w:rPr>
        <w:t>UPR</w:t>
      </w:r>
      <w:proofErr w:type="spellEnd"/>
      <w:r w:rsidRPr="0055539B">
        <w:rPr>
          <w:rFonts w:asciiTheme="minorHAnsi" w:hAnsiTheme="minorHAnsi" w:cs="Arial"/>
          <w:szCs w:val="22"/>
        </w:rPr>
        <w:t xml:space="preserve">) process and </w:t>
      </w:r>
      <w:proofErr w:type="gramStart"/>
      <w:r w:rsidRPr="0055539B">
        <w:rPr>
          <w:rFonts w:asciiTheme="minorHAnsi" w:hAnsiTheme="minorHAnsi" w:cs="Arial"/>
          <w:szCs w:val="22"/>
        </w:rPr>
        <w:t>as a result</w:t>
      </w:r>
      <w:proofErr w:type="gramEnd"/>
      <w:r w:rsidRPr="0055539B">
        <w:rPr>
          <w:rFonts w:asciiTheme="minorHAnsi" w:hAnsiTheme="minorHAnsi" w:cs="Arial"/>
          <w:szCs w:val="22"/>
        </w:rPr>
        <w:t xml:space="preserve"> of this review, it has been recommended to Kyrgyzstan to continue its efforts in improving and strengthening democratic governance institutions and the rule of law for long-term stability.</w:t>
      </w:r>
    </w:p>
    <w:p w:rsidR="00941C7C" w:rsidRPr="0055539B" w:rsidRDefault="00941C7C" w:rsidP="00941C7C">
      <w:pPr>
        <w:widowControl w:val="0"/>
        <w:autoSpaceDE w:val="0"/>
        <w:autoSpaceDN w:val="0"/>
        <w:adjustRightInd w:val="0"/>
        <w:spacing w:before="120" w:after="120"/>
        <w:rPr>
          <w:rFonts w:asciiTheme="minorHAnsi" w:hAnsiTheme="minorHAnsi" w:cs="Arial"/>
          <w:i/>
          <w:szCs w:val="22"/>
        </w:rPr>
      </w:pPr>
      <w:r w:rsidRPr="0055539B">
        <w:rPr>
          <w:rFonts w:asciiTheme="minorHAnsi" w:hAnsiTheme="minorHAnsi" w:cs="Arial"/>
          <w:szCs w:val="22"/>
        </w:rPr>
        <w:t xml:space="preserve">Specifically, during </w:t>
      </w:r>
      <w:proofErr w:type="spellStart"/>
      <w:r w:rsidRPr="0055539B">
        <w:rPr>
          <w:rFonts w:asciiTheme="minorHAnsi" w:hAnsiTheme="minorHAnsi" w:cs="Arial"/>
          <w:szCs w:val="22"/>
        </w:rPr>
        <w:t>UPR</w:t>
      </w:r>
      <w:proofErr w:type="spellEnd"/>
      <w:r w:rsidRPr="0055539B">
        <w:rPr>
          <w:rFonts w:asciiTheme="minorHAnsi" w:hAnsiTheme="minorHAnsi" w:cs="Arial"/>
          <w:szCs w:val="22"/>
        </w:rPr>
        <w:t xml:space="preserve"> process, Kyrgyzstan </w:t>
      </w:r>
      <w:proofErr w:type="gramStart"/>
      <w:r w:rsidRPr="0055539B">
        <w:rPr>
          <w:rFonts w:asciiTheme="minorHAnsi" w:hAnsiTheme="minorHAnsi" w:cs="Arial"/>
          <w:szCs w:val="22"/>
        </w:rPr>
        <w:t>was recommended</w:t>
      </w:r>
      <w:proofErr w:type="gramEnd"/>
      <w:r w:rsidRPr="0055539B">
        <w:rPr>
          <w:rFonts w:asciiTheme="minorHAnsi" w:hAnsiTheme="minorHAnsi" w:cs="Arial"/>
          <w:szCs w:val="22"/>
        </w:rPr>
        <w:t xml:space="preserve"> to:</w:t>
      </w:r>
    </w:p>
    <w:p w:rsidR="00941C7C" w:rsidRPr="0055539B" w:rsidRDefault="00941C7C" w:rsidP="00941C7C">
      <w:pPr>
        <w:widowControl w:val="0"/>
        <w:numPr>
          <w:ilvl w:val="0"/>
          <w:numId w:val="22"/>
        </w:numPr>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t>Continue to implement its national plans, including for the reform of its human rights legislation, and further to improve the effectiveness of enforcing its national laws</w:t>
      </w:r>
    </w:p>
    <w:p w:rsidR="00941C7C" w:rsidRPr="0055539B" w:rsidRDefault="00941C7C" w:rsidP="00941C7C">
      <w:pPr>
        <w:widowControl w:val="0"/>
        <w:numPr>
          <w:ilvl w:val="0"/>
          <w:numId w:val="22"/>
        </w:numPr>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t>Provide for the comprehensive protection and promotion of all human rights and fundamental freedoms enshrined in the Universal Declaration of Human Rights</w:t>
      </w:r>
    </w:p>
    <w:p w:rsidR="00941C7C" w:rsidRPr="0055539B" w:rsidRDefault="00941C7C" w:rsidP="00941C7C">
      <w:pPr>
        <w:widowControl w:val="0"/>
        <w:numPr>
          <w:ilvl w:val="0"/>
          <w:numId w:val="22"/>
        </w:numPr>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t xml:space="preserve">Seek to incorporate human rights considerations in accordance with Kyrgyzstan’s international obligations in any reform process it plans to carry out </w:t>
      </w:r>
    </w:p>
    <w:p w:rsidR="00941C7C" w:rsidRPr="0055539B" w:rsidRDefault="00941C7C" w:rsidP="00941C7C">
      <w:pPr>
        <w:widowControl w:val="0"/>
        <w:numPr>
          <w:ilvl w:val="0"/>
          <w:numId w:val="22"/>
        </w:numPr>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t xml:space="preserve">Ensure that </w:t>
      </w:r>
      <w:proofErr w:type="gramStart"/>
      <w:r w:rsidRPr="0055539B">
        <w:rPr>
          <w:rFonts w:asciiTheme="minorHAnsi" w:hAnsiTheme="minorHAnsi" w:cs="Arial"/>
          <w:szCs w:val="22"/>
        </w:rPr>
        <w:t>judges, as the rule of law guarantors, were guided exclusively by the new Constitution of Kyrgyzstan and applicable international human rights standards</w:t>
      </w:r>
      <w:proofErr w:type="gramEnd"/>
      <w:r w:rsidRPr="0055539B">
        <w:rPr>
          <w:rFonts w:asciiTheme="minorHAnsi" w:hAnsiTheme="minorHAnsi" w:cs="Arial"/>
          <w:szCs w:val="22"/>
        </w:rPr>
        <w:t xml:space="preserve">. </w:t>
      </w:r>
    </w:p>
    <w:p w:rsidR="00941C7C" w:rsidRDefault="00941C7C" w:rsidP="00941C7C">
      <w:pPr>
        <w:widowControl w:val="0"/>
        <w:autoSpaceDE w:val="0"/>
        <w:autoSpaceDN w:val="0"/>
        <w:adjustRightInd w:val="0"/>
        <w:spacing w:before="120" w:after="120"/>
        <w:rPr>
          <w:rFonts w:asciiTheme="minorHAnsi" w:hAnsiTheme="minorHAnsi" w:cs="Arial"/>
          <w:color w:val="000000" w:themeColor="text1"/>
          <w:szCs w:val="22"/>
        </w:rPr>
      </w:pPr>
    </w:p>
    <w:p w:rsidR="00941C7C" w:rsidRDefault="00941C7C" w:rsidP="00941C7C">
      <w:pPr>
        <w:widowControl w:val="0"/>
        <w:autoSpaceDE w:val="0"/>
        <w:autoSpaceDN w:val="0"/>
        <w:adjustRightInd w:val="0"/>
        <w:spacing w:before="120" w:after="120"/>
        <w:rPr>
          <w:rFonts w:asciiTheme="minorHAnsi" w:hAnsiTheme="minorHAnsi" w:cs="Arial"/>
          <w:color w:val="000000" w:themeColor="text1"/>
          <w:szCs w:val="22"/>
        </w:rPr>
      </w:pPr>
      <w:r w:rsidRPr="00124B4D">
        <w:rPr>
          <w:rFonts w:asciiTheme="minorHAnsi" w:hAnsiTheme="minorHAnsi" w:cs="Arial"/>
          <w:color w:val="000000" w:themeColor="text1"/>
          <w:szCs w:val="22"/>
        </w:rPr>
        <w:t>The Human Rights Committee (</w:t>
      </w:r>
      <w:proofErr w:type="spellStart"/>
      <w:r w:rsidRPr="00124B4D">
        <w:rPr>
          <w:rFonts w:asciiTheme="minorHAnsi" w:hAnsiTheme="minorHAnsi" w:cs="Arial"/>
          <w:color w:val="000000" w:themeColor="text1"/>
          <w:szCs w:val="22"/>
        </w:rPr>
        <w:t>HRC</w:t>
      </w:r>
      <w:proofErr w:type="spellEnd"/>
      <w:r w:rsidRPr="00124B4D">
        <w:rPr>
          <w:rFonts w:asciiTheme="minorHAnsi" w:hAnsiTheme="minorHAnsi" w:cs="Arial"/>
          <w:color w:val="000000" w:themeColor="text1"/>
          <w:szCs w:val="22"/>
        </w:rPr>
        <w:t xml:space="preserve">), in its Concluding observation of Kyrgyzstan expressed its concern  about the number of persons held in pre-trial detention, that all the grounds for authorizing pre-trial detention are not exhaustively listed in the present laws, and the lack of judicial control over the extension of  detention. </w:t>
      </w:r>
    </w:p>
    <w:p w:rsidR="00941C7C" w:rsidRPr="005429D5" w:rsidRDefault="00941C7C" w:rsidP="00941C7C">
      <w:pPr>
        <w:widowControl w:val="0"/>
        <w:tabs>
          <w:tab w:val="left" w:pos="0"/>
        </w:tabs>
        <w:autoSpaceDE w:val="0"/>
        <w:autoSpaceDN w:val="0"/>
        <w:adjustRightInd w:val="0"/>
        <w:spacing w:before="120" w:after="120"/>
        <w:rPr>
          <w:rFonts w:asciiTheme="minorHAnsi" w:hAnsiTheme="minorHAnsi" w:cs="Arial"/>
          <w:color w:val="000000" w:themeColor="text1"/>
          <w:szCs w:val="22"/>
        </w:rPr>
      </w:pPr>
      <w:r w:rsidRPr="005429D5">
        <w:rPr>
          <w:rFonts w:asciiTheme="minorHAnsi" w:hAnsiTheme="minorHAnsi" w:cs="Arial"/>
          <w:color w:val="000000" w:themeColor="text1"/>
          <w:szCs w:val="22"/>
        </w:rPr>
        <w:t xml:space="preserve">The Government of the Kyrgyz Republic signed the </w:t>
      </w:r>
      <w:proofErr w:type="spellStart"/>
      <w:r w:rsidRPr="005429D5">
        <w:rPr>
          <w:rFonts w:asciiTheme="minorHAnsi" w:hAnsiTheme="minorHAnsi" w:cs="Arial"/>
          <w:color w:val="000000" w:themeColor="text1"/>
          <w:szCs w:val="22"/>
        </w:rPr>
        <w:t>UNCRPD</w:t>
      </w:r>
      <w:proofErr w:type="spellEnd"/>
      <w:r w:rsidRPr="005429D5">
        <w:rPr>
          <w:rFonts w:asciiTheme="minorHAnsi" w:hAnsiTheme="minorHAnsi" w:cs="Arial"/>
          <w:color w:val="000000" w:themeColor="text1"/>
          <w:szCs w:val="22"/>
        </w:rPr>
        <w:t xml:space="preserve"> during the 66</w:t>
      </w:r>
      <w:r w:rsidRPr="005429D5">
        <w:rPr>
          <w:rFonts w:asciiTheme="minorHAnsi" w:hAnsiTheme="minorHAnsi" w:cs="Arial"/>
          <w:color w:val="000000" w:themeColor="text1"/>
          <w:szCs w:val="22"/>
          <w:vertAlign w:val="superscript"/>
        </w:rPr>
        <w:t>th</w:t>
      </w:r>
      <w:r w:rsidRPr="005429D5">
        <w:rPr>
          <w:rFonts w:asciiTheme="minorHAnsi" w:hAnsiTheme="minorHAnsi" w:cs="Arial"/>
          <w:color w:val="000000" w:themeColor="text1"/>
          <w:szCs w:val="22"/>
        </w:rPr>
        <w:t xml:space="preserve"> session of UN General Assembly in 2011. A number of countries during the Universal Periodic Review (</w:t>
      </w:r>
      <w:proofErr w:type="spellStart"/>
      <w:r w:rsidRPr="005429D5">
        <w:rPr>
          <w:rFonts w:asciiTheme="minorHAnsi" w:hAnsiTheme="minorHAnsi" w:cs="Arial"/>
          <w:color w:val="000000" w:themeColor="text1"/>
          <w:szCs w:val="22"/>
        </w:rPr>
        <w:t>UPR</w:t>
      </w:r>
      <w:proofErr w:type="spellEnd"/>
      <w:r w:rsidRPr="005429D5">
        <w:rPr>
          <w:rFonts w:asciiTheme="minorHAnsi" w:hAnsiTheme="minorHAnsi" w:cs="Arial"/>
          <w:color w:val="000000" w:themeColor="text1"/>
          <w:szCs w:val="22"/>
        </w:rPr>
        <w:t xml:space="preserve">) in May 2010 recommended to Kyrgyzstan to protect the rights of </w:t>
      </w:r>
      <w:proofErr w:type="spellStart"/>
      <w:r w:rsidRPr="005429D5">
        <w:rPr>
          <w:rFonts w:asciiTheme="minorHAnsi" w:hAnsiTheme="minorHAnsi" w:cs="Arial"/>
          <w:color w:val="000000" w:themeColor="text1"/>
          <w:szCs w:val="22"/>
        </w:rPr>
        <w:t>PwDs</w:t>
      </w:r>
      <w:proofErr w:type="spellEnd"/>
      <w:r w:rsidRPr="005429D5">
        <w:rPr>
          <w:rFonts w:asciiTheme="minorHAnsi" w:hAnsiTheme="minorHAnsi" w:cs="Arial"/>
          <w:color w:val="000000" w:themeColor="text1"/>
          <w:szCs w:val="22"/>
        </w:rPr>
        <w:t xml:space="preserve"> by ratifying the </w:t>
      </w:r>
      <w:proofErr w:type="spellStart"/>
      <w:r w:rsidRPr="005429D5">
        <w:rPr>
          <w:rFonts w:asciiTheme="minorHAnsi" w:hAnsiTheme="minorHAnsi" w:cs="Arial"/>
          <w:color w:val="000000" w:themeColor="text1"/>
          <w:szCs w:val="22"/>
        </w:rPr>
        <w:t>UNCRPD</w:t>
      </w:r>
      <w:proofErr w:type="spellEnd"/>
      <w:r w:rsidRPr="005429D5">
        <w:rPr>
          <w:rFonts w:asciiTheme="minorHAnsi" w:hAnsiTheme="minorHAnsi" w:cs="Arial"/>
          <w:color w:val="000000" w:themeColor="text1"/>
          <w:szCs w:val="22"/>
        </w:rPr>
        <w:t>, and devising national policies and legislation in line with its provisions. In 2011, the Parliament adopted a Resolution addressed</w:t>
      </w:r>
      <w:r w:rsidRPr="005429D5">
        <w:rPr>
          <w:rFonts w:asciiTheme="minorHAnsi" w:hAnsiTheme="minorHAnsi" w:cs="Arial"/>
          <w:color w:val="E36C0A"/>
          <w:szCs w:val="22"/>
        </w:rPr>
        <w:t xml:space="preserve"> </w:t>
      </w:r>
      <w:r w:rsidRPr="005429D5">
        <w:rPr>
          <w:rFonts w:asciiTheme="minorHAnsi" w:hAnsiTheme="minorHAnsi" w:cs="Arial"/>
          <w:color w:val="000000" w:themeColor="text1"/>
          <w:szCs w:val="22"/>
        </w:rPr>
        <w:t xml:space="preserve">to the Government to take steps in order to ratify the </w:t>
      </w:r>
      <w:proofErr w:type="spellStart"/>
      <w:r>
        <w:rPr>
          <w:rFonts w:asciiTheme="minorHAnsi" w:hAnsiTheme="minorHAnsi" w:cs="Arial"/>
          <w:color w:val="000000" w:themeColor="text1"/>
          <w:szCs w:val="22"/>
        </w:rPr>
        <w:t>UN</w:t>
      </w:r>
      <w:r w:rsidRPr="005429D5">
        <w:rPr>
          <w:rFonts w:asciiTheme="minorHAnsi" w:hAnsiTheme="minorHAnsi" w:cs="Arial"/>
          <w:color w:val="000000" w:themeColor="text1"/>
          <w:szCs w:val="22"/>
        </w:rPr>
        <w:t>CRPD</w:t>
      </w:r>
      <w:proofErr w:type="spellEnd"/>
      <w:r w:rsidRPr="005429D5">
        <w:rPr>
          <w:rFonts w:asciiTheme="minorHAnsi" w:hAnsiTheme="minorHAnsi" w:cs="Arial"/>
          <w:color w:val="000000" w:themeColor="text1"/>
          <w:szCs w:val="22"/>
        </w:rPr>
        <w:t xml:space="preserve">. Until now, no visible progress </w:t>
      </w:r>
      <w:proofErr w:type="gramStart"/>
      <w:r w:rsidRPr="005429D5">
        <w:rPr>
          <w:rFonts w:asciiTheme="minorHAnsi" w:hAnsiTheme="minorHAnsi" w:cs="Arial"/>
          <w:color w:val="000000" w:themeColor="text1"/>
          <w:szCs w:val="22"/>
        </w:rPr>
        <w:t>has been achieved</w:t>
      </w:r>
      <w:proofErr w:type="gramEnd"/>
      <w:r w:rsidRPr="005429D5">
        <w:rPr>
          <w:rFonts w:asciiTheme="minorHAnsi" w:hAnsiTheme="minorHAnsi" w:cs="Arial"/>
          <w:color w:val="000000" w:themeColor="text1"/>
          <w:szCs w:val="22"/>
        </w:rPr>
        <w:t xml:space="preserve">. There is no uniform position within the Government and Parliament on the next steps aimed at the ratification of the </w:t>
      </w:r>
      <w:proofErr w:type="spellStart"/>
      <w:r>
        <w:rPr>
          <w:rFonts w:asciiTheme="minorHAnsi" w:hAnsiTheme="minorHAnsi" w:cs="Arial"/>
          <w:color w:val="000000" w:themeColor="text1"/>
          <w:szCs w:val="22"/>
        </w:rPr>
        <w:t>UN</w:t>
      </w:r>
      <w:r w:rsidRPr="005429D5">
        <w:rPr>
          <w:rFonts w:asciiTheme="minorHAnsi" w:hAnsiTheme="minorHAnsi" w:cs="Arial"/>
          <w:color w:val="000000" w:themeColor="text1"/>
          <w:szCs w:val="22"/>
        </w:rPr>
        <w:t>CRPD</w:t>
      </w:r>
      <w:proofErr w:type="spellEnd"/>
      <w:r w:rsidRPr="005429D5">
        <w:rPr>
          <w:rFonts w:asciiTheme="minorHAnsi" w:hAnsiTheme="minorHAnsi" w:cs="Arial"/>
          <w:color w:val="000000" w:themeColor="text1"/>
          <w:szCs w:val="22"/>
        </w:rPr>
        <w:t>. Even with the ratification of the Convention, the country still has long and diligent work to do, to make the legislation and by-laws in line with the principles laid down in the Convention to improve the existing legal practice.</w:t>
      </w:r>
    </w:p>
    <w:p w:rsidR="00941C7C" w:rsidRDefault="00941C7C" w:rsidP="00941C7C">
      <w:pPr>
        <w:tabs>
          <w:tab w:val="left" w:pos="0"/>
        </w:tabs>
        <w:rPr>
          <w:rFonts w:asciiTheme="minorHAnsi" w:hAnsiTheme="minorHAnsi"/>
          <w:szCs w:val="22"/>
        </w:rPr>
      </w:pPr>
      <w:r w:rsidRPr="00D22736">
        <w:rPr>
          <w:rFonts w:asciiTheme="minorHAnsi" w:hAnsiTheme="minorHAnsi"/>
          <w:szCs w:val="22"/>
          <w:lang w:val="en-US"/>
        </w:rPr>
        <w:t>The Government established the inter-agency commission and working group</w:t>
      </w:r>
      <w:r w:rsidRPr="00D22736">
        <w:rPr>
          <w:rStyle w:val="FootnoteReference"/>
          <w:rFonts w:asciiTheme="minorHAnsi" w:hAnsiTheme="minorHAnsi"/>
          <w:sz w:val="22"/>
          <w:szCs w:val="22"/>
          <w:lang w:val="en-US"/>
        </w:rPr>
        <w:footnoteReference w:id="5"/>
      </w:r>
      <w:r w:rsidRPr="00D22736">
        <w:rPr>
          <w:rFonts w:asciiTheme="minorHAnsi" w:hAnsiTheme="minorHAnsi"/>
          <w:szCs w:val="22"/>
          <w:lang w:val="en-US"/>
        </w:rPr>
        <w:t xml:space="preserve">, as well as developed the draft action plan on fulfillment of rights of ensuring better quality of life of </w:t>
      </w:r>
      <w:proofErr w:type="spellStart"/>
      <w:r w:rsidRPr="00D22736">
        <w:rPr>
          <w:rFonts w:asciiTheme="minorHAnsi" w:hAnsiTheme="minorHAnsi"/>
          <w:szCs w:val="22"/>
          <w:lang w:val="en-US"/>
        </w:rPr>
        <w:t>PwDs</w:t>
      </w:r>
      <w:proofErr w:type="spellEnd"/>
      <w:r w:rsidRPr="00D22736">
        <w:rPr>
          <w:rFonts w:asciiTheme="minorHAnsi" w:hAnsiTheme="minorHAnsi"/>
          <w:szCs w:val="22"/>
          <w:lang w:val="en-US"/>
        </w:rPr>
        <w:t>, which is still under consideration by the Government’s Office.</w:t>
      </w:r>
    </w:p>
    <w:p w:rsidR="00941C7C" w:rsidRPr="00D22736" w:rsidRDefault="00941C7C" w:rsidP="00941C7C">
      <w:pPr>
        <w:tabs>
          <w:tab w:val="left" w:pos="0"/>
        </w:tabs>
        <w:rPr>
          <w:rFonts w:asciiTheme="minorHAnsi" w:hAnsiTheme="minorHAnsi"/>
          <w:szCs w:val="22"/>
        </w:rPr>
      </w:pPr>
      <w:r w:rsidRPr="00D22736">
        <w:rPr>
          <w:rFonts w:asciiTheme="minorHAnsi" w:hAnsiTheme="minorHAnsi" w:cs="Arial"/>
          <w:color w:val="000000" w:themeColor="text1"/>
          <w:szCs w:val="22"/>
          <w:lang w:val="en-US"/>
        </w:rPr>
        <w:t xml:space="preserve">Further to the ratification of the </w:t>
      </w:r>
      <w:r w:rsidRPr="00D22736">
        <w:rPr>
          <w:rFonts w:asciiTheme="minorHAnsi" w:hAnsiTheme="minorHAnsi"/>
          <w:szCs w:val="22"/>
        </w:rPr>
        <w:t xml:space="preserve">Convention to Eliminate All Forms of Discrimination </w:t>
      </w:r>
      <w:proofErr w:type="gramStart"/>
      <w:r w:rsidRPr="00D22736">
        <w:rPr>
          <w:rFonts w:asciiTheme="minorHAnsi" w:hAnsiTheme="minorHAnsi"/>
          <w:szCs w:val="22"/>
        </w:rPr>
        <w:t>Against</w:t>
      </w:r>
      <w:proofErr w:type="gramEnd"/>
      <w:r w:rsidRPr="00D22736">
        <w:rPr>
          <w:rFonts w:asciiTheme="minorHAnsi" w:hAnsiTheme="minorHAnsi"/>
          <w:szCs w:val="22"/>
        </w:rPr>
        <w:t xml:space="preserve"> Women (</w:t>
      </w:r>
      <w:proofErr w:type="spellStart"/>
      <w:r w:rsidRPr="00D22736">
        <w:rPr>
          <w:rFonts w:asciiTheme="minorHAnsi" w:hAnsiTheme="minorHAnsi"/>
          <w:szCs w:val="22"/>
        </w:rPr>
        <w:t>CEDAW</w:t>
      </w:r>
      <w:proofErr w:type="spellEnd"/>
      <w:r w:rsidRPr="00D22736">
        <w:rPr>
          <w:rFonts w:asciiTheme="minorHAnsi" w:hAnsiTheme="minorHAnsi"/>
          <w:szCs w:val="22"/>
        </w:rPr>
        <w:t xml:space="preserve">), Kyrgyz Republic </w:t>
      </w:r>
      <w:r w:rsidRPr="00D22736">
        <w:rPr>
          <w:rFonts w:asciiTheme="minorHAnsi" w:hAnsiTheme="minorHAnsi"/>
          <w:color w:val="000000"/>
          <w:szCs w:val="22"/>
          <w:lang w:val="en-US" w:eastAsia="ru-RU"/>
        </w:rPr>
        <w:t xml:space="preserve">has undertaken a number of efforts to ensure gender equality and combat gender based violence. The National Strategy on Gender Equality </w:t>
      </w:r>
      <w:proofErr w:type="gramStart"/>
      <w:r w:rsidRPr="00D22736">
        <w:rPr>
          <w:rFonts w:asciiTheme="minorHAnsi" w:hAnsiTheme="minorHAnsi"/>
          <w:color w:val="000000"/>
          <w:szCs w:val="22"/>
          <w:lang w:val="en-US" w:eastAsia="ru-RU"/>
        </w:rPr>
        <w:t>was adopted</w:t>
      </w:r>
      <w:proofErr w:type="gramEnd"/>
      <w:r w:rsidRPr="00D22736">
        <w:rPr>
          <w:rFonts w:asciiTheme="minorHAnsi" w:hAnsiTheme="minorHAnsi"/>
          <w:color w:val="000000"/>
          <w:szCs w:val="22"/>
          <w:lang w:val="en-US" w:eastAsia="ru-RU"/>
        </w:rPr>
        <w:t xml:space="preserve"> on 27 June 2012, Law on Social and Legal Protection from Domestic Violence (2003), </w:t>
      </w:r>
      <w:r>
        <w:rPr>
          <w:rFonts w:asciiTheme="minorHAnsi" w:hAnsiTheme="minorHAnsi"/>
          <w:color w:val="000000"/>
          <w:szCs w:val="22"/>
          <w:lang w:val="en-US" w:eastAsia="ru-RU"/>
        </w:rPr>
        <w:t xml:space="preserve">and the </w:t>
      </w:r>
      <w:r w:rsidRPr="00D22736">
        <w:rPr>
          <w:rFonts w:asciiTheme="minorHAnsi" w:hAnsiTheme="minorHAnsi"/>
          <w:color w:val="000000"/>
          <w:szCs w:val="22"/>
          <w:lang w:val="en-US" w:eastAsia="ru-RU"/>
        </w:rPr>
        <w:t xml:space="preserve">Law on State Guarantees of equal opportunities of men and women (2008). Despite that, level of domestic and </w:t>
      </w:r>
      <w:proofErr w:type="gramStart"/>
      <w:r w:rsidRPr="00D22736">
        <w:rPr>
          <w:rFonts w:asciiTheme="minorHAnsi" w:hAnsiTheme="minorHAnsi"/>
          <w:color w:val="000000"/>
          <w:szCs w:val="22"/>
          <w:lang w:val="en-US" w:eastAsia="ru-RU"/>
        </w:rPr>
        <w:t>gender based</w:t>
      </w:r>
      <w:proofErr w:type="gramEnd"/>
      <w:r w:rsidRPr="00D22736">
        <w:rPr>
          <w:rFonts w:asciiTheme="minorHAnsi" w:hAnsiTheme="minorHAnsi"/>
          <w:color w:val="000000"/>
          <w:szCs w:val="22"/>
          <w:lang w:val="en-US" w:eastAsia="ru-RU"/>
        </w:rPr>
        <w:t xml:space="preserve"> violence remain high. Over 7,000 domestic violence cases </w:t>
      </w:r>
      <w:proofErr w:type="gramStart"/>
      <w:r w:rsidRPr="00D22736">
        <w:rPr>
          <w:rFonts w:asciiTheme="minorHAnsi" w:hAnsiTheme="minorHAnsi"/>
          <w:color w:val="000000"/>
          <w:szCs w:val="22"/>
          <w:lang w:val="en-US" w:eastAsia="ru-RU"/>
        </w:rPr>
        <w:t>are registered</w:t>
      </w:r>
      <w:proofErr w:type="gramEnd"/>
      <w:r w:rsidRPr="00D22736">
        <w:rPr>
          <w:rFonts w:asciiTheme="minorHAnsi" w:hAnsiTheme="minorHAnsi"/>
          <w:color w:val="000000"/>
          <w:szCs w:val="22"/>
          <w:lang w:val="en-US" w:eastAsia="ru-RU"/>
        </w:rPr>
        <w:t xml:space="preserve"> annually, and dozens of cases resulted in murders (22 murders in 2011, 12 - 2012).</w:t>
      </w:r>
    </w:p>
    <w:p w:rsidR="00941C7C" w:rsidRPr="005429D5" w:rsidRDefault="00941C7C" w:rsidP="00941C7C">
      <w:pPr>
        <w:widowControl w:val="0"/>
        <w:tabs>
          <w:tab w:val="left" w:pos="0"/>
        </w:tabs>
        <w:autoSpaceDE w:val="0"/>
        <w:autoSpaceDN w:val="0"/>
        <w:adjustRightInd w:val="0"/>
        <w:spacing w:before="120" w:after="120"/>
        <w:rPr>
          <w:rFonts w:asciiTheme="minorHAnsi" w:hAnsiTheme="minorHAnsi"/>
          <w:szCs w:val="22"/>
        </w:rPr>
      </w:pPr>
      <w:r w:rsidRPr="00D22736">
        <w:rPr>
          <w:rFonts w:asciiTheme="minorHAnsi" w:hAnsiTheme="minorHAnsi"/>
          <w:szCs w:val="22"/>
        </w:rPr>
        <w:t xml:space="preserve">The Law on State Guaranteed Legal Aid in the Kyrgyz Republic </w:t>
      </w:r>
      <w:proofErr w:type="gramStart"/>
      <w:r w:rsidRPr="00D22736">
        <w:rPr>
          <w:rFonts w:asciiTheme="minorHAnsi" w:hAnsiTheme="minorHAnsi"/>
          <w:szCs w:val="22"/>
        </w:rPr>
        <w:t>was adopted</w:t>
      </w:r>
      <w:proofErr w:type="gramEnd"/>
      <w:r w:rsidRPr="00D22736">
        <w:rPr>
          <w:rFonts w:asciiTheme="minorHAnsi" w:hAnsiTheme="minorHAnsi"/>
          <w:szCs w:val="22"/>
        </w:rPr>
        <w:t xml:space="preserve"> on 17 July 2009 with the major objective to fulfil the rights of citizens for access to justice and professional legal aid. The Law envisages provision of legal aid only on criminal cases and by lawyers, included in the free legal aid registry of the Ministry of Justice. Presently, there are 243</w:t>
      </w:r>
      <w:r>
        <w:rPr>
          <w:rFonts w:asciiTheme="minorHAnsi" w:hAnsiTheme="minorHAnsi"/>
          <w:szCs w:val="22"/>
        </w:rPr>
        <w:t xml:space="preserve"> certified</w:t>
      </w:r>
      <w:r w:rsidRPr="00D22736">
        <w:rPr>
          <w:rFonts w:asciiTheme="minorHAnsi" w:hAnsiTheme="minorHAnsi"/>
          <w:szCs w:val="22"/>
        </w:rPr>
        <w:t xml:space="preserve"> lawyers registered, most of them (150) are in Bishkek </w:t>
      </w:r>
      <w:r w:rsidRPr="00D22736">
        <w:rPr>
          <w:rFonts w:asciiTheme="minorHAnsi" w:hAnsiTheme="minorHAnsi"/>
          <w:szCs w:val="22"/>
        </w:rPr>
        <w:lastRenderedPageBreak/>
        <w:t>(capital city) and Chui province, 39 are in Osh and 54 are located in the rest of the country, which evidently shows the scarcity of these lawyers for the 5 million population of Kyrgyzstan.</w:t>
      </w:r>
      <w:r>
        <w:rPr>
          <w:rFonts w:asciiTheme="minorHAnsi" w:hAnsiTheme="minorHAnsi"/>
          <w:szCs w:val="22"/>
        </w:rPr>
        <w:t xml:space="preserve"> </w:t>
      </w:r>
      <w:r w:rsidRPr="00D22736">
        <w:rPr>
          <w:rFonts w:asciiTheme="minorHAnsi" w:hAnsiTheme="minorHAnsi"/>
          <w:szCs w:val="22"/>
          <w:lang w:val="en-US"/>
        </w:rPr>
        <w:t xml:space="preserve">Besides that, the quality of free legal aid </w:t>
      </w:r>
      <w:proofErr w:type="gramStart"/>
      <w:r w:rsidRPr="00D22736">
        <w:rPr>
          <w:rFonts w:asciiTheme="minorHAnsi" w:hAnsiTheme="minorHAnsi"/>
          <w:szCs w:val="22"/>
          <w:lang w:val="en-US"/>
        </w:rPr>
        <w:t>is challenged</w:t>
      </w:r>
      <w:proofErr w:type="gramEnd"/>
      <w:r w:rsidRPr="00D22736">
        <w:rPr>
          <w:rFonts w:asciiTheme="minorHAnsi" w:hAnsiTheme="minorHAnsi"/>
          <w:szCs w:val="22"/>
          <w:lang w:val="en-US"/>
        </w:rPr>
        <w:t xml:space="preserve"> by: </w:t>
      </w:r>
      <w:proofErr w:type="spellStart"/>
      <w:r w:rsidRPr="00D22736">
        <w:rPr>
          <w:rFonts w:asciiTheme="minorHAnsi" w:hAnsiTheme="minorHAnsi"/>
          <w:szCs w:val="22"/>
          <w:lang w:val="en-US"/>
        </w:rPr>
        <w:t>i</w:t>
      </w:r>
      <w:proofErr w:type="spellEnd"/>
      <w:r w:rsidRPr="00D22736">
        <w:rPr>
          <w:rFonts w:asciiTheme="minorHAnsi" w:hAnsiTheme="minorHAnsi"/>
          <w:szCs w:val="22"/>
          <w:lang w:val="en-US"/>
        </w:rPr>
        <w:t xml:space="preserve">) lack of transparency in assignment/distribution of cases amongst the lawyers/advocates and their coordination with the police, prosecution and courts. Currently, the assignment of cases to the advocates </w:t>
      </w:r>
      <w:proofErr w:type="gramStart"/>
      <w:r w:rsidRPr="00D22736">
        <w:rPr>
          <w:rFonts w:asciiTheme="minorHAnsi" w:hAnsiTheme="minorHAnsi"/>
          <w:szCs w:val="22"/>
          <w:lang w:val="en-US"/>
        </w:rPr>
        <w:t>is made</w:t>
      </w:r>
      <w:proofErr w:type="gramEnd"/>
      <w:r w:rsidRPr="00D22736">
        <w:rPr>
          <w:rFonts w:asciiTheme="minorHAnsi" w:hAnsiTheme="minorHAnsi"/>
          <w:szCs w:val="22"/>
          <w:lang w:val="en-US"/>
        </w:rPr>
        <w:t xml:space="preserve"> arbitrarily and this often leads to violation of the rights of arrested/accused for the legal protection and timely consideration of their cases. ii) </w:t>
      </w:r>
      <w:proofErr w:type="gramStart"/>
      <w:r w:rsidRPr="00D22736">
        <w:rPr>
          <w:rFonts w:asciiTheme="minorHAnsi" w:hAnsiTheme="minorHAnsi"/>
          <w:szCs w:val="22"/>
          <w:lang w:val="en-US"/>
        </w:rPr>
        <w:t>lack</w:t>
      </w:r>
      <w:proofErr w:type="gramEnd"/>
      <w:r w:rsidRPr="00D22736">
        <w:rPr>
          <w:rFonts w:asciiTheme="minorHAnsi" w:hAnsiTheme="minorHAnsi"/>
          <w:szCs w:val="22"/>
          <w:lang w:val="en-US"/>
        </w:rPr>
        <w:t xml:space="preserve"> of quality assurance in provision of free legal aid; iii) low motivation of lawyers to provide free legal aid explained by low payments.</w:t>
      </w:r>
    </w:p>
    <w:p w:rsidR="00941C7C" w:rsidRPr="00D22736" w:rsidRDefault="00941C7C" w:rsidP="00941C7C">
      <w:pPr>
        <w:widowControl w:val="0"/>
        <w:tabs>
          <w:tab w:val="left" w:pos="0"/>
        </w:tabs>
        <w:autoSpaceDE w:val="0"/>
        <w:autoSpaceDN w:val="0"/>
        <w:adjustRightInd w:val="0"/>
        <w:spacing w:before="120" w:after="120"/>
        <w:rPr>
          <w:rFonts w:asciiTheme="minorHAnsi" w:hAnsiTheme="minorHAnsi"/>
          <w:szCs w:val="22"/>
        </w:rPr>
      </w:pPr>
      <w:r w:rsidRPr="00D22736">
        <w:rPr>
          <w:rFonts w:asciiTheme="minorHAnsi" w:hAnsiTheme="minorHAnsi"/>
          <w:szCs w:val="22"/>
          <w:lang w:val="en-US"/>
        </w:rPr>
        <w:t xml:space="preserve">In July 2010, the Ministry of Justice established free legal aid centers in their territorial branches in all provinces. However, the centers seem to be ineffective due to poor financial support from </w:t>
      </w:r>
      <w:proofErr w:type="spellStart"/>
      <w:r w:rsidRPr="00D22736">
        <w:rPr>
          <w:rFonts w:asciiTheme="minorHAnsi" w:hAnsiTheme="minorHAnsi"/>
          <w:szCs w:val="22"/>
          <w:lang w:val="en-US"/>
        </w:rPr>
        <w:t>MoJ</w:t>
      </w:r>
      <w:proofErr w:type="spellEnd"/>
      <w:r w:rsidRPr="00D22736">
        <w:rPr>
          <w:rFonts w:asciiTheme="minorHAnsi" w:hAnsiTheme="minorHAnsi"/>
          <w:szCs w:val="22"/>
          <w:lang w:val="en-US"/>
        </w:rPr>
        <w:t>. For example,</w:t>
      </w:r>
      <w:r>
        <w:rPr>
          <w:rFonts w:asciiTheme="minorHAnsi" w:hAnsiTheme="minorHAnsi"/>
          <w:szCs w:val="22"/>
          <w:lang w:val="en-US"/>
        </w:rPr>
        <w:t xml:space="preserve"> the centers</w:t>
      </w:r>
      <w:r w:rsidRPr="00D22736">
        <w:rPr>
          <w:rFonts w:asciiTheme="minorHAnsi" w:hAnsiTheme="minorHAnsi"/>
          <w:szCs w:val="22"/>
          <w:lang w:val="en-US"/>
        </w:rPr>
        <w:t xml:space="preserve"> </w:t>
      </w:r>
      <w:proofErr w:type="gramStart"/>
      <w:r w:rsidRPr="00D22736">
        <w:rPr>
          <w:rFonts w:asciiTheme="minorHAnsi" w:hAnsiTheme="minorHAnsi"/>
          <w:szCs w:val="22"/>
          <w:lang w:val="en-US"/>
        </w:rPr>
        <w:t>are not staffed</w:t>
      </w:r>
      <w:proofErr w:type="gramEnd"/>
      <w:r w:rsidRPr="00D22736">
        <w:rPr>
          <w:rFonts w:asciiTheme="minorHAnsi" w:hAnsiTheme="minorHAnsi"/>
          <w:szCs w:val="22"/>
          <w:lang w:val="en-US"/>
        </w:rPr>
        <w:t xml:space="preserve"> with full time lawyers and the responsibilities of such were distrib</w:t>
      </w:r>
      <w:r>
        <w:rPr>
          <w:rFonts w:asciiTheme="minorHAnsi" w:hAnsiTheme="minorHAnsi"/>
          <w:szCs w:val="22"/>
          <w:lang w:val="en-US"/>
        </w:rPr>
        <w:t xml:space="preserve">uted among existing </w:t>
      </w:r>
      <w:proofErr w:type="spellStart"/>
      <w:r>
        <w:rPr>
          <w:rFonts w:asciiTheme="minorHAnsi" w:hAnsiTheme="minorHAnsi"/>
          <w:szCs w:val="22"/>
          <w:lang w:val="en-US"/>
        </w:rPr>
        <w:t>MoJ</w:t>
      </w:r>
      <w:proofErr w:type="spellEnd"/>
      <w:r>
        <w:rPr>
          <w:rFonts w:asciiTheme="minorHAnsi" w:hAnsiTheme="minorHAnsi"/>
          <w:szCs w:val="22"/>
          <w:lang w:val="en-US"/>
        </w:rPr>
        <w:t xml:space="preserve"> staff. </w:t>
      </w:r>
    </w:p>
    <w:p w:rsidR="00941C7C" w:rsidRDefault="00941C7C" w:rsidP="00941C7C">
      <w:pPr>
        <w:tabs>
          <w:tab w:val="left" w:pos="0"/>
        </w:tabs>
        <w:rPr>
          <w:rFonts w:asciiTheme="minorHAnsi" w:hAnsiTheme="minorHAnsi"/>
          <w:szCs w:val="22"/>
          <w:lang w:val="en-US"/>
        </w:rPr>
      </w:pPr>
      <w:r w:rsidRPr="00D22736">
        <w:rPr>
          <w:rFonts w:asciiTheme="minorHAnsi" w:hAnsiTheme="minorHAnsi"/>
          <w:szCs w:val="22"/>
          <w:lang w:val="en-US"/>
        </w:rPr>
        <w:t>In the area of legal awareness, Ministry of Justice is current</w:t>
      </w:r>
      <w:r>
        <w:rPr>
          <w:rFonts w:asciiTheme="minorHAnsi" w:hAnsiTheme="minorHAnsi"/>
          <w:szCs w:val="22"/>
          <w:lang w:val="en-US"/>
        </w:rPr>
        <w:t>l</w:t>
      </w:r>
      <w:r w:rsidRPr="00D22736">
        <w:rPr>
          <w:rFonts w:asciiTheme="minorHAnsi" w:hAnsiTheme="minorHAnsi"/>
          <w:szCs w:val="22"/>
          <w:lang w:val="en-US"/>
        </w:rPr>
        <w:t xml:space="preserve">y implementing the Concept of Legal Awareness (Propaganda) for 2010-13 in collaboration with Ministry of Education. The main focus is on integration of legal knowledge in educational settings (schools, institutes, universities), in training program of civil servants and research related events (conferences, seminars) on legal policy related aspects. However, the concept </w:t>
      </w:r>
      <w:proofErr w:type="gramStart"/>
      <w:r w:rsidRPr="00D22736">
        <w:rPr>
          <w:rFonts w:asciiTheme="minorHAnsi" w:hAnsiTheme="minorHAnsi"/>
          <w:szCs w:val="22"/>
          <w:lang w:val="en-US"/>
        </w:rPr>
        <w:t>doesn’t</w:t>
      </w:r>
      <w:proofErr w:type="gramEnd"/>
      <w:r w:rsidRPr="00D22736">
        <w:rPr>
          <w:rFonts w:asciiTheme="minorHAnsi" w:hAnsiTheme="minorHAnsi"/>
          <w:szCs w:val="22"/>
          <w:lang w:val="en-US"/>
        </w:rPr>
        <w:t xml:space="preserve"> address legal empo</w:t>
      </w:r>
      <w:r>
        <w:rPr>
          <w:rFonts w:asciiTheme="minorHAnsi" w:hAnsiTheme="minorHAnsi"/>
          <w:szCs w:val="22"/>
          <w:lang w:val="en-US"/>
        </w:rPr>
        <w:t>werment of the rights holders i</w:t>
      </w:r>
      <w:r w:rsidRPr="00D22736">
        <w:rPr>
          <w:rFonts w:asciiTheme="minorHAnsi" w:hAnsiTheme="minorHAnsi"/>
          <w:szCs w:val="22"/>
          <w:lang w:val="en-US"/>
        </w:rPr>
        <w:t>n rural areas.</w:t>
      </w:r>
    </w:p>
    <w:p w:rsidR="00941C7C" w:rsidRPr="00941C7C" w:rsidRDefault="00941C7C" w:rsidP="00941C7C">
      <w:pPr>
        <w:tabs>
          <w:tab w:val="left" w:pos="0"/>
        </w:tabs>
        <w:rPr>
          <w:rFonts w:asciiTheme="minorHAnsi" w:hAnsiTheme="minorHAnsi"/>
          <w:szCs w:val="22"/>
          <w:lang w:val="en-US"/>
        </w:rPr>
      </w:pPr>
      <w:r>
        <w:rPr>
          <w:rFonts w:asciiTheme="minorHAnsi" w:hAnsiTheme="minorHAnsi"/>
          <w:szCs w:val="22"/>
          <w:lang w:val="en-US"/>
        </w:rPr>
        <w:t xml:space="preserve">Office of Civil Registration (OCR), previously under Ministry of Justice, has become the part of the State Registry Service in 2009. Since then, efforts </w:t>
      </w:r>
      <w:proofErr w:type="gramStart"/>
      <w:r>
        <w:rPr>
          <w:rFonts w:asciiTheme="minorHAnsi" w:hAnsiTheme="minorHAnsi"/>
          <w:szCs w:val="22"/>
          <w:lang w:val="en-US"/>
        </w:rPr>
        <w:t>were made</w:t>
      </w:r>
      <w:proofErr w:type="gramEnd"/>
      <w:r>
        <w:rPr>
          <w:rFonts w:asciiTheme="minorHAnsi" w:hAnsiTheme="minorHAnsi"/>
          <w:szCs w:val="22"/>
          <w:lang w:val="en-US"/>
        </w:rPr>
        <w:t xml:space="preserve"> in making civil registration services more accessible to the citizens and consolidate all data in one e-database. E-civil registration system is to </w:t>
      </w:r>
      <w:proofErr w:type="gramStart"/>
      <w:r>
        <w:rPr>
          <w:rFonts w:asciiTheme="minorHAnsi" w:hAnsiTheme="minorHAnsi"/>
          <w:szCs w:val="22"/>
          <w:lang w:val="en-US"/>
        </w:rPr>
        <w:t>be launched</w:t>
      </w:r>
      <w:proofErr w:type="gramEnd"/>
      <w:r>
        <w:rPr>
          <w:rFonts w:asciiTheme="minorHAnsi" w:hAnsiTheme="minorHAnsi"/>
          <w:szCs w:val="22"/>
          <w:lang w:val="en-US"/>
        </w:rPr>
        <w:t xml:space="preserve"> in the near future, starting from a pilot </w:t>
      </w:r>
      <w:r w:rsidRPr="00941C7C">
        <w:rPr>
          <w:rFonts w:asciiTheme="minorHAnsi" w:hAnsiTheme="minorHAnsi"/>
          <w:szCs w:val="22"/>
          <w:lang w:val="en-US"/>
        </w:rPr>
        <w:t xml:space="preserve">project in Bishkek. Currently, there are 56 branches of OCR. However, their existing capacity and procedures do not allow people especially in remote rural areas to have easy access to identity registration services. </w:t>
      </w:r>
    </w:p>
    <w:p w:rsidR="00941C7C" w:rsidRPr="00CF7B16" w:rsidRDefault="00941C7C" w:rsidP="00941C7C">
      <w:pPr>
        <w:autoSpaceDE w:val="0"/>
        <w:autoSpaceDN w:val="0"/>
        <w:adjustRightInd w:val="0"/>
        <w:spacing w:after="0"/>
        <w:rPr>
          <w:rFonts w:asciiTheme="minorHAnsi" w:hAnsiTheme="minorHAnsi" w:cs="Arial"/>
          <w:b/>
          <w:szCs w:val="22"/>
          <w:lang w:val="en-US"/>
        </w:rPr>
      </w:pPr>
    </w:p>
    <w:p w:rsidR="00941C7C" w:rsidRDefault="00941C7C" w:rsidP="00941C7C">
      <w:pPr>
        <w:autoSpaceDE w:val="0"/>
        <w:autoSpaceDN w:val="0"/>
        <w:adjustRightInd w:val="0"/>
        <w:spacing w:after="0"/>
        <w:rPr>
          <w:rFonts w:asciiTheme="minorHAnsi" w:hAnsiTheme="minorHAnsi" w:cs="Arial"/>
          <w:b/>
          <w:szCs w:val="22"/>
        </w:rPr>
      </w:pPr>
      <w:r w:rsidRPr="0055539B">
        <w:rPr>
          <w:rFonts w:asciiTheme="minorHAnsi" w:hAnsiTheme="minorHAnsi" w:cs="Arial"/>
          <w:b/>
          <w:szCs w:val="22"/>
        </w:rPr>
        <w:t xml:space="preserve">Profile of </w:t>
      </w:r>
      <w:r>
        <w:rPr>
          <w:rFonts w:asciiTheme="minorHAnsi" w:hAnsiTheme="minorHAnsi" w:cs="Arial"/>
          <w:b/>
          <w:szCs w:val="22"/>
        </w:rPr>
        <w:t>Disadvantaged Groups and V</w:t>
      </w:r>
      <w:r w:rsidRPr="0055539B">
        <w:rPr>
          <w:rFonts w:asciiTheme="minorHAnsi" w:hAnsiTheme="minorHAnsi" w:cs="Arial"/>
          <w:b/>
          <w:szCs w:val="22"/>
        </w:rPr>
        <w:t xml:space="preserve">ulnerable </w:t>
      </w:r>
      <w:r>
        <w:rPr>
          <w:rFonts w:asciiTheme="minorHAnsi" w:hAnsiTheme="minorHAnsi" w:cs="Arial"/>
          <w:b/>
          <w:szCs w:val="22"/>
        </w:rPr>
        <w:t xml:space="preserve">Population: </w:t>
      </w:r>
    </w:p>
    <w:p w:rsidR="00941C7C" w:rsidRDefault="00941C7C" w:rsidP="00941C7C">
      <w:pPr>
        <w:pStyle w:val="PlainText"/>
      </w:pPr>
    </w:p>
    <w:p w:rsidR="00941C7C" w:rsidRPr="00D22736" w:rsidRDefault="00941C7C" w:rsidP="00941C7C">
      <w:pPr>
        <w:pStyle w:val="PlainText"/>
        <w:jc w:val="both"/>
        <w:rPr>
          <w:rFonts w:asciiTheme="minorHAnsi" w:hAnsiTheme="minorHAnsi"/>
          <w:sz w:val="22"/>
          <w:szCs w:val="22"/>
        </w:rPr>
      </w:pPr>
      <w:r w:rsidRPr="00D22736">
        <w:rPr>
          <w:rFonts w:asciiTheme="minorHAnsi" w:hAnsiTheme="minorHAnsi"/>
          <w:sz w:val="22"/>
          <w:szCs w:val="22"/>
        </w:rPr>
        <w:t xml:space="preserve">The Project will endeavour to impact on the lives of vulnerable groups through assessment of excluded groups and corresponding development interventions, sharing of lessons learned and good practices across different national and local actors. During the inception phase of the project (6 months), </w:t>
      </w:r>
      <w:r>
        <w:rPr>
          <w:rFonts w:asciiTheme="minorHAnsi" w:hAnsiTheme="minorHAnsi"/>
          <w:sz w:val="22"/>
          <w:szCs w:val="22"/>
        </w:rPr>
        <w:t xml:space="preserve">in-depth </w:t>
      </w:r>
      <w:r w:rsidRPr="00D22736">
        <w:rPr>
          <w:rFonts w:asciiTheme="minorHAnsi" w:hAnsiTheme="minorHAnsi"/>
          <w:sz w:val="22"/>
          <w:szCs w:val="22"/>
        </w:rPr>
        <w:t xml:space="preserve">vulnerability study </w:t>
      </w:r>
      <w:proofErr w:type="gramStart"/>
      <w:r w:rsidRPr="00D22736">
        <w:rPr>
          <w:rFonts w:asciiTheme="minorHAnsi" w:hAnsiTheme="minorHAnsi"/>
          <w:sz w:val="22"/>
          <w:szCs w:val="22"/>
        </w:rPr>
        <w:t>shall be held</w:t>
      </w:r>
      <w:proofErr w:type="gramEnd"/>
      <w:r>
        <w:rPr>
          <w:rFonts w:asciiTheme="minorHAnsi" w:hAnsiTheme="minorHAnsi"/>
          <w:sz w:val="22"/>
          <w:szCs w:val="22"/>
        </w:rPr>
        <w:t xml:space="preserve"> to identify detailed profile and needs of these groups.</w:t>
      </w:r>
    </w:p>
    <w:p w:rsidR="00941C7C" w:rsidRDefault="00941C7C" w:rsidP="00941C7C">
      <w:pPr>
        <w:autoSpaceDE w:val="0"/>
        <w:autoSpaceDN w:val="0"/>
        <w:adjustRightInd w:val="0"/>
        <w:spacing w:after="0"/>
        <w:rPr>
          <w:rFonts w:asciiTheme="minorHAnsi" w:hAnsiTheme="minorHAnsi" w:cs="Arial"/>
          <w:b/>
          <w:szCs w:val="22"/>
        </w:rPr>
      </w:pPr>
    </w:p>
    <w:p w:rsidR="00941C7C" w:rsidRDefault="00941C7C" w:rsidP="00941C7C">
      <w:pPr>
        <w:autoSpaceDE w:val="0"/>
        <w:autoSpaceDN w:val="0"/>
        <w:adjustRightInd w:val="0"/>
        <w:spacing w:after="0"/>
        <w:rPr>
          <w:rFonts w:asciiTheme="minorHAnsi" w:hAnsiTheme="minorHAnsi" w:cs="TimesNewRomanPSMT"/>
          <w:szCs w:val="22"/>
          <w:lang w:val="en-US"/>
        </w:rPr>
      </w:pPr>
      <w:proofErr w:type="gramStart"/>
      <w:r>
        <w:rPr>
          <w:rFonts w:asciiTheme="minorHAnsi" w:hAnsiTheme="minorHAnsi" w:cs="Arial"/>
          <w:szCs w:val="22"/>
        </w:rPr>
        <w:t>In particular,</w:t>
      </w:r>
      <w:r w:rsidRPr="0055539B">
        <w:rPr>
          <w:rFonts w:asciiTheme="minorHAnsi" w:hAnsiTheme="minorHAnsi" w:cs="Arial"/>
          <w:szCs w:val="22"/>
        </w:rPr>
        <w:t xml:space="preserve"> </w:t>
      </w:r>
      <w:r>
        <w:rPr>
          <w:rFonts w:asciiTheme="minorHAnsi" w:hAnsiTheme="minorHAnsi" w:cs="Arial"/>
          <w:szCs w:val="22"/>
        </w:rPr>
        <w:t xml:space="preserve">project will focus on disadvantaged </w:t>
      </w:r>
      <w:r w:rsidRPr="0055539B">
        <w:rPr>
          <w:rFonts w:asciiTheme="minorHAnsi" w:hAnsiTheme="minorHAnsi" w:cs="Arial"/>
          <w:szCs w:val="22"/>
        </w:rPr>
        <w:t>vulnerable groups in Kyrgyzstan experiencing lack of access to justice and free legal aid</w:t>
      </w:r>
      <w:r>
        <w:rPr>
          <w:rFonts w:asciiTheme="minorHAnsi" w:hAnsiTheme="minorHAnsi" w:cs="Arial"/>
          <w:szCs w:val="22"/>
        </w:rPr>
        <w:t>,</w:t>
      </w:r>
      <w:r w:rsidRPr="0055539B">
        <w:rPr>
          <w:rFonts w:asciiTheme="minorHAnsi" w:hAnsiTheme="minorHAnsi" w:cs="Arial"/>
          <w:szCs w:val="22"/>
        </w:rPr>
        <w:t xml:space="preserve"> </w:t>
      </w:r>
      <w:r>
        <w:rPr>
          <w:rFonts w:asciiTheme="minorHAnsi" w:hAnsiTheme="minorHAnsi" w:cs="Arial"/>
          <w:szCs w:val="22"/>
        </w:rPr>
        <w:t xml:space="preserve">including </w:t>
      </w:r>
      <w:r w:rsidRPr="00D22736">
        <w:rPr>
          <w:rFonts w:asciiTheme="minorHAnsi" w:hAnsiTheme="minorHAnsi" w:cs="Arial"/>
          <w:i/>
          <w:szCs w:val="22"/>
        </w:rPr>
        <w:t>inter alia</w:t>
      </w:r>
      <w:r>
        <w:rPr>
          <w:rStyle w:val="FootnoteReference"/>
          <w:rFonts w:cs="Arial"/>
          <w:i/>
          <w:szCs w:val="22"/>
        </w:rPr>
        <w:footnoteReference w:id="6"/>
      </w:r>
      <w:r>
        <w:rPr>
          <w:rFonts w:asciiTheme="minorHAnsi" w:hAnsiTheme="minorHAnsi" w:cs="Arial"/>
          <w:szCs w:val="22"/>
        </w:rPr>
        <w:t xml:space="preserve"> </w:t>
      </w:r>
      <w:r w:rsidRPr="004D7E4A">
        <w:rPr>
          <w:rFonts w:asciiTheme="minorHAnsi" w:hAnsiTheme="minorHAnsi" w:cs="Arial"/>
          <w:szCs w:val="22"/>
        </w:rPr>
        <w:t xml:space="preserve"> rural women, children, youth at risk, </w:t>
      </w:r>
      <w:r>
        <w:rPr>
          <w:rFonts w:asciiTheme="minorHAnsi" w:hAnsiTheme="minorHAnsi" w:cs="Arial"/>
          <w:szCs w:val="22"/>
        </w:rPr>
        <w:t xml:space="preserve">and </w:t>
      </w:r>
      <w:r w:rsidRPr="004D7E4A">
        <w:rPr>
          <w:rFonts w:asciiTheme="minorHAnsi" w:hAnsiTheme="minorHAnsi" w:cs="Arial"/>
          <w:szCs w:val="22"/>
        </w:rPr>
        <w:t>persons with disabilities</w:t>
      </w:r>
      <w:r>
        <w:rPr>
          <w:rFonts w:asciiTheme="minorHAnsi" w:hAnsiTheme="minorHAnsi" w:cs="Arial"/>
          <w:szCs w:val="22"/>
        </w:rPr>
        <w:t xml:space="preserve"> </w:t>
      </w:r>
      <w:r w:rsidRPr="0055539B">
        <w:rPr>
          <w:rFonts w:asciiTheme="minorHAnsi" w:hAnsiTheme="minorHAnsi" w:cs="Arial"/>
          <w:szCs w:val="22"/>
        </w:rPr>
        <w:t>who have limited access to public services (living in remote areas), have low level of education, busy with household work, have health problems, etc.</w:t>
      </w:r>
      <w:r w:rsidRPr="0055539B">
        <w:rPr>
          <w:rFonts w:asciiTheme="minorHAnsi" w:hAnsiTheme="minorHAnsi" w:cs="Arial"/>
          <w:sz w:val="18"/>
          <w:szCs w:val="22"/>
          <w:vertAlign w:val="superscript"/>
        </w:rPr>
        <w:footnoteReference w:id="7"/>
      </w:r>
      <w:r w:rsidRPr="0055539B">
        <w:rPr>
          <w:rFonts w:asciiTheme="minorHAnsi" w:hAnsiTheme="minorHAnsi" w:cs="Arial"/>
          <w:szCs w:val="22"/>
        </w:rPr>
        <w:t xml:space="preserve"> </w:t>
      </w:r>
      <w:r>
        <w:rPr>
          <w:rFonts w:asciiTheme="minorHAnsi" w:hAnsiTheme="minorHAnsi" w:cs="Arial"/>
          <w:szCs w:val="22"/>
        </w:rPr>
        <w:t>In the study, t</w:t>
      </w:r>
      <w:r w:rsidRPr="0055539B">
        <w:rPr>
          <w:rFonts w:asciiTheme="minorHAnsi" w:hAnsiTheme="minorHAnsi" w:cs="Arial"/>
          <w:szCs w:val="22"/>
        </w:rPr>
        <w:t xml:space="preserve">hese vulnerable groups also mentioned that they can’t access free legal aid due to the lack of knowledge about where and how to get it (84%), </w:t>
      </w:r>
      <w:r w:rsidRPr="0055539B">
        <w:rPr>
          <w:rFonts w:asciiTheme="minorHAnsi" w:hAnsiTheme="minorHAnsi" w:cs="TimesNewRomanPSMT"/>
          <w:szCs w:val="22"/>
          <w:lang w:val="en-US"/>
        </w:rPr>
        <w:t>cannot find a specialist or an organization willing to provide legal assistance (18%) in their village, and 30% have admitted that it is difficult.</w:t>
      </w:r>
      <w:proofErr w:type="gramEnd"/>
      <w:r w:rsidRPr="0055539B">
        <w:rPr>
          <w:rFonts w:asciiTheme="minorHAnsi" w:hAnsiTheme="minorHAnsi" w:cs="TimesNewRomanPSMT"/>
          <w:szCs w:val="22"/>
          <w:lang w:val="en-US"/>
        </w:rPr>
        <w:t xml:space="preserve"> The consequence of lack of free legal aid is the high conviction rate, which </w:t>
      </w:r>
      <w:proofErr w:type="gramStart"/>
      <w:r w:rsidRPr="0055539B">
        <w:rPr>
          <w:rFonts w:asciiTheme="minorHAnsi" w:hAnsiTheme="minorHAnsi" w:cs="TimesNewRomanPSMT"/>
          <w:szCs w:val="22"/>
          <w:lang w:val="en-US"/>
        </w:rPr>
        <w:t>can be also attributed</w:t>
      </w:r>
      <w:proofErr w:type="gramEnd"/>
      <w:r w:rsidRPr="0055539B">
        <w:rPr>
          <w:rFonts w:asciiTheme="minorHAnsi" w:hAnsiTheme="minorHAnsi" w:cs="TimesNewRomanPSMT"/>
          <w:szCs w:val="22"/>
          <w:lang w:val="en-US"/>
        </w:rPr>
        <w:t xml:space="preserve"> to the corrupt practices in administration of justice.</w:t>
      </w:r>
    </w:p>
    <w:p w:rsidR="00941C7C" w:rsidRPr="0055539B" w:rsidRDefault="00941C7C" w:rsidP="00941C7C">
      <w:pPr>
        <w:autoSpaceDE w:val="0"/>
        <w:autoSpaceDN w:val="0"/>
        <w:adjustRightInd w:val="0"/>
        <w:spacing w:after="0"/>
        <w:rPr>
          <w:rFonts w:asciiTheme="minorHAnsi" w:hAnsiTheme="minorHAnsi" w:cs="TimesNewRomanPSMT"/>
          <w:szCs w:val="22"/>
          <w:lang w:val="en-US"/>
        </w:rPr>
      </w:pPr>
    </w:p>
    <w:p w:rsidR="00941C7C" w:rsidRDefault="00941C7C" w:rsidP="00941C7C">
      <w:pPr>
        <w:rPr>
          <w:rFonts w:asciiTheme="minorHAnsi" w:hAnsiTheme="minorHAnsi" w:cs="Arial"/>
          <w:szCs w:val="22"/>
        </w:rPr>
      </w:pPr>
      <w:proofErr w:type="gramStart"/>
      <w:r>
        <w:rPr>
          <w:rFonts w:asciiTheme="minorHAnsi" w:hAnsiTheme="minorHAnsi"/>
          <w:szCs w:val="22"/>
        </w:rPr>
        <w:t>A</w:t>
      </w:r>
      <w:r w:rsidRPr="0055539B">
        <w:rPr>
          <w:rFonts w:asciiTheme="minorHAnsi" w:hAnsiTheme="minorHAnsi"/>
          <w:szCs w:val="22"/>
        </w:rPr>
        <w:t xml:space="preserve">ccording to many analyses, such as Country Gender Assessments (UN Gender Thematic Group, 2007,2008), periodic poverty assessments (World Bank), and National Reports on </w:t>
      </w:r>
      <w:proofErr w:type="spellStart"/>
      <w:r w:rsidRPr="0055539B">
        <w:rPr>
          <w:rFonts w:asciiTheme="minorHAnsi" w:hAnsiTheme="minorHAnsi"/>
          <w:szCs w:val="22"/>
        </w:rPr>
        <w:t>MDGs</w:t>
      </w:r>
      <w:proofErr w:type="spellEnd"/>
      <w:r w:rsidRPr="0055539B">
        <w:rPr>
          <w:rFonts w:asciiTheme="minorHAnsi" w:hAnsiTheme="minorHAnsi"/>
          <w:szCs w:val="22"/>
        </w:rPr>
        <w:t xml:space="preserve"> (2005,2009), women constitute one of the most vulnerable groups in Kyrgyzstan due to unfair distribution of resources, economic crisis and rising unemployment, gender segregation in the labour market, weak system of social protection, and increasing influence of patriarchal traditions and religion in social and family relationships.</w:t>
      </w:r>
      <w:proofErr w:type="gramEnd"/>
      <w:r w:rsidRPr="0055539B">
        <w:rPr>
          <w:rFonts w:asciiTheme="minorHAnsi" w:hAnsiTheme="minorHAnsi"/>
          <w:szCs w:val="22"/>
        </w:rPr>
        <w:t xml:space="preserve"> </w:t>
      </w:r>
      <w:r w:rsidRPr="00D22736">
        <w:rPr>
          <w:rFonts w:asciiTheme="minorHAnsi" w:hAnsiTheme="minorHAnsi"/>
          <w:szCs w:val="22"/>
          <w:lang w:val="en-US"/>
        </w:rPr>
        <w:t>Rural women constitute 64</w:t>
      </w:r>
      <w:proofErr w:type="gramStart"/>
      <w:r w:rsidRPr="00D22736">
        <w:rPr>
          <w:rFonts w:asciiTheme="minorHAnsi" w:hAnsiTheme="minorHAnsi"/>
          <w:szCs w:val="22"/>
          <w:lang w:val="en-US"/>
        </w:rPr>
        <w:t>,4</w:t>
      </w:r>
      <w:proofErr w:type="gramEnd"/>
      <w:r w:rsidRPr="00D22736">
        <w:rPr>
          <w:rFonts w:asciiTheme="minorHAnsi" w:hAnsiTheme="minorHAnsi"/>
          <w:szCs w:val="22"/>
          <w:lang w:val="en-US"/>
        </w:rPr>
        <w:t xml:space="preserve">% (1.8 million) of overall number of women in Kyrgyzstan. </w:t>
      </w:r>
      <w:proofErr w:type="gramStart"/>
      <w:r w:rsidRPr="00D22736">
        <w:rPr>
          <w:rFonts w:asciiTheme="minorHAnsi" w:hAnsiTheme="minorHAnsi"/>
          <w:szCs w:val="22"/>
          <w:lang w:val="en-US"/>
        </w:rPr>
        <w:t>48%</w:t>
      </w:r>
      <w:proofErr w:type="gramEnd"/>
      <w:r w:rsidRPr="00D22736">
        <w:rPr>
          <w:rFonts w:asciiTheme="minorHAnsi" w:hAnsiTheme="minorHAnsi"/>
          <w:szCs w:val="22"/>
          <w:lang w:val="en-US"/>
        </w:rPr>
        <w:t xml:space="preserve"> of them are engaged in works such as agriculture, medical, education, social services, local self-governance, etc.</w:t>
      </w:r>
      <w:r>
        <w:rPr>
          <w:rFonts w:asciiTheme="minorHAnsi" w:hAnsiTheme="minorHAnsi"/>
          <w:szCs w:val="22"/>
          <w:lang w:val="en-US"/>
        </w:rPr>
        <w:t xml:space="preserve">, the rest are unemployed and have limited opportunities for income generation and </w:t>
      </w:r>
      <w:r w:rsidRPr="00D22736">
        <w:rPr>
          <w:rFonts w:asciiTheme="minorHAnsi" w:hAnsiTheme="minorHAnsi"/>
          <w:szCs w:val="22"/>
          <w:lang w:val="en-US"/>
        </w:rPr>
        <w:t xml:space="preserve">accessing </w:t>
      </w:r>
      <w:r>
        <w:rPr>
          <w:rFonts w:asciiTheme="minorHAnsi" w:hAnsiTheme="minorHAnsi"/>
          <w:szCs w:val="22"/>
          <w:lang w:val="en-US"/>
        </w:rPr>
        <w:t>justice due to the prevalence of</w:t>
      </w:r>
      <w:r w:rsidRPr="00D22736">
        <w:rPr>
          <w:rFonts w:asciiTheme="minorHAnsi" w:hAnsiTheme="minorHAnsi"/>
          <w:szCs w:val="22"/>
          <w:lang w:val="en-US"/>
        </w:rPr>
        <w:t xml:space="preserve"> tradition</w:t>
      </w:r>
      <w:r>
        <w:rPr>
          <w:rFonts w:asciiTheme="minorHAnsi" w:hAnsiTheme="minorHAnsi"/>
          <w:szCs w:val="22"/>
          <w:lang w:val="en-US"/>
        </w:rPr>
        <w:t>al norms</w:t>
      </w:r>
      <w:r w:rsidRPr="00D22736">
        <w:rPr>
          <w:rFonts w:asciiTheme="minorHAnsi" w:hAnsiTheme="minorHAnsi"/>
          <w:szCs w:val="22"/>
          <w:lang w:val="en-US"/>
        </w:rPr>
        <w:t xml:space="preserve"> over m</w:t>
      </w:r>
      <w:r>
        <w:rPr>
          <w:rFonts w:asciiTheme="minorHAnsi" w:hAnsiTheme="minorHAnsi"/>
          <w:szCs w:val="22"/>
          <w:lang w:val="en-US"/>
        </w:rPr>
        <w:t xml:space="preserve">odern laws and </w:t>
      </w:r>
      <w:r w:rsidRPr="00D22736">
        <w:rPr>
          <w:rFonts w:asciiTheme="minorHAnsi" w:hAnsiTheme="minorHAnsi"/>
          <w:szCs w:val="22"/>
          <w:lang w:val="en-US"/>
        </w:rPr>
        <w:t xml:space="preserve">lack of awareness of their rights for entitlements. </w:t>
      </w:r>
      <w:r w:rsidRPr="0055539B">
        <w:rPr>
          <w:rFonts w:asciiTheme="minorHAnsi" w:hAnsiTheme="minorHAnsi" w:cs="Arial"/>
          <w:szCs w:val="22"/>
        </w:rPr>
        <w:t xml:space="preserve">All these factors, including closure of kindergartens, child-care facilities and social support </w:t>
      </w:r>
      <w:r w:rsidRPr="0055539B">
        <w:rPr>
          <w:rFonts w:asciiTheme="minorHAnsi" w:hAnsiTheme="minorHAnsi" w:cs="Arial"/>
          <w:szCs w:val="22"/>
        </w:rPr>
        <w:lastRenderedPageBreak/>
        <w:t>institutions, and worsening of medical services contribute to weakening of women´s position.</w:t>
      </w:r>
      <w:r>
        <w:rPr>
          <w:rFonts w:asciiTheme="minorHAnsi" w:hAnsiTheme="minorHAnsi" w:cs="Arial"/>
          <w:szCs w:val="22"/>
        </w:rPr>
        <w:t xml:space="preserve"> </w:t>
      </w:r>
      <w:r w:rsidRPr="0055539B">
        <w:rPr>
          <w:rFonts w:asciiTheme="minorHAnsi" w:hAnsiTheme="minorHAnsi" w:cs="Arial"/>
          <w:szCs w:val="22"/>
        </w:rPr>
        <w:t xml:space="preserve">Taken into account the fact that level of gender-based violence highly increased, women </w:t>
      </w:r>
      <w:proofErr w:type="gramStart"/>
      <w:r w:rsidRPr="0055539B">
        <w:rPr>
          <w:rFonts w:asciiTheme="minorHAnsi" w:hAnsiTheme="minorHAnsi" w:cs="Arial"/>
          <w:szCs w:val="22"/>
        </w:rPr>
        <w:t>are increasingly sidelined and excluded from decision-making</w:t>
      </w:r>
      <w:proofErr w:type="gramEnd"/>
      <w:r w:rsidRPr="0055539B">
        <w:rPr>
          <w:rFonts w:asciiTheme="minorHAnsi" w:hAnsiTheme="minorHAnsi" w:cs="Arial"/>
          <w:szCs w:val="22"/>
        </w:rPr>
        <w:t xml:space="preserve">. There are only three women among 23 members of the Kyrgyz government.  Making gender equality a reality is a core commitment of UNDP globally. </w:t>
      </w:r>
    </w:p>
    <w:p w:rsidR="00941C7C" w:rsidRDefault="00941C7C" w:rsidP="00941C7C">
      <w:pPr>
        <w:tabs>
          <w:tab w:val="left" w:pos="0"/>
        </w:tabs>
        <w:rPr>
          <w:rFonts w:asciiTheme="minorHAnsi" w:hAnsiTheme="minorHAnsi"/>
          <w:color w:val="000000"/>
          <w:szCs w:val="22"/>
          <w:shd w:val="clear" w:color="auto" w:fill="FFFFFF"/>
        </w:rPr>
      </w:pPr>
    </w:p>
    <w:p w:rsidR="00941C7C" w:rsidRPr="000F2BFE" w:rsidRDefault="00941C7C" w:rsidP="00941C7C">
      <w:pPr>
        <w:tabs>
          <w:tab w:val="left" w:pos="0"/>
        </w:tabs>
        <w:rPr>
          <w:rFonts w:asciiTheme="minorHAnsi" w:hAnsiTheme="minorHAnsi"/>
          <w:color w:val="000000"/>
          <w:szCs w:val="22"/>
          <w:shd w:val="clear" w:color="auto" w:fill="FFFFFF"/>
        </w:rPr>
      </w:pPr>
      <w:r w:rsidRPr="00D22736">
        <w:rPr>
          <w:rFonts w:asciiTheme="minorHAnsi" w:hAnsiTheme="minorHAnsi"/>
          <w:color w:val="000000"/>
          <w:szCs w:val="22"/>
          <w:shd w:val="clear" w:color="auto" w:fill="FFFFFF"/>
        </w:rPr>
        <w:t xml:space="preserve">Every second child </w:t>
      </w:r>
      <w:proofErr w:type="gramStart"/>
      <w:r w:rsidRPr="00D22736">
        <w:rPr>
          <w:rFonts w:asciiTheme="minorHAnsi" w:hAnsiTheme="minorHAnsi"/>
          <w:color w:val="000000"/>
          <w:szCs w:val="22"/>
          <w:shd w:val="clear" w:color="auto" w:fill="FFFFFF"/>
        </w:rPr>
        <w:t>is affected</w:t>
      </w:r>
      <w:proofErr w:type="gramEnd"/>
      <w:r w:rsidRPr="00D22736">
        <w:rPr>
          <w:rFonts w:asciiTheme="minorHAnsi" w:hAnsiTheme="minorHAnsi"/>
          <w:color w:val="000000"/>
          <w:szCs w:val="22"/>
          <w:shd w:val="clear" w:color="auto" w:fill="FFFFFF"/>
        </w:rPr>
        <w:t xml:space="preserve"> by poverty in Kyrgyzstan. This results in their limited access to quality pre and school education, social benefits, medical services, nutrition and harmonious development. Majority of these children live in rural areas and in the southern region in the </w:t>
      </w:r>
      <w:r w:rsidR="00F27B93" w:rsidRPr="00D22736">
        <w:rPr>
          <w:rFonts w:asciiTheme="minorHAnsi" w:hAnsiTheme="minorHAnsi"/>
          <w:color w:val="000000"/>
          <w:szCs w:val="22"/>
          <w:shd w:val="clear" w:color="auto" w:fill="FFFFFF"/>
        </w:rPr>
        <w:t>families that</w:t>
      </w:r>
      <w:r w:rsidRPr="00D22736">
        <w:rPr>
          <w:rFonts w:asciiTheme="minorHAnsi" w:hAnsiTheme="minorHAnsi"/>
          <w:color w:val="000000"/>
          <w:szCs w:val="22"/>
          <w:shd w:val="clear" w:color="auto" w:fill="FFFFFF"/>
        </w:rPr>
        <w:t xml:space="preserve"> have </w:t>
      </w:r>
      <w:proofErr w:type="gramStart"/>
      <w:r w:rsidRPr="00D22736">
        <w:rPr>
          <w:rFonts w:asciiTheme="minorHAnsi" w:hAnsiTheme="minorHAnsi"/>
          <w:color w:val="000000"/>
          <w:szCs w:val="22"/>
          <w:shd w:val="clear" w:color="auto" w:fill="FFFFFF"/>
        </w:rPr>
        <w:t>3</w:t>
      </w:r>
      <w:proofErr w:type="gramEnd"/>
      <w:r w:rsidRPr="00D22736">
        <w:rPr>
          <w:rFonts w:asciiTheme="minorHAnsi" w:hAnsiTheme="minorHAnsi"/>
          <w:color w:val="000000"/>
          <w:szCs w:val="22"/>
          <w:shd w:val="clear" w:color="auto" w:fill="FFFFFF"/>
        </w:rPr>
        <w:t xml:space="preserve"> and more </w:t>
      </w:r>
      <w:r w:rsidRPr="000F2BFE">
        <w:rPr>
          <w:rFonts w:asciiTheme="minorHAnsi" w:hAnsiTheme="minorHAnsi"/>
          <w:color w:val="000000"/>
          <w:szCs w:val="22"/>
          <w:shd w:val="clear" w:color="auto" w:fill="FFFFFF"/>
        </w:rPr>
        <w:t xml:space="preserve">children. Over 6,000 children are in state foster care institutions, 88% of them have one or both parents. There are cases of exploitation, violence and abuse against children. According to the NGO estimates, in Bishkek there are 2 thousand street children, and in Osh – 1 thousand. Cases of juvenile crime are rapidly increasing and many juvenile offenders go through juvenile justice system and due to the absence of the juvenile probation service can end up in detention/imprisonment, even for petty crimes.  </w:t>
      </w:r>
      <w:r w:rsidRPr="000F2BFE">
        <w:rPr>
          <w:rFonts w:asciiTheme="minorHAnsi" w:hAnsiTheme="minorHAnsi" w:cs="Arial"/>
          <w:szCs w:val="22"/>
        </w:rPr>
        <w:t>8 thousand children live without identity documents</w:t>
      </w:r>
      <w:r w:rsidRPr="000F2BFE">
        <w:rPr>
          <w:rStyle w:val="FootnoteReference"/>
          <w:rFonts w:asciiTheme="minorHAnsi" w:hAnsiTheme="minorHAnsi" w:cs="Arial"/>
          <w:sz w:val="22"/>
          <w:szCs w:val="22"/>
        </w:rPr>
        <w:footnoteReference w:id="8"/>
      </w:r>
      <w:r w:rsidRPr="000F2BFE">
        <w:rPr>
          <w:rFonts w:asciiTheme="minorHAnsi" w:hAnsiTheme="minorHAnsi" w:cs="Arial"/>
          <w:szCs w:val="22"/>
        </w:rPr>
        <w:t xml:space="preserve">, thus being unable to claim rights for social protection and </w:t>
      </w:r>
      <w:proofErr w:type="gramStart"/>
      <w:r w:rsidRPr="000F2BFE">
        <w:rPr>
          <w:rFonts w:asciiTheme="minorHAnsi" w:hAnsiTheme="minorHAnsi" w:cs="Arial"/>
          <w:szCs w:val="22"/>
        </w:rPr>
        <w:t>benefits,</w:t>
      </w:r>
      <w:proofErr w:type="gramEnd"/>
      <w:r w:rsidRPr="000F2BFE">
        <w:rPr>
          <w:rFonts w:asciiTheme="minorHAnsi" w:hAnsiTheme="minorHAnsi" w:cs="Arial"/>
          <w:szCs w:val="22"/>
        </w:rPr>
        <w:t xml:space="preserve"> receive passports and state agencies’ services, including justice ones.</w:t>
      </w:r>
    </w:p>
    <w:p w:rsidR="00941C7C" w:rsidRDefault="00941C7C" w:rsidP="00941C7C">
      <w:pPr>
        <w:pStyle w:val="PlainText"/>
        <w:jc w:val="both"/>
        <w:rPr>
          <w:rFonts w:asciiTheme="minorHAnsi" w:hAnsiTheme="minorHAnsi"/>
          <w:sz w:val="22"/>
          <w:szCs w:val="22"/>
        </w:rPr>
      </w:pPr>
      <w:r w:rsidRPr="000F2BFE">
        <w:rPr>
          <w:rFonts w:asciiTheme="minorHAnsi" w:hAnsiTheme="minorHAnsi" w:cs="Arial"/>
          <w:sz w:val="22"/>
          <w:szCs w:val="22"/>
        </w:rPr>
        <w:t xml:space="preserve">In 2012, </w:t>
      </w:r>
      <w:proofErr w:type="gramStart"/>
      <w:r w:rsidRPr="000F2BFE">
        <w:rPr>
          <w:rFonts w:asciiTheme="minorHAnsi" w:hAnsiTheme="minorHAnsi" w:cs="Arial"/>
          <w:sz w:val="22"/>
          <w:szCs w:val="22"/>
        </w:rPr>
        <w:t>149,688 people living with disabilities were registered by the Ministry of Social Development</w:t>
      </w:r>
      <w:proofErr w:type="gramEnd"/>
      <w:r w:rsidRPr="000F2BFE">
        <w:rPr>
          <w:rFonts w:asciiTheme="minorHAnsi" w:hAnsiTheme="minorHAnsi" w:cs="Arial"/>
          <w:sz w:val="22"/>
          <w:szCs w:val="22"/>
        </w:rPr>
        <w:t>, out of which 25,346 are children (below 18 years old</w:t>
      </w:r>
      <w:r>
        <w:rPr>
          <w:rFonts w:asciiTheme="minorHAnsi" w:hAnsiTheme="minorHAnsi" w:cs="Arial"/>
          <w:sz w:val="22"/>
          <w:szCs w:val="22"/>
        </w:rPr>
        <w:t xml:space="preserve">). </w:t>
      </w:r>
      <w:r w:rsidRPr="00A75111">
        <w:rPr>
          <w:rFonts w:asciiTheme="minorHAnsi" w:hAnsiTheme="minorHAnsi"/>
          <w:sz w:val="22"/>
          <w:szCs w:val="22"/>
        </w:rPr>
        <w:t>Only 25% of children with disabilities have access to education in Kyrgyzstan</w:t>
      </w:r>
      <w:r>
        <w:rPr>
          <w:rFonts w:asciiTheme="minorHAnsi" w:hAnsiTheme="minorHAnsi"/>
          <w:sz w:val="22"/>
          <w:szCs w:val="22"/>
        </w:rPr>
        <w:t xml:space="preserve">. </w:t>
      </w:r>
      <w:r w:rsidRPr="00A75111">
        <w:rPr>
          <w:rFonts w:asciiTheme="minorHAnsi" w:hAnsiTheme="minorHAnsi"/>
          <w:sz w:val="22"/>
          <w:szCs w:val="22"/>
        </w:rPr>
        <w:t xml:space="preserve">150 thousand people with disabilities </w:t>
      </w:r>
      <w:proofErr w:type="gramStart"/>
      <w:r w:rsidRPr="00A75111">
        <w:rPr>
          <w:rFonts w:asciiTheme="minorHAnsi" w:hAnsiTheme="minorHAnsi"/>
          <w:sz w:val="22"/>
          <w:szCs w:val="22"/>
        </w:rPr>
        <w:t>are registered</w:t>
      </w:r>
      <w:proofErr w:type="gramEnd"/>
      <w:r w:rsidRPr="00A75111">
        <w:rPr>
          <w:rFonts w:asciiTheme="minorHAnsi" w:hAnsiTheme="minorHAnsi"/>
          <w:sz w:val="22"/>
          <w:szCs w:val="22"/>
        </w:rPr>
        <w:t xml:space="preserve"> in Kyrgyzstan, UNDP Resident Representative in Kyrgyzstan Alexander Avanessov said on October 22 at a conference dedicated to the discussion of the ratification of the UN Convention on the Rights of Persons with Disabilities.</w:t>
      </w:r>
      <w:r>
        <w:rPr>
          <w:rFonts w:asciiTheme="minorHAnsi" w:hAnsiTheme="minorHAnsi"/>
          <w:sz w:val="22"/>
          <w:szCs w:val="22"/>
        </w:rPr>
        <w:t xml:space="preserve"> </w:t>
      </w:r>
      <w:proofErr w:type="gramStart"/>
      <w:r w:rsidRPr="00A75111">
        <w:rPr>
          <w:rFonts w:asciiTheme="minorHAnsi" w:hAnsiTheme="minorHAnsi"/>
          <w:sz w:val="22"/>
          <w:szCs w:val="22"/>
        </w:rPr>
        <w:t>8,000</w:t>
      </w:r>
      <w:proofErr w:type="gramEnd"/>
      <w:r w:rsidRPr="00A75111">
        <w:rPr>
          <w:rFonts w:asciiTheme="minorHAnsi" w:hAnsiTheme="minorHAnsi"/>
          <w:sz w:val="22"/>
          <w:szCs w:val="22"/>
        </w:rPr>
        <w:t xml:space="preserve"> children have no birth certificates</w:t>
      </w:r>
      <w:r>
        <w:rPr>
          <w:rFonts w:asciiTheme="minorHAnsi" w:hAnsiTheme="minorHAnsi"/>
          <w:sz w:val="22"/>
          <w:szCs w:val="22"/>
        </w:rPr>
        <w:t xml:space="preserve">. </w:t>
      </w:r>
    </w:p>
    <w:p w:rsidR="00941C7C" w:rsidRPr="000F2BFE" w:rsidRDefault="00941C7C" w:rsidP="00941C7C">
      <w:pPr>
        <w:pStyle w:val="NormalWeb"/>
        <w:spacing w:after="0" w:line="210" w:lineRule="atLeast"/>
        <w:rPr>
          <w:rFonts w:asciiTheme="minorHAnsi" w:hAnsiTheme="minorHAnsi" w:cs="Arial"/>
          <w:b/>
          <w:sz w:val="22"/>
          <w:szCs w:val="22"/>
        </w:rPr>
      </w:pPr>
      <w:r w:rsidRPr="000F2BFE">
        <w:rPr>
          <w:rFonts w:asciiTheme="minorHAnsi" w:hAnsiTheme="minorHAnsi" w:cs="Arial"/>
          <w:b/>
          <w:sz w:val="22"/>
          <w:szCs w:val="22"/>
        </w:rPr>
        <w:t>Dispute resolution mechanisms in rural areas</w:t>
      </w:r>
    </w:p>
    <w:p w:rsidR="00941C7C" w:rsidRPr="000F2BFE" w:rsidRDefault="00941C7C" w:rsidP="00941C7C">
      <w:pPr>
        <w:pStyle w:val="NormalWeb"/>
        <w:spacing w:after="0" w:line="210" w:lineRule="atLeast"/>
        <w:rPr>
          <w:rFonts w:asciiTheme="minorHAnsi" w:hAnsiTheme="minorHAnsi" w:cs="Arial"/>
          <w:sz w:val="22"/>
          <w:szCs w:val="22"/>
        </w:rPr>
      </w:pPr>
      <w:proofErr w:type="spellStart"/>
      <w:r w:rsidRPr="000F2BFE">
        <w:rPr>
          <w:rFonts w:asciiTheme="minorHAnsi" w:hAnsiTheme="minorHAnsi" w:cs="Arial"/>
          <w:sz w:val="22"/>
          <w:szCs w:val="22"/>
        </w:rPr>
        <w:t>Aksakal</w:t>
      </w:r>
      <w:proofErr w:type="spellEnd"/>
      <w:r w:rsidRPr="000F2BFE">
        <w:rPr>
          <w:rFonts w:asciiTheme="minorHAnsi" w:hAnsiTheme="minorHAnsi" w:cs="Arial"/>
          <w:sz w:val="22"/>
          <w:szCs w:val="22"/>
        </w:rPr>
        <w:t xml:space="preserve"> (translated as “white beard”) courts, or courts of elders, are village-level courts resolving disputes according to the traditional or customary law in Kyrgyzstan established in 1995. They </w:t>
      </w:r>
      <w:proofErr w:type="gramStart"/>
      <w:r w:rsidRPr="000F2BFE">
        <w:rPr>
          <w:rFonts w:asciiTheme="minorHAnsi" w:hAnsiTheme="minorHAnsi" w:cs="Arial"/>
          <w:sz w:val="22"/>
          <w:szCs w:val="22"/>
        </w:rPr>
        <w:t>were institutionalized</w:t>
      </w:r>
      <w:proofErr w:type="gramEnd"/>
      <w:r w:rsidRPr="000F2BFE">
        <w:rPr>
          <w:rFonts w:asciiTheme="minorHAnsi" w:hAnsiTheme="minorHAnsi" w:cs="Arial"/>
          <w:sz w:val="22"/>
          <w:szCs w:val="22"/>
        </w:rPr>
        <w:t xml:space="preserve"> by the 2003 Law on Courts of Elders and Article 59 of the 2010 Constitution of the Kyrgyz Republic. Their major responsibilities “are to protect the rights of citizens by resolving disputes based on customs and traditions, in accordance with Kyrgyz law”. The jurisdiction of the </w:t>
      </w:r>
      <w:proofErr w:type="spellStart"/>
      <w:r w:rsidRPr="000F2BFE">
        <w:rPr>
          <w:rFonts w:asciiTheme="minorHAnsi" w:hAnsiTheme="minorHAnsi" w:cs="Arial"/>
          <w:sz w:val="22"/>
          <w:szCs w:val="22"/>
        </w:rPr>
        <w:t>aksakal</w:t>
      </w:r>
      <w:proofErr w:type="spellEnd"/>
      <w:r w:rsidRPr="000F2BFE">
        <w:rPr>
          <w:rFonts w:asciiTheme="minorHAnsi" w:hAnsiTheme="minorHAnsi" w:cs="Arial"/>
          <w:sz w:val="22"/>
          <w:szCs w:val="22"/>
        </w:rPr>
        <w:t xml:space="preserve"> courts includes family disputes, debts, labor agreements, and conflicts over property and shared resources.</w:t>
      </w:r>
    </w:p>
    <w:p w:rsidR="00941C7C" w:rsidRPr="000F2BFE" w:rsidRDefault="00941C7C" w:rsidP="00941C7C">
      <w:pPr>
        <w:pStyle w:val="NormalWeb"/>
        <w:spacing w:after="0" w:line="210" w:lineRule="atLeast"/>
        <w:rPr>
          <w:rFonts w:asciiTheme="minorHAnsi" w:hAnsiTheme="minorHAnsi" w:cs="Arial"/>
          <w:sz w:val="22"/>
          <w:szCs w:val="22"/>
        </w:rPr>
      </w:pPr>
      <w:r w:rsidRPr="000F2BFE">
        <w:rPr>
          <w:rFonts w:asciiTheme="minorHAnsi" w:hAnsiTheme="minorHAnsi" w:cs="Arial"/>
          <w:sz w:val="22"/>
          <w:szCs w:val="22"/>
        </w:rPr>
        <w:t>As they are easily accessible for rural populations (present almost in every village and their services offered free of charge), they can greatly contribute to the administration of the informal justice. However, their authority to resolve disputes within their jurisdiction has diminished over time</w:t>
      </w:r>
      <w:r w:rsidRPr="000F2BFE">
        <w:rPr>
          <w:rStyle w:val="FootnoteReference"/>
          <w:rFonts w:asciiTheme="minorHAnsi" w:hAnsiTheme="minorHAnsi" w:cs="Arial"/>
          <w:sz w:val="22"/>
          <w:szCs w:val="22"/>
        </w:rPr>
        <w:footnoteReference w:id="9"/>
      </w:r>
      <w:r w:rsidRPr="000F2BFE">
        <w:rPr>
          <w:rFonts w:asciiTheme="minorHAnsi" w:hAnsiTheme="minorHAnsi" w:cs="Arial"/>
          <w:sz w:val="22"/>
          <w:szCs w:val="22"/>
        </w:rPr>
        <w:t xml:space="preserve"> due to the limitations in enforcement of their judgments, level of legal knowledge and lack of sensitivity on protection of women’s rights. Nevertheless, they </w:t>
      </w:r>
      <w:proofErr w:type="gramStart"/>
      <w:r w:rsidRPr="000F2BFE">
        <w:rPr>
          <w:rFonts w:asciiTheme="minorHAnsi" w:hAnsiTheme="minorHAnsi" w:cs="Arial"/>
          <w:sz w:val="22"/>
          <w:szCs w:val="22"/>
        </w:rPr>
        <w:t>are still being used</w:t>
      </w:r>
      <w:proofErr w:type="gramEnd"/>
      <w:r w:rsidRPr="000F2BFE">
        <w:rPr>
          <w:rFonts w:asciiTheme="minorHAnsi" w:hAnsiTheme="minorHAnsi" w:cs="Arial"/>
          <w:sz w:val="22"/>
          <w:szCs w:val="22"/>
        </w:rPr>
        <w:t xml:space="preserve"> by the rural populations, which do not have an access</w:t>
      </w:r>
      <w:r w:rsidRPr="000F2BFE">
        <w:rPr>
          <w:rStyle w:val="FootnoteReference"/>
          <w:rFonts w:cs="Arial"/>
          <w:szCs w:val="22"/>
        </w:rPr>
        <w:footnoteReference w:id="10"/>
      </w:r>
      <w:r w:rsidRPr="000F2BFE">
        <w:rPr>
          <w:rFonts w:asciiTheme="minorHAnsi" w:hAnsiTheme="minorHAnsi" w:cs="Arial"/>
          <w:sz w:val="22"/>
          <w:szCs w:val="22"/>
        </w:rPr>
        <w:t xml:space="preserve"> to government agencies, for meditation and dispute resolution at rural level. This calls for the efforts to professionalize and increase gender sensitivity of </w:t>
      </w:r>
      <w:proofErr w:type="spellStart"/>
      <w:r w:rsidRPr="000F2BFE">
        <w:rPr>
          <w:rFonts w:asciiTheme="minorHAnsi" w:hAnsiTheme="minorHAnsi" w:cs="Arial"/>
          <w:sz w:val="22"/>
          <w:szCs w:val="22"/>
        </w:rPr>
        <w:t>aksakal</w:t>
      </w:r>
      <w:proofErr w:type="spellEnd"/>
      <w:r w:rsidRPr="000F2BFE">
        <w:rPr>
          <w:rFonts w:asciiTheme="minorHAnsi" w:hAnsiTheme="minorHAnsi" w:cs="Arial"/>
          <w:sz w:val="22"/>
          <w:szCs w:val="22"/>
        </w:rPr>
        <w:t xml:space="preserve"> courts, which </w:t>
      </w:r>
      <w:proofErr w:type="gramStart"/>
      <w:r w:rsidRPr="000F2BFE">
        <w:rPr>
          <w:rFonts w:asciiTheme="minorHAnsi" w:hAnsiTheme="minorHAnsi" w:cs="Arial"/>
          <w:sz w:val="22"/>
          <w:szCs w:val="22"/>
        </w:rPr>
        <w:t>can be done</w:t>
      </w:r>
      <w:proofErr w:type="gramEnd"/>
      <w:r w:rsidRPr="000F2BFE">
        <w:rPr>
          <w:rFonts w:asciiTheme="minorHAnsi" w:hAnsiTheme="minorHAnsi" w:cs="Arial"/>
          <w:sz w:val="22"/>
          <w:szCs w:val="22"/>
        </w:rPr>
        <w:t xml:space="preserve"> through Local Crime Prevention Centers (</w:t>
      </w:r>
      <w:proofErr w:type="spellStart"/>
      <w:r w:rsidRPr="000F2BFE">
        <w:rPr>
          <w:rFonts w:asciiTheme="minorHAnsi" w:hAnsiTheme="minorHAnsi" w:cs="Arial"/>
          <w:sz w:val="22"/>
          <w:szCs w:val="22"/>
        </w:rPr>
        <w:t>LCPCs</w:t>
      </w:r>
      <w:proofErr w:type="spellEnd"/>
      <w:r w:rsidRPr="000F2BFE">
        <w:rPr>
          <w:rFonts w:asciiTheme="minorHAnsi" w:hAnsiTheme="minorHAnsi" w:cs="Arial"/>
          <w:sz w:val="22"/>
          <w:szCs w:val="22"/>
        </w:rPr>
        <w:t xml:space="preserve">). </w:t>
      </w:r>
    </w:p>
    <w:p w:rsidR="00941C7C" w:rsidRPr="000F2BFE" w:rsidRDefault="00941C7C" w:rsidP="00941C7C">
      <w:pPr>
        <w:pStyle w:val="NormalWeb"/>
        <w:spacing w:line="210" w:lineRule="atLeast"/>
        <w:rPr>
          <w:rFonts w:asciiTheme="minorHAnsi" w:hAnsiTheme="minorHAnsi" w:cs="Arial"/>
          <w:sz w:val="22"/>
          <w:szCs w:val="22"/>
        </w:rPr>
      </w:pPr>
      <w:proofErr w:type="spellStart"/>
      <w:r>
        <w:rPr>
          <w:rFonts w:asciiTheme="minorHAnsi" w:hAnsiTheme="minorHAnsi" w:cs="Arial"/>
          <w:sz w:val="22"/>
          <w:szCs w:val="22"/>
        </w:rPr>
        <w:t>LCPCs</w:t>
      </w:r>
      <w:proofErr w:type="spellEnd"/>
      <w:r>
        <w:rPr>
          <w:rFonts w:asciiTheme="minorHAnsi" w:hAnsiTheme="minorHAnsi" w:cs="Arial"/>
          <w:sz w:val="22"/>
          <w:szCs w:val="22"/>
        </w:rPr>
        <w:t xml:space="preserve"> </w:t>
      </w:r>
      <w:proofErr w:type="gramStart"/>
      <w:r>
        <w:rPr>
          <w:rFonts w:asciiTheme="minorHAnsi" w:hAnsiTheme="minorHAnsi" w:cs="Arial"/>
          <w:sz w:val="22"/>
          <w:szCs w:val="22"/>
        </w:rPr>
        <w:t>were formed</w:t>
      </w:r>
      <w:proofErr w:type="gramEnd"/>
      <w:r>
        <w:rPr>
          <w:rFonts w:asciiTheme="minorHAnsi" w:hAnsiTheme="minorHAnsi" w:cs="Arial"/>
          <w:sz w:val="22"/>
          <w:szCs w:val="22"/>
        </w:rPr>
        <w:t xml:space="preserve"> between </w:t>
      </w:r>
      <w:r w:rsidRPr="000F2BFE">
        <w:rPr>
          <w:rFonts w:asciiTheme="minorHAnsi" w:hAnsiTheme="minorHAnsi" w:cs="Arial"/>
          <w:sz w:val="22"/>
          <w:szCs w:val="22"/>
        </w:rPr>
        <w:t xml:space="preserve">2003-2008 and are comprised of local institutions including </w:t>
      </w:r>
      <w:proofErr w:type="spellStart"/>
      <w:r w:rsidRPr="000F2BFE">
        <w:rPr>
          <w:rFonts w:asciiTheme="minorHAnsi" w:hAnsiTheme="minorHAnsi" w:cs="Arial"/>
          <w:sz w:val="22"/>
          <w:szCs w:val="22"/>
        </w:rPr>
        <w:t>aksakal</w:t>
      </w:r>
      <w:proofErr w:type="spellEnd"/>
      <w:r w:rsidRPr="000F2BFE">
        <w:rPr>
          <w:rFonts w:asciiTheme="minorHAnsi" w:hAnsiTheme="minorHAnsi" w:cs="Arial"/>
          <w:sz w:val="22"/>
          <w:szCs w:val="22"/>
        </w:rPr>
        <w:t xml:space="preserve"> courts, women’s committees, civil society organizations, retired police, and other community leaders. As of September 2013, there are 550 </w:t>
      </w:r>
      <w:proofErr w:type="spellStart"/>
      <w:r w:rsidRPr="000F2BFE">
        <w:rPr>
          <w:rFonts w:asciiTheme="minorHAnsi" w:hAnsiTheme="minorHAnsi" w:cs="Arial"/>
          <w:sz w:val="22"/>
          <w:szCs w:val="22"/>
        </w:rPr>
        <w:t>LCPCs</w:t>
      </w:r>
      <w:proofErr w:type="spellEnd"/>
      <w:r w:rsidRPr="000F2BFE">
        <w:rPr>
          <w:rFonts w:asciiTheme="minorHAnsi" w:hAnsiTheme="minorHAnsi" w:cs="Arial"/>
          <w:sz w:val="22"/>
          <w:szCs w:val="22"/>
        </w:rPr>
        <w:t xml:space="preserve"> in all regions of the country. </w:t>
      </w:r>
      <w:proofErr w:type="gramStart"/>
      <w:r w:rsidRPr="000F2BFE">
        <w:rPr>
          <w:rFonts w:asciiTheme="minorHAnsi" w:hAnsiTheme="minorHAnsi" w:cs="Arial"/>
          <w:sz w:val="22"/>
          <w:szCs w:val="22"/>
        </w:rPr>
        <w:t>11,256</w:t>
      </w:r>
      <w:proofErr w:type="gramEnd"/>
      <w:r w:rsidRPr="000F2BFE">
        <w:rPr>
          <w:rFonts w:asciiTheme="minorHAnsi" w:hAnsiTheme="minorHAnsi" w:cs="Arial"/>
          <w:sz w:val="22"/>
          <w:szCs w:val="22"/>
        </w:rPr>
        <w:t xml:space="preserve"> members include representatives of women (565) and youth (559). They work in cooperation with police (Ministry of Interior) on prevention of domestic violence, drug and alcohol use. Both institutions, being easily accessible for rural populations, require further capacity building and assistance both from state institutions and civil society. </w:t>
      </w:r>
    </w:p>
    <w:p w:rsidR="00941C7C" w:rsidRPr="000F2BFE" w:rsidRDefault="00941C7C" w:rsidP="00941C7C">
      <w:pPr>
        <w:spacing w:after="0"/>
        <w:jc w:val="left"/>
        <w:rPr>
          <w:rFonts w:asciiTheme="minorHAnsi" w:hAnsiTheme="minorHAnsi" w:cs="Arial"/>
          <w:b/>
          <w:i/>
          <w:sz w:val="24"/>
        </w:rPr>
      </w:pPr>
      <w:r w:rsidRPr="000F2BFE">
        <w:rPr>
          <w:rFonts w:asciiTheme="minorHAnsi" w:hAnsiTheme="minorHAnsi" w:cs="Arial"/>
          <w:b/>
          <w:i/>
          <w:sz w:val="24"/>
        </w:rPr>
        <w:br w:type="page"/>
      </w:r>
    </w:p>
    <w:p w:rsidR="00941C7C" w:rsidRPr="00B9713C" w:rsidRDefault="00941C7C" w:rsidP="00941C7C">
      <w:pPr>
        <w:widowControl w:val="0"/>
        <w:autoSpaceDE w:val="0"/>
        <w:autoSpaceDN w:val="0"/>
        <w:adjustRightInd w:val="0"/>
        <w:spacing w:before="120" w:after="120"/>
        <w:contextualSpacing/>
        <w:rPr>
          <w:rFonts w:asciiTheme="minorHAnsi" w:hAnsiTheme="minorHAnsi" w:cs="Arial"/>
          <w:b/>
          <w:i/>
          <w:sz w:val="24"/>
        </w:rPr>
      </w:pPr>
    </w:p>
    <w:p w:rsidR="00941C7C" w:rsidRPr="00B9713C" w:rsidRDefault="00941C7C" w:rsidP="00941C7C">
      <w:pPr>
        <w:widowControl w:val="0"/>
        <w:autoSpaceDE w:val="0"/>
        <w:autoSpaceDN w:val="0"/>
        <w:adjustRightInd w:val="0"/>
        <w:spacing w:before="120" w:after="120"/>
        <w:contextualSpacing/>
        <w:rPr>
          <w:rFonts w:asciiTheme="minorHAnsi" w:hAnsiTheme="minorHAnsi" w:cs="Arial"/>
          <w:b/>
          <w:i/>
          <w:sz w:val="24"/>
        </w:rPr>
      </w:pPr>
      <w:r w:rsidRPr="00BD5B58">
        <w:rPr>
          <w:rFonts w:asciiTheme="minorHAnsi" w:hAnsiTheme="minorHAnsi" w:cs="Arial"/>
          <w:b/>
          <w:i/>
          <w:sz w:val="24"/>
        </w:rPr>
        <w:t xml:space="preserve">1.2 Challenges to be </w:t>
      </w:r>
      <w:r>
        <w:rPr>
          <w:rFonts w:asciiTheme="minorHAnsi" w:hAnsiTheme="minorHAnsi" w:cs="Arial"/>
          <w:b/>
          <w:i/>
          <w:sz w:val="24"/>
        </w:rPr>
        <w:t>A</w:t>
      </w:r>
      <w:r w:rsidRPr="00BD5B58">
        <w:rPr>
          <w:rFonts w:asciiTheme="minorHAnsi" w:hAnsiTheme="minorHAnsi" w:cs="Arial"/>
          <w:b/>
          <w:i/>
          <w:sz w:val="24"/>
        </w:rPr>
        <w:t xml:space="preserve">ddressed and </w:t>
      </w:r>
      <w:r>
        <w:rPr>
          <w:rFonts w:asciiTheme="minorHAnsi" w:hAnsiTheme="minorHAnsi" w:cs="Arial"/>
          <w:b/>
          <w:i/>
          <w:sz w:val="24"/>
        </w:rPr>
        <w:t>Project R</w:t>
      </w:r>
      <w:r w:rsidRPr="00BD5B58">
        <w:rPr>
          <w:rFonts w:asciiTheme="minorHAnsi" w:hAnsiTheme="minorHAnsi" w:cs="Arial"/>
          <w:b/>
          <w:i/>
          <w:sz w:val="24"/>
        </w:rPr>
        <w:t>ationale:</w:t>
      </w:r>
    </w:p>
    <w:p w:rsidR="00941C7C" w:rsidRDefault="00941C7C" w:rsidP="00941C7C">
      <w:pPr>
        <w:widowControl w:val="0"/>
        <w:autoSpaceDE w:val="0"/>
        <w:autoSpaceDN w:val="0"/>
        <w:adjustRightInd w:val="0"/>
        <w:spacing w:before="120" w:after="120"/>
        <w:contextualSpacing/>
        <w:rPr>
          <w:rFonts w:asciiTheme="minorHAnsi" w:hAnsiTheme="minorHAnsi" w:cs="Arial"/>
          <w:i/>
          <w:szCs w:val="22"/>
        </w:rPr>
      </w:pPr>
    </w:p>
    <w:p w:rsidR="00941C7C" w:rsidRPr="00681ADC" w:rsidRDefault="00941C7C" w:rsidP="00941C7C">
      <w:pPr>
        <w:widowControl w:val="0"/>
        <w:autoSpaceDE w:val="0"/>
        <w:autoSpaceDN w:val="0"/>
        <w:adjustRightInd w:val="0"/>
        <w:spacing w:before="120" w:after="120"/>
        <w:contextualSpacing/>
        <w:rPr>
          <w:rFonts w:asciiTheme="minorHAnsi" w:hAnsiTheme="minorHAnsi" w:cs="Arial"/>
          <w:i/>
          <w:sz w:val="24"/>
        </w:rPr>
      </w:pPr>
      <w:r w:rsidRPr="00681ADC">
        <w:rPr>
          <w:rFonts w:asciiTheme="minorHAnsi" w:hAnsiTheme="minorHAnsi" w:cs="Arial"/>
          <w:i/>
          <w:color w:val="C0504D" w:themeColor="accent2"/>
          <w:sz w:val="24"/>
        </w:rPr>
        <w:t xml:space="preserve">“Where the rule of law is not firmly established, poverty, suffering, and marginalization are exacerbated. The poorest and most vulnerable need to be able to secure their rights, access legal protection, and participate in decision-making affecting their communities.  More </w:t>
      </w:r>
      <w:proofErr w:type="gramStart"/>
      <w:r w:rsidRPr="00681ADC">
        <w:rPr>
          <w:rFonts w:asciiTheme="minorHAnsi" w:hAnsiTheme="minorHAnsi" w:cs="Arial"/>
          <w:i/>
          <w:color w:val="C0504D" w:themeColor="accent2"/>
          <w:sz w:val="24"/>
        </w:rPr>
        <w:t>can be done</w:t>
      </w:r>
      <w:proofErr w:type="gramEnd"/>
      <w:r w:rsidRPr="00681ADC">
        <w:rPr>
          <w:rFonts w:asciiTheme="minorHAnsi" w:hAnsiTheme="minorHAnsi" w:cs="Arial"/>
          <w:i/>
          <w:color w:val="C0504D" w:themeColor="accent2"/>
          <w:sz w:val="24"/>
        </w:rPr>
        <w:t xml:space="preserve"> to ensure that they benefit from legal and justice </w:t>
      </w:r>
      <w:r w:rsidR="008D55DA" w:rsidRPr="00681ADC">
        <w:rPr>
          <w:rFonts w:asciiTheme="minorHAnsi" w:hAnsiTheme="minorHAnsi" w:cs="Arial"/>
          <w:i/>
          <w:color w:val="C0504D" w:themeColor="accent2"/>
          <w:sz w:val="24"/>
        </w:rPr>
        <w:t>practices, which</w:t>
      </w:r>
      <w:r w:rsidRPr="00681ADC">
        <w:rPr>
          <w:rFonts w:asciiTheme="minorHAnsi" w:hAnsiTheme="minorHAnsi" w:cs="Arial"/>
          <w:i/>
          <w:color w:val="C0504D" w:themeColor="accent2"/>
          <w:sz w:val="24"/>
        </w:rPr>
        <w:t xml:space="preserve"> expand their opportunities and choices. The 2011-2012 UN Women report, “Progress of the World’s Women: In Pursuit of Justice”, illustrates how good law and justice systems make a real difference to the lives of women.  The rule of law is a key driver of inclusive, equitable, and sustainable development, and empowers people to seek and obtain justice.”</w:t>
      </w:r>
      <w:r>
        <w:rPr>
          <w:rFonts w:asciiTheme="minorHAnsi" w:hAnsiTheme="minorHAnsi" w:cs="Arial"/>
          <w:i/>
          <w:sz w:val="24"/>
        </w:rPr>
        <w:t xml:space="preserve"> – </w:t>
      </w:r>
      <w:r w:rsidRPr="00681ADC">
        <w:rPr>
          <w:rFonts w:asciiTheme="minorHAnsi" w:hAnsiTheme="minorHAnsi" w:cs="Arial"/>
          <w:b/>
          <w:i/>
          <w:sz w:val="24"/>
        </w:rPr>
        <w:t>Helen Clark, UNDP Administrato</w:t>
      </w:r>
      <w:r>
        <w:rPr>
          <w:rFonts w:asciiTheme="minorHAnsi" w:hAnsiTheme="minorHAnsi" w:cs="Arial"/>
          <w:b/>
          <w:i/>
          <w:sz w:val="24"/>
        </w:rPr>
        <w:t>r</w:t>
      </w:r>
      <w:r w:rsidRPr="00681ADC">
        <w:rPr>
          <w:rFonts w:asciiTheme="minorHAnsi" w:hAnsiTheme="minorHAnsi" w:cs="Arial"/>
          <w:b/>
          <w:i/>
          <w:sz w:val="24"/>
        </w:rPr>
        <w:t xml:space="preserve"> at the Opening Speech on the occasion of the Rule of Law and Post-2015 Global Dialogue in New York, September 26, 2013</w:t>
      </w:r>
    </w:p>
    <w:p w:rsidR="00941C7C" w:rsidRPr="00D15963" w:rsidRDefault="00941C7C" w:rsidP="00941C7C">
      <w:pPr>
        <w:widowControl w:val="0"/>
        <w:autoSpaceDE w:val="0"/>
        <w:autoSpaceDN w:val="0"/>
        <w:adjustRightInd w:val="0"/>
        <w:spacing w:before="120" w:after="120"/>
        <w:contextualSpacing/>
        <w:rPr>
          <w:rFonts w:asciiTheme="minorHAnsi" w:hAnsiTheme="minorHAnsi" w:cs="Arial"/>
          <w:i/>
          <w:szCs w:val="22"/>
        </w:rPr>
      </w:pPr>
    </w:p>
    <w:p w:rsidR="00941C7C" w:rsidRPr="00D15963" w:rsidRDefault="00941C7C" w:rsidP="00941C7C">
      <w:pPr>
        <w:widowControl w:val="0"/>
        <w:autoSpaceDE w:val="0"/>
        <w:autoSpaceDN w:val="0"/>
        <w:adjustRightInd w:val="0"/>
        <w:spacing w:before="120" w:after="120"/>
        <w:contextualSpacing/>
        <w:rPr>
          <w:rFonts w:asciiTheme="minorHAnsi" w:hAnsiTheme="minorHAnsi" w:cs="Arial"/>
          <w:i/>
          <w:szCs w:val="22"/>
        </w:rPr>
      </w:pPr>
      <w:r w:rsidRPr="00D15963">
        <w:rPr>
          <w:rFonts w:asciiTheme="minorHAnsi" w:hAnsiTheme="minorHAnsi" w:cs="Arial"/>
          <w:i/>
          <w:szCs w:val="22"/>
        </w:rPr>
        <w:t xml:space="preserve">Based on the </w:t>
      </w:r>
      <w:r>
        <w:rPr>
          <w:rFonts w:asciiTheme="minorHAnsi" w:hAnsiTheme="minorHAnsi" w:cs="Arial"/>
          <w:i/>
          <w:szCs w:val="22"/>
        </w:rPr>
        <w:t xml:space="preserve">national and local </w:t>
      </w:r>
      <w:r w:rsidRPr="00D15963">
        <w:rPr>
          <w:rFonts w:asciiTheme="minorHAnsi" w:hAnsiTheme="minorHAnsi" w:cs="Arial"/>
          <w:i/>
          <w:szCs w:val="22"/>
        </w:rPr>
        <w:t>assessments</w:t>
      </w:r>
      <w:r>
        <w:rPr>
          <w:rFonts w:asciiTheme="minorHAnsi" w:hAnsiTheme="minorHAnsi" w:cs="Arial"/>
          <w:i/>
          <w:szCs w:val="22"/>
        </w:rPr>
        <w:t xml:space="preserve"> -internal and external-</w:t>
      </w:r>
      <w:r w:rsidRPr="00D15963">
        <w:rPr>
          <w:rFonts w:asciiTheme="minorHAnsi" w:hAnsiTheme="minorHAnsi" w:cs="Arial"/>
          <w:i/>
          <w:szCs w:val="22"/>
        </w:rPr>
        <w:t xml:space="preserve"> </w:t>
      </w:r>
      <w:r>
        <w:rPr>
          <w:rFonts w:asciiTheme="minorHAnsi" w:hAnsiTheme="minorHAnsi" w:cs="Arial"/>
          <w:i/>
          <w:szCs w:val="22"/>
        </w:rPr>
        <w:t>carried out by UNDP and different agencies</w:t>
      </w:r>
      <w:r w:rsidRPr="00D15963">
        <w:rPr>
          <w:rFonts w:asciiTheme="minorHAnsi" w:hAnsiTheme="minorHAnsi" w:cs="Arial"/>
          <w:i/>
          <w:szCs w:val="22"/>
        </w:rPr>
        <w:t xml:space="preserve">, some of the critical rule of law </w:t>
      </w:r>
      <w:r>
        <w:rPr>
          <w:rFonts w:asciiTheme="minorHAnsi" w:hAnsiTheme="minorHAnsi" w:cs="Arial"/>
          <w:i/>
          <w:szCs w:val="22"/>
        </w:rPr>
        <w:t xml:space="preserve">and justice </w:t>
      </w:r>
      <w:r w:rsidRPr="00D15963">
        <w:rPr>
          <w:rFonts w:asciiTheme="minorHAnsi" w:hAnsiTheme="minorHAnsi" w:cs="Arial"/>
          <w:i/>
          <w:szCs w:val="22"/>
        </w:rPr>
        <w:t xml:space="preserve">challenges </w:t>
      </w:r>
      <w:r>
        <w:rPr>
          <w:rFonts w:asciiTheme="minorHAnsi" w:hAnsiTheme="minorHAnsi" w:cs="Arial"/>
          <w:i/>
          <w:szCs w:val="22"/>
        </w:rPr>
        <w:t xml:space="preserve">of the Kyrgyz Republic </w:t>
      </w:r>
      <w:proofErr w:type="gramStart"/>
      <w:r w:rsidRPr="00D15963">
        <w:rPr>
          <w:rFonts w:asciiTheme="minorHAnsi" w:hAnsiTheme="minorHAnsi" w:cs="Arial"/>
          <w:i/>
          <w:szCs w:val="22"/>
        </w:rPr>
        <w:t>can be outlined</w:t>
      </w:r>
      <w:proofErr w:type="gramEnd"/>
      <w:r w:rsidRPr="00D15963">
        <w:rPr>
          <w:rFonts w:asciiTheme="minorHAnsi" w:hAnsiTheme="minorHAnsi" w:cs="Arial"/>
          <w:i/>
          <w:szCs w:val="22"/>
        </w:rPr>
        <w:t xml:space="preserve"> below:</w:t>
      </w:r>
    </w:p>
    <w:p w:rsidR="00941C7C" w:rsidRPr="0055539B" w:rsidRDefault="00941C7C" w:rsidP="00941C7C">
      <w:pPr>
        <w:widowControl w:val="0"/>
        <w:autoSpaceDE w:val="0"/>
        <w:autoSpaceDN w:val="0"/>
        <w:adjustRightInd w:val="0"/>
        <w:spacing w:before="120" w:after="120"/>
        <w:contextualSpacing/>
        <w:rPr>
          <w:rFonts w:asciiTheme="minorHAnsi" w:hAnsiTheme="minorHAnsi" w:cs="Arial"/>
          <w:b/>
          <w:i/>
          <w:szCs w:val="22"/>
        </w:rPr>
      </w:pP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proofErr w:type="gramStart"/>
      <w:r>
        <w:rPr>
          <w:rFonts w:asciiTheme="minorHAnsi" w:hAnsiTheme="minorHAnsi" w:cs="Arial"/>
          <w:szCs w:val="22"/>
          <w:u w:val="single"/>
        </w:rPr>
        <w:t>I</w:t>
      </w:r>
      <w:r w:rsidRPr="0055539B">
        <w:rPr>
          <w:rFonts w:asciiTheme="minorHAnsi" w:hAnsiTheme="minorHAnsi" w:cs="Arial"/>
          <w:szCs w:val="22"/>
          <w:u w:val="single"/>
        </w:rPr>
        <w:t>. Lack of public trust and confidence in judicial system and legal process</w:t>
      </w:r>
      <w:r>
        <w:rPr>
          <w:rFonts w:asciiTheme="minorHAnsi" w:hAnsiTheme="minorHAnsi" w:cs="Arial"/>
          <w:szCs w:val="22"/>
          <w:u w:val="single"/>
        </w:rPr>
        <w:t>:</w:t>
      </w:r>
      <w:r w:rsidRPr="0055539B">
        <w:rPr>
          <w:rFonts w:asciiTheme="minorHAnsi" w:hAnsiTheme="minorHAnsi" w:cs="Arial"/>
          <w:szCs w:val="22"/>
        </w:rPr>
        <w:t xml:space="preserve"> The issue of diminishing public trust and confidence links to broader judicial independence and judicial integrity issues and challenges.</w:t>
      </w:r>
      <w:proofErr w:type="gramEnd"/>
      <w:r w:rsidRPr="0055539B">
        <w:rPr>
          <w:rFonts w:asciiTheme="minorHAnsi" w:hAnsiTheme="minorHAnsi" w:cs="Arial"/>
          <w:szCs w:val="22"/>
        </w:rPr>
        <w:t xml:space="preserve"> The country judicial actors made recourse to renewed emphasis on legal revision as the means for reform of the public sector. This </w:t>
      </w:r>
      <w:proofErr w:type="gramStart"/>
      <w:r w:rsidRPr="0055539B">
        <w:rPr>
          <w:rFonts w:asciiTheme="minorHAnsi" w:hAnsiTheme="minorHAnsi" w:cs="Arial"/>
          <w:szCs w:val="22"/>
        </w:rPr>
        <w:t>is needed</w:t>
      </w:r>
      <w:proofErr w:type="gramEnd"/>
      <w:r w:rsidRPr="0055539B">
        <w:rPr>
          <w:rFonts w:asciiTheme="minorHAnsi" w:hAnsiTheme="minorHAnsi" w:cs="Arial"/>
          <w:szCs w:val="22"/>
        </w:rPr>
        <w:t xml:space="preserve"> in view of the fundamental shift in governance from presidential form of government to parliamentary form of government under the new constitution of the republic. Although further legislative reforms may well still be required, there is now a need for a greater focus </w:t>
      </w:r>
      <w:r w:rsidRPr="00D15963">
        <w:rPr>
          <w:rFonts w:asciiTheme="minorHAnsi" w:hAnsiTheme="minorHAnsi" w:cs="Arial"/>
          <w:szCs w:val="22"/>
        </w:rPr>
        <w:t>to institutional strengthening through the development of policy, strategic planning and accountability processes and mechanisms</w:t>
      </w:r>
      <w:r w:rsidRPr="0055539B">
        <w:rPr>
          <w:rFonts w:asciiTheme="minorHAnsi" w:hAnsiTheme="minorHAnsi" w:cs="Arial"/>
          <w:szCs w:val="22"/>
        </w:rPr>
        <w:t xml:space="preserve">. This would encourage actionable commitments from the government on the implementation and funding of core services related to justice and public accountability services. Reports from different bilateral and international agencies and </w:t>
      </w:r>
      <w:proofErr w:type="spellStart"/>
      <w:r w:rsidRPr="0055539B">
        <w:rPr>
          <w:rFonts w:asciiTheme="minorHAnsi" w:hAnsiTheme="minorHAnsi" w:cs="Arial"/>
          <w:szCs w:val="22"/>
        </w:rPr>
        <w:t>INGOs</w:t>
      </w:r>
      <w:proofErr w:type="spellEnd"/>
      <w:r w:rsidRPr="0055539B">
        <w:rPr>
          <w:rFonts w:asciiTheme="minorHAnsi" w:hAnsiTheme="minorHAnsi" w:cs="Arial"/>
          <w:szCs w:val="22"/>
        </w:rPr>
        <w:t xml:space="preserve"> confirmed the widespread public perception on judicial inefficiency, lack of access to justice, and corruption.</w:t>
      </w: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r>
        <w:rPr>
          <w:rFonts w:asciiTheme="minorHAnsi" w:hAnsiTheme="minorHAnsi" w:cs="Arial"/>
          <w:szCs w:val="22"/>
          <w:u w:val="single"/>
        </w:rPr>
        <w:t>II</w:t>
      </w:r>
      <w:r w:rsidRPr="0055539B">
        <w:rPr>
          <w:rFonts w:asciiTheme="minorHAnsi" w:hAnsiTheme="minorHAnsi" w:cs="Arial"/>
          <w:szCs w:val="22"/>
          <w:u w:val="single"/>
        </w:rPr>
        <w:t>. Absence of properly functioning legal aid:</w:t>
      </w:r>
      <w:r w:rsidRPr="0055539B">
        <w:rPr>
          <w:rFonts w:asciiTheme="minorHAnsi" w:hAnsiTheme="minorHAnsi" w:cs="Arial"/>
          <w:szCs w:val="22"/>
        </w:rPr>
        <w:t xml:space="preserve"> Legal aid </w:t>
      </w:r>
      <w:r w:rsidRPr="008D55DA">
        <w:rPr>
          <w:rFonts w:asciiTheme="minorHAnsi" w:hAnsiTheme="minorHAnsi" w:cs="Arial"/>
          <w:szCs w:val="22"/>
        </w:rPr>
        <w:t>system does not function well due to the lack</w:t>
      </w:r>
      <w:r w:rsidRPr="008D55DA" w:rsidDel="002030DD">
        <w:rPr>
          <w:rFonts w:asciiTheme="minorHAnsi" w:hAnsiTheme="minorHAnsi" w:cs="Arial"/>
          <w:szCs w:val="22"/>
        </w:rPr>
        <w:t xml:space="preserve"> </w:t>
      </w:r>
      <w:r w:rsidRPr="008D55DA">
        <w:rPr>
          <w:rFonts w:asciiTheme="minorHAnsi" w:hAnsiTheme="minorHAnsi" w:cs="Arial"/>
          <w:szCs w:val="22"/>
        </w:rPr>
        <w:t>of</w:t>
      </w:r>
      <w:r w:rsidRPr="0055539B">
        <w:rPr>
          <w:rFonts w:asciiTheme="minorHAnsi" w:hAnsiTheme="minorHAnsi" w:cs="Arial"/>
          <w:szCs w:val="22"/>
        </w:rPr>
        <w:t xml:space="preserve"> implementation of the existing legal aid law, and allocation of resources to establish and manage a national legal aid system. Different models of legal aid supported by donors on</w:t>
      </w:r>
      <w:r w:rsidRPr="0055539B">
        <w:rPr>
          <w:rFonts w:asciiTheme="minorHAnsi" w:hAnsiTheme="minorHAnsi" w:cs="Arial"/>
          <w:i/>
          <w:szCs w:val="22"/>
        </w:rPr>
        <w:t xml:space="preserve"> ad hoc</w:t>
      </w:r>
      <w:r w:rsidRPr="0055539B">
        <w:rPr>
          <w:rFonts w:asciiTheme="minorHAnsi" w:hAnsiTheme="minorHAnsi" w:cs="Arial"/>
          <w:szCs w:val="22"/>
        </w:rPr>
        <w:t xml:space="preserve"> basis have not yielded a </w:t>
      </w:r>
      <w:r w:rsidRPr="00D15963">
        <w:rPr>
          <w:rFonts w:asciiTheme="minorHAnsi" w:hAnsiTheme="minorHAnsi" w:cs="Arial"/>
          <w:szCs w:val="22"/>
        </w:rPr>
        <w:t>sustainable model of legal aid</w:t>
      </w:r>
      <w:r w:rsidRPr="0055539B">
        <w:rPr>
          <w:rFonts w:asciiTheme="minorHAnsi" w:hAnsiTheme="minorHAnsi" w:cs="Arial"/>
          <w:szCs w:val="22"/>
        </w:rPr>
        <w:t xml:space="preserve">. Current law on State Guaranteed Free Legal Aid stipulates provision of free legal aid only in criminal cases, while vulnerable groups of population often </w:t>
      </w:r>
      <w:proofErr w:type="gramStart"/>
      <w:r w:rsidRPr="0055539B">
        <w:rPr>
          <w:rFonts w:asciiTheme="minorHAnsi" w:hAnsiTheme="minorHAnsi" w:cs="Arial"/>
          <w:szCs w:val="22"/>
        </w:rPr>
        <w:t>experience difficulties</w:t>
      </w:r>
      <w:proofErr w:type="gramEnd"/>
      <w:r w:rsidRPr="0055539B">
        <w:rPr>
          <w:rFonts w:asciiTheme="minorHAnsi" w:hAnsiTheme="minorHAnsi" w:cs="Arial"/>
          <w:szCs w:val="22"/>
        </w:rPr>
        <w:t xml:space="preserve"> in accessing justice in civil cases. The draft law on advocate is still pending before the parliament.</w:t>
      </w: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r w:rsidRPr="009C6591">
        <w:rPr>
          <w:rFonts w:asciiTheme="minorHAnsi" w:hAnsiTheme="minorHAnsi" w:cs="Arial"/>
          <w:szCs w:val="22"/>
          <w:u w:val="single"/>
        </w:rPr>
        <w:t>III. Insufficient implementation of International commitments of the Kyrgyz Republic</w:t>
      </w:r>
      <w:r>
        <w:rPr>
          <w:rFonts w:asciiTheme="minorHAnsi" w:hAnsiTheme="minorHAnsi" w:cs="Arial"/>
          <w:szCs w:val="22"/>
        </w:rPr>
        <w:t xml:space="preserve">: Lack of implementation of international commitments made by the Kyrgyz Republic poses </w:t>
      </w:r>
      <w:proofErr w:type="gramStart"/>
      <w:r>
        <w:rPr>
          <w:rFonts w:asciiTheme="minorHAnsi" w:hAnsiTheme="minorHAnsi" w:cs="Arial"/>
          <w:szCs w:val="22"/>
        </w:rPr>
        <w:t>real challenges</w:t>
      </w:r>
      <w:proofErr w:type="gramEnd"/>
      <w:r>
        <w:rPr>
          <w:rFonts w:asciiTheme="minorHAnsi" w:hAnsiTheme="minorHAnsi" w:cs="Arial"/>
          <w:szCs w:val="22"/>
        </w:rPr>
        <w:t>. For example, r</w:t>
      </w:r>
      <w:r w:rsidRPr="0055539B">
        <w:rPr>
          <w:rFonts w:asciiTheme="minorHAnsi" w:hAnsiTheme="minorHAnsi" w:cs="Arial"/>
          <w:szCs w:val="22"/>
        </w:rPr>
        <w:t xml:space="preserve">atification of UN Convention on the Rights of People with Disabilities, which was one of the Universal Periodic Review recommendations to Kyrgyzstan, is pending </w:t>
      </w:r>
      <w:r>
        <w:rPr>
          <w:rFonts w:asciiTheme="minorHAnsi" w:hAnsiTheme="minorHAnsi" w:cs="Arial"/>
          <w:szCs w:val="22"/>
        </w:rPr>
        <w:t xml:space="preserve">for the approval of the </w:t>
      </w:r>
      <w:r w:rsidRPr="0055539B">
        <w:rPr>
          <w:rFonts w:asciiTheme="minorHAnsi" w:hAnsiTheme="minorHAnsi" w:cs="Arial"/>
          <w:szCs w:val="22"/>
        </w:rPr>
        <w:t xml:space="preserve">Kyrgyz government. Lack of political will to promote and facilitate ratification of </w:t>
      </w:r>
      <w:proofErr w:type="spellStart"/>
      <w:r w:rsidRPr="0055539B">
        <w:rPr>
          <w:rFonts w:asciiTheme="minorHAnsi" w:hAnsiTheme="minorHAnsi" w:cs="Arial"/>
          <w:szCs w:val="22"/>
        </w:rPr>
        <w:t>UNCRPD</w:t>
      </w:r>
      <w:proofErr w:type="spellEnd"/>
      <w:r w:rsidRPr="0055539B">
        <w:rPr>
          <w:rFonts w:asciiTheme="minorHAnsi" w:hAnsiTheme="minorHAnsi" w:cs="Arial"/>
          <w:szCs w:val="22"/>
        </w:rPr>
        <w:t xml:space="preserve"> and no clear vision on its way towards ratification still exists in the country. </w:t>
      </w:r>
    </w:p>
    <w:p w:rsidR="00941C7C" w:rsidRPr="00BE659A" w:rsidRDefault="00941C7C" w:rsidP="00941C7C">
      <w:pPr>
        <w:widowControl w:val="0"/>
        <w:autoSpaceDE w:val="0"/>
        <w:autoSpaceDN w:val="0"/>
        <w:adjustRightInd w:val="0"/>
        <w:spacing w:before="120" w:after="120"/>
        <w:rPr>
          <w:rFonts w:asciiTheme="minorHAnsi" w:hAnsiTheme="minorHAnsi" w:cs="Arial"/>
          <w:szCs w:val="22"/>
        </w:rPr>
      </w:pPr>
      <w:r>
        <w:rPr>
          <w:rFonts w:asciiTheme="minorHAnsi" w:hAnsiTheme="minorHAnsi" w:cs="Arial"/>
          <w:szCs w:val="22"/>
          <w:u w:val="single"/>
        </w:rPr>
        <w:t>IV</w:t>
      </w:r>
      <w:r w:rsidRPr="0055539B">
        <w:rPr>
          <w:rFonts w:asciiTheme="minorHAnsi" w:hAnsiTheme="minorHAnsi" w:cs="Arial"/>
          <w:szCs w:val="22"/>
          <w:u w:val="single"/>
        </w:rPr>
        <w:t>. Lack of Legal Empowerment:</w:t>
      </w:r>
      <w:r w:rsidRPr="0055539B">
        <w:rPr>
          <w:rFonts w:asciiTheme="minorHAnsi" w:hAnsiTheme="minorHAnsi" w:cs="Arial"/>
          <w:szCs w:val="22"/>
        </w:rPr>
        <w:t xml:space="preserve"> </w:t>
      </w:r>
      <w:r>
        <w:rPr>
          <w:rFonts w:asciiTheme="minorHAnsi" w:hAnsiTheme="minorHAnsi" w:cs="Arial"/>
          <w:szCs w:val="22"/>
        </w:rPr>
        <w:t>Vulnerable rights holders</w:t>
      </w:r>
      <w:r w:rsidRPr="00BE659A">
        <w:rPr>
          <w:rFonts w:asciiTheme="minorHAnsi" w:hAnsiTheme="minorHAnsi" w:cs="Arial"/>
          <w:szCs w:val="22"/>
        </w:rPr>
        <w:t>, especially in rural areas are not aware of their right</w:t>
      </w:r>
      <w:r>
        <w:rPr>
          <w:rFonts w:asciiTheme="minorHAnsi" w:hAnsiTheme="minorHAnsi" w:cs="Arial"/>
          <w:szCs w:val="22"/>
        </w:rPr>
        <w:t>s</w:t>
      </w:r>
      <w:r w:rsidRPr="00BE659A">
        <w:rPr>
          <w:rFonts w:asciiTheme="minorHAnsi" w:hAnsiTheme="minorHAnsi" w:cs="Arial"/>
          <w:szCs w:val="22"/>
        </w:rPr>
        <w:t xml:space="preserve"> and legal remedies available to them. No efforts </w:t>
      </w:r>
      <w:proofErr w:type="gramStart"/>
      <w:r w:rsidRPr="00BE659A">
        <w:rPr>
          <w:rFonts w:asciiTheme="minorHAnsi" w:hAnsiTheme="minorHAnsi" w:cs="Arial"/>
          <w:szCs w:val="22"/>
        </w:rPr>
        <w:t>are undertaken</w:t>
      </w:r>
      <w:proofErr w:type="gramEnd"/>
      <w:r w:rsidRPr="00BE659A">
        <w:rPr>
          <w:rFonts w:asciiTheme="minorHAnsi" w:hAnsiTheme="minorHAnsi" w:cs="Arial"/>
          <w:szCs w:val="22"/>
        </w:rPr>
        <w:t xml:space="preserve"> to promote legal awareness of the population with focus on challenges posed by the lack of legal identities. </w:t>
      </w:r>
      <w:r>
        <w:rPr>
          <w:rFonts w:asciiTheme="minorHAnsi" w:hAnsiTheme="minorHAnsi" w:cs="Arial"/>
          <w:szCs w:val="22"/>
        </w:rPr>
        <w:t xml:space="preserve">In fact, </w:t>
      </w:r>
      <w:r w:rsidRPr="00BE659A">
        <w:rPr>
          <w:rFonts w:asciiTheme="minorHAnsi" w:hAnsiTheme="minorHAnsi" w:cs="Arial"/>
          <w:szCs w:val="22"/>
        </w:rPr>
        <w:t>Legal</w:t>
      </w:r>
      <w:r>
        <w:rPr>
          <w:rFonts w:asciiTheme="minorHAnsi" w:hAnsiTheme="minorHAnsi" w:cs="Arial"/>
          <w:szCs w:val="22"/>
        </w:rPr>
        <w:t xml:space="preserve"> (or registered)</w:t>
      </w:r>
      <w:r w:rsidRPr="00BE659A">
        <w:rPr>
          <w:rFonts w:asciiTheme="minorHAnsi" w:hAnsiTheme="minorHAnsi" w:cs="Arial"/>
          <w:szCs w:val="22"/>
        </w:rPr>
        <w:t xml:space="preserve"> identity is the starting point for all legal rights and benefits. If </w:t>
      </w:r>
      <w:r>
        <w:rPr>
          <w:rFonts w:asciiTheme="minorHAnsi" w:hAnsiTheme="minorHAnsi" w:cs="Arial"/>
          <w:szCs w:val="22"/>
        </w:rPr>
        <w:t xml:space="preserve">a person </w:t>
      </w:r>
      <w:proofErr w:type="gramStart"/>
      <w:r>
        <w:rPr>
          <w:rFonts w:asciiTheme="minorHAnsi" w:hAnsiTheme="minorHAnsi" w:cs="Arial"/>
          <w:szCs w:val="22"/>
        </w:rPr>
        <w:t xml:space="preserve">is </w:t>
      </w:r>
      <w:r w:rsidRPr="00BE659A">
        <w:rPr>
          <w:rFonts w:asciiTheme="minorHAnsi" w:hAnsiTheme="minorHAnsi" w:cs="Arial"/>
          <w:szCs w:val="22"/>
        </w:rPr>
        <w:t>not</w:t>
      </w:r>
      <w:r>
        <w:rPr>
          <w:rFonts w:asciiTheme="minorHAnsi" w:hAnsiTheme="minorHAnsi" w:cs="Arial"/>
          <w:szCs w:val="22"/>
        </w:rPr>
        <w:t xml:space="preserve"> </w:t>
      </w:r>
      <w:r w:rsidRPr="00BE659A">
        <w:rPr>
          <w:rFonts w:asciiTheme="minorHAnsi" w:hAnsiTheme="minorHAnsi" w:cs="Arial"/>
          <w:szCs w:val="22"/>
        </w:rPr>
        <w:t>legally recognized</w:t>
      </w:r>
      <w:proofErr w:type="gramEnd"/>
      <w:r w:rsidRPr="00BE659A">
        <w:rPr>
          <w:rFonts w:asciiTheme="minorHAnsi" w:hAnsiTheme="minorHAnsi" w:cs="Arial"/>
          <w:szCs w:val="22"/>
        </w:rPr>
        <w:t xml:space="preserve"> as a person, it is difficult to make the law work for</w:t>
      </w:r>
      <w:r>
        <w:rPr>
          <w:rFonts w:asciiTheme="minorHAnsi" w:hAnsiTheme="minorHAnsi" w:cs="Arial"/>
          <w:szCs w:val="22"/>
        </w:rPr>
        <w:t xml:space="preserve"> individuals. For example, </w:t>
      </w:r>
      <w:proofErr w:type="spellStart"/>
      <w:r>
        <w:rPr>
          <w:rFonts w:asciiTheme="minorHAnsi" w:hAnsiTheme="minorHAnsi" w:cs="Arial"/>
          <w:szCs w:val="22"/>
        </w:rPr>
        <w:t>Naryn</w:t>
      </w:r>
      <w:proofErr w:type="spellEnd"/>
      <w:r>
        <w:rPr>
          <w:rFonts w:asciiTheme="minorHAnsi" w:hAnsiTheme="minorHAnsi" w:cs="Arial"/>
          <w:szCs w:val="22"/>
        </w:rPr>
        <w:t xml:space="preserve"> </w:t>
      </w:r>
      <w:proofErr w:type="gramStart"/>
      <w:r>
        <w:rPr>
          <w:rFonts w:asciiTheme="minorHAnsi" w:hAnsiTheme="minorHAnsi" w:cs="Arial"/>
          <w:szCs w:val="22"/>
        </w:rPr>
        <w:t>Vice</w:t>
      </w:r>
      <w:proofErr w:type="gramEnd"/>
      <w:r>
        <w:rPr>
          <w:rFonts w:asciiTheme="minorHAnsi" w:hAnsiTheme="minorHAnsi" w:cs="Arial"/>
          <w:szCs w:val="22"/>
        </w:rPr>
        <w:t xml:space="preserve"> Governor </w:t>
      </w:r>
      <w:r w:rsidRPr="008D55DA">
        <w:rPr>
          <w:rFonts w:asciiTheme="minorHAnsi" w:hAnsiTheme="minorHAnsi" w:cs="Arial"/>
          <w:szCs w:val="22"/>
        </w:rPr>
        <w:t>mentioned in September 2013 that there is an overwhelming number of unregistered marriages, which in turn</w:t>
      </w:r>
      <w:r>
        <w:rPr>
          <w:rFonts w:asciiTheme="minorHAnsi" w:hAnsiTheme="minorHAnsi" w:cs="Arial"/>
          <w:szCs w:val="22"/>
        </w:rPr>
        <w:t xml:space="preserve"> creates problems in issuing birth certificates for their newly born children, and their further acceptance into schools, applying for social benefits, etc. </w:t>
      </w:r>
      <w:r w:rsidRPr="0055539B">
        <w:rPr>
          <w:rFonts w:asciiTheme="minorHAnsi" w:hAnsiTheme="minorHAnsi" w:cs="Arial"/>
          <w:szCs w:val="22"/>
        </w:rPr>
        <w:t xml:space="preserve">Legal empowerment interventions in Kyrgyzstan could be grouped into three </w:t>
      </w:r>
      <w:r>
        <w:rPr>
          <w:rFonts w:asciiTheme="minorHAnsi" w:hAnsiTheme="minorHAnsi" w:cs="Arial"/>
          <w:szCs w:val="22"/>
        </w:rPr>
        <w:t>categories</w:t>
      </w:r>
      <w:r w:rsidRPr="0055539B">
        <w:rPr>
          <w:rFonts w:asciiTheme="minorHAnsi" w:hAnsiTheme="minorHAnsi" w:cs="Arial"/>
          <w:szCs w:val="22"/>
        </w:rPr>
        <w:t>: (</w:t>
      </w:r>
      <w:proofErr w:type="spellStart"/>
      <w:r w:rsidRPr="0055539B">
        <w:rPr>
          <w:rFonts w:asciiTheme="minorHAnsi" w:hAnsiTheme="minorHAnsi" w:cs="Arial"/>
          <w:szCs w:val="22"/>
        </w:rPr>
        <w:t>i</w:t>
      </w:r>
      <w:proofErr w:type="spellEnd"/>
      <w:r w:rsidRPr="0055539B">
        <w:rPr>
          <w:rFonts w:asciiTheme="minorHAnsi" w:hAnsiTheme="minorHAnsi" w:cs="Arial"/>
          <w:szCs w:val="22"/>
        </w:rPr>
        <w:t xml:space="preserve">) legal awareness, (ii) </w:t>
      </w:r>
      <w:r>
        <w:rPr>
          <w:rFonts w:asciiTheme="minorHAnsi" w:hAnsiTheme="minorHAnsi" w:cs="Arial"/>
          <w:szCs w:val="22"/>
        </w:rPr>
        <w:t xml:space="preserve">facilitating </w:t>
      </w:r>
      <w:r w:rsidRPr="0055539B">
        <w:rPr>
          <w:rFonts w:asciiTheme="minorHAnsi" w:hAnsiTheme="minorHAnsi" w:cs="Arial"/>
          <w:szCs w:val="22"/>
        </w:rPr>
        <w:t xml:space="preserve">a combination of formal and informal </w:t>
      </w:r>
      <w:r>
        <w:rPr>
          <w:rFonts w:asciiTheme="minorHAnsi" w:hAnsiTheme="minorHAnsi" w:cs="Arial"/>
          <w:szCs w:val="22"/>
        </w:rPr>
        <w:t xml:space="preserve">justice </w:t>
      </w:r>
      <w:r w:rsidRPr="0055539B">
        <w:rPr>
          <w:rFonts w:asciiTheme="minorHAnsi" w:hAnsiTheme="minorHAnsi" w:cs="Arial"/>
          <w:szCs w:val="22"/>
        </w:rPr>
        <w:t>support mechanisms</w:t>
      </w:r>
      <w:r>
        <w:rPr>
          <w:rFonts w:asciiTheme="minorHAnsi" w:hAnsiTheme="minorHAnsi" w:cs="Arial"/>
          <w:szCs w:val="22"/>
        </w:rPr>
        <w:t xml:space="preserve"> including legal aid and</w:t>
      </w:r>
      <w:r w:rsidRPr="0055539B">
        <w:rPr>
          <w:rFonts w:asciiTheme="minorHAnsi" w:hAnsiTheme="minorHAnsi" w:cs="Arial"/>
          <w:szCs w:val="22"/>
        </w:rPr>
        <w:t xml:space="preserve">, and (iii) </w:t>
      </w:r>
      <w:r>
        <w:rPr>
          <w:rFonts w:asciiTheme="minorHAnsi" w:hAnsiTheme="minorHAnsi" w:cs="Arial"/>
          <w:szCs w:val="22"/>
        </w:rPr>
        <w:t>Legal Identity</w:t>
      </w:r>
      <w:r w:rsidRPr="008D55DA">
        <w:rPr>
          <w:rFonts w:asciiTheme="minorHAnsi" w:hAnsiTheme="minorHAnsi" w:cs="Arial"/>
          <w:szCs w:val="22"/>
        </w:rPr>
        <w:t xml:space="preserve"> of </w:t>
      </w:r>
      <w:r w:rsidRPr="00BE659A">
        <w:rPr>
          <w:rFonts w:asciiTheme="minorHAnsi" w:hAnsiTheme="minorHAnsi" w:cs="Arial"/>
          <w:szCs w:val="22"/>
        </w:rPr>
        <w:t>minorities, rural women, children, youth at risk, migrant workers, persons with disabilities, people living with HIV, elderly people</w:t>
      </w:r>
      <w:r>
        <w:rPr>
          <w:rFonts w:asciiTheme="minorHAnsi" w:hAnsiTheme="minorHAnsi" w:cs="Arial"/>
          <w:szCs w:val="22"/>
        </w:rPr>
        <w:t xml:space="preserve">.  </w:t>
      </w:r>
      <w:r w:rsidRPr="00BE659A">
        <w:rPr>
          <w:rFonts w:asciiTheme="minorHAnsi" w:hAnsiTheme="minorHAnsi" w:cs="Arial"/>
          <w:szCs w:val="22"/>
        </w:rPr>
        <w:t>Legal empowerment programming particularly at local levels</w:t>
      </w:r>
      <w:r>
        <w:rPr>
          <w:rFonts w:asciiTheme="minorHAnsi" w:hAnsiTheme="minorHAnsi" w:cs="Arial"/>
          <w:szCs w:val="22"/>
        </w:rPr>
        <w:t xml:space="preserve"> and remote areas with focus </w:t>
      </w:r>
      <w:r w:rsidRPr="00700BC2">
        <w:rPr>
          <w:rFonts w:asciiTheme="minorHAnsi" w:hAnsiTheme="minorHAnsi" w:cs="Arial"/>
          <w:szCs w:val="22"/>
          <w:lang w:val="en-US"/>
        </w:rPr>
        <w:t xml:space="preserve">on </w:t>
      </w:r>
      <w:r w:rsidRPr="00700BC2">
        <w:rPr>
          <w:rFonts w:asciiTheme="minorHAnsi" w:hAnsiTheme="minorHAnsi" w:cs="Arial"/>
          <w:szCs w:val="22"/>
        </w:rPr>
        <w:t xml:space="preserve">rural women, </w:t>
      </w:r>
      <w:r w:rsidRPr="00700BC2">
        <w:rPr>
          <w:rFonts w:asciiTheme="minorHAnsi" w:hAnsiTheme="minorHAnsi" w:cs="Arial"/>
          <w:szCs w:val="22"/>
        </w:rPr>
        <w:lastRenderedPageBreak/>
        <w:t>children and youth at risk, persons with disabilities</w:t>
      </w:r>
      <w:r w:rsidRPr="00BE659A">
        <w:rPr>
          <w:rFonts w:asciiTheme="minorHAnsi" w:hAnsiTheme="minorHAnsi" w:cs="Arial"/>
          <w:szCs w:val="22"/>
        </w:rPr>
        <w:t xml:space="preserve"> </w:t>
      </w:r>
      <w:proofErr w:type="gramStart"/>
      <w:r w:rsidRPr="00BE659A">
        <w:rPr>
          <w:rFonts w:asciiTheme="minorHAnsi" w:hAnsiTheme="minorHAnsi" w:cs="Arial"/>
          <w:szCs w:val="22"/>
        </w:rPr>
        <w:t>should be implemented</w:t>
      </w:r>
      <w:proofErr w:type="gramEnd"/>
      <w:r w:rsidRPr="00BE659A">
        <w:rPr>
          <w:rFonts w:asciiTheme="minorHAnsi" w:hAnsiTheme="minorHAnsi" w:cs="Arial"/>
          <w:szCs w:val="22"/>
        </w:rPr>
        <w:t xml:space="preserve"> with bottom up approach. </w:t>
      </w: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r>
        <w:rPr>
          <w:rFonts w:asciiTheme="minorHAnsi" w:hAnsiTheme="minorHAnsi" w:cs="Arial"/>
          <w:szCs w:val="22"/>
          <w:u w:val="single"/>
        </w:rPr>
        <w:t>V.</w:t>
      </w:r>
      <w:r w:rsidRPr="0055539B">
        <w:rPr>
          <w:rFonts w:asciiTheme="minorHAnsi" w:hAnsiTheme="minorHAnsi" w:cs="Arial"/>
          <w:szCs w:val="22"/>
          <w:u w:val="single"/>
        </w:rPr>
        <w:t xml:space="preserve"> Quality of judicial decisions:</w:t>
      </w:r>
      <w:r w:rsidRPr="00F510E7">
        <w:rPr>
          <w:rFonts w:asciiTheme="minorHAnsi" w:hAnsiTheme="minorHAnsi" w:cs="Arial"/>
          <w:szCs w:val="22"/>
        </w:rPr>
        <w:t xml:space="preserve"> </w:t>
      </w:r>
      <w:r w:rsidRPr="0055539B">
        <w:rPr>
          <w:rFonts w:asciiTheme="minorHAnsi" w:hAnsiTheme="minorHAnsi" w:cs="Arial"/>
          <w:szCs w:val="22"/>
        </w:rPr>
        <w:t>The quality of judicial decisions is often not satisfactory. Presence of extra-legal influences i.e., ethnicity, political association/consideration contributes to the deterioration of quality of justice and judgments in judicial discourse and proceedings.</w:t>
      </w:r>
      <w:r>
        <w:rPr>
          <w:rFonts w:asciiTheme="minorHAnsi" w:hAnsiTheme="minorHAnsi" w:cs="Arial"/>
          <w:szCs w:val="22"/>
        </w:rPr>
        <w:t xml:space="preserve"> Public has limited access to the decisions, as only few courts (e.g. Supreme Court) publish their decisions online. Transparency is a good tool for change. That is why project </w:t>
      </w:r>
      <w:r w:rsidRPr="008D55DA">
        <w:rPr>
          <w:rFonts w:asciiTheme="minorHAnsi" w:hAnsiTheme="minorHAnsi" w:cs="Arial"/>
          <w:szCs w:val="22"/>
        </w:rPr>
        <w:t xml:space="preserve">envisages choosing a </w:t>
      </w:r>
      <w:r w:rsidR="008D55DA" w:rsidRPr="008D55DA">
        <w:rPr>
          <w:rFonts w:asciiTheme="minorHAnsi" w:hAnsiTheme="minorHAnsi" w:cs="Arial"/>
          <w:szCs w:val="22"/>
        </w:rPr>
        <w:t>few court</w:t>
      </w:r>
      <w:r w:rsidRPr="008D55DA">
        <w:rPr>
          <w:rFonts w:asciiTheme="minorHAnsi" w:hAnsiTheme="minorHAnsi" w:cs="Arial"/>
          <w:szCs w:val="22"/>
        </w:rPr>
        <w:t xml:space="preserve"> decisions</w:t>
      </w:r>
      <w:r>
        <w:rPr>
          <w:rFonts w:asciiTheme="minorHAnsi" w:hAnsiTheme="minorHAnsi" w:cs="Arial"/>
          <w:szCs w:val="22"/>
        </w:rPr>
        <w:t xml:space="preserve"> in favour of targeted groups and promote their visibility and publicity nation-wide, which might have catalytic effect and encourage other courts to follow this practice.</w:t>
      </w: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r w:rsidRPr="00124B4D">
        <w:rPr>
          <w:rFonts w:asciiTheme="minorHAnsi" w:hAnsiTheme="minorHAnsi" w:cs="Arial"/>
          <w:szCs w:val="22"/>
          <w:u w:val="single"/>
        </w:rPr>
        <w:t>VI. Lack of Qualified Lawyers</w:t>
      </w:r>
      <w:r>
        <w:rPr>
          <w:rFonts w:asciiTheme="minorHAnsi" w:hAnsiTheme="minorHAnsi" w:cs="Arial"/>
          <w:szCs w:val="22"/>
          <w:u w:val="single"/>
        </w:rPr>
        <w:t xml:space="preserve"> accredited with </w:t>
      </w:r>
      <w:proofErr w:type="spellStart"/>
      <w:r>
        <w:rPr>
          <w:rFonts w:asciiTheme="minorHAnsi" w:hAnsiTheme="minorHAnsi" w:cs="Arial"/>
          <w:szCs w:val="22"/>
          <w:u w:val="single"/>
        </w:rPr>
        <w:t>MoJ</w:t>
      </w:r>
      <w:proofErr w:type="spellEnd"/>
      <w:r w:rsidRPr="00124B4D">
        <w:rPr>
          <w:rFonts w:asciiTheme="minorHAnsi" w:hAnsiTheme="minorHAnsi" w:cs="Arial"/>
          <w:szCs w:val="22"/>
          <w:u w:val="single"/>
        </w:rPr>
        <w:t>:</w:t>
      </w:r>
      <w:r w:rsidRPr="00F510E7">
        <w:rPr>
          <w:rFonts w:asciiTheme="minorHAnsi" w:hAnsiTheme="minorHAnsi" w:cs="Arial"/>
          <w:szCs w:val="22"/>
        </w:rPr>
        <w:t xml:space="preserve"> </w:t>
      </w:r>
      <w:r w:rsidRPr="0055539B">
        <w:rPr>
          <w:rFonts w:asciiTheme="minorHAnsi" w:hAnsiTheme="minorHAnsi" w:cs="Arial"/>
          <w:szCs w:val="22"/>
        </w:rPr>
        <w:t>Number and capacity of lawyers accredited by the Ministry of Justice to provide free legal aid is insufficient and level of their professionalization remain</w:t>
      </w:r>
      <w:r>
        <w:rPr>
          <w:rFonts w:asciiTheme="minorHAnsi" w:hAnsiTheme="minorHAnsi" w:cs="Arial"/>
          <w:szCs w:val="22"/>
        </w:rPr>
        <w:t>s</w:t>
      </w:r>
      <w:r w:rsidRPr="0055539B">
        <w:rPr>
          <w:rFonts w:asciiTheme="minorHAnsi" w:hAnsiTheme="minorHAnsi" w:cs="Arial"/>
          <w:szCs w:val="22"/>
        </w:rPr>
        <w:t xml:space="preserve"> at a low level. </w:t>
      </w:r>
    </w:p>
    <w:p w:rsidR="00941C7C" w:rsidRDefault="00941C7C" w:rsidP="00941C7C">
      <w:pPr>
        <w:autoSpaceDE w:val="0"/>
        <w:autoSpaceDN w:val="0"/>
        <w:spacing w:before="120" w:after="120"/>
        <w:rPr>
          <w:rFonts w:asciiTheme="minorHAnsi" w:hAnsiTheme="minorHAnsi" w:cs="Arial"/>
          <w:szCs w:val="22"/>
        </w:rPr>
      </w:pPr>
      <w:r>
        <w:rPr>
          <w:rFonts w:asciiTheme="minorHAnsi" w:hAnsiTheme="minorHAnsi" w:cs="Arial"/>
          <w:szCs w:val="22"/>
          <w:u w:val="single"/>
        </w:rPr>
        <w:t>VII</w:t>
      </w:r>
      <w:r w:rsidRPr="0055539B">
        <w:rPr>
          <w:rFonts w:asciiTheme="minorHAnsi" w:hAnsiTheme="minorHAnsi" w:cs="Arial"/>
          <w:szCs w:val="22"/>
          <w:u w:val="single"/>
        </w:rPr>
        <w:t>. Enforcement of Laws:</w:t>
      </w:r>
      <w:r w:rsidRPr="00F510E7">
        <w:rPr>
          <w:rFonts w:asciiTheme="minorHAnsi" w:hAnsiTheme="minorHAnsi" w:cs="Arial"/>
          <w:szCs w:val="22"/>
        </w:rPr>
        <w:t xml:space="preserve"> </w:t>
      </w:r>
      <w:r w:rsidRPr="0055539B">
        <w:rPr>
          <w:rFonts w:asciiTheme="minorHAnsi" w:hAnsiTheme="minorHAnsi" w:cs="Arial"/>
          <w:szCs w:val="22"/>
        </w:rPr>
        <w:t>Laws on Domestic Violence and other gender based violence, on free legal aid remain poorly implemented</w:t>
      </w:r>
      <w:r>
        <w:rPr>
          <w:rFonts w:asciiTheme="minorHAnsi" w:hAnsiTheme="minorHAnsi" w:cs="Arial"/>
          <w:szCs w:val="22"/>
        </w:rPr>
        <w:t xml:space="preserve"> due to lack of commitment, coordination among state agencies and resources</w:t>
      </w:r>
      <w:r w:rsidRPr="0055539B">
        <w:rPr>
          <w:rFonts w:asciiTheme="minorHAnsi" w:hAnsiTheme="minorHAnsi" w:cs="Arial"/>
          <w:szCs w:val="22"/>
        </w:rPr>
        <w:t xml:space="preserve"> Law enforcement process is viewed by many (</w:t>
      </w:r>
      <w:proofErr w:type="spellStart"/>
      <w:r w:rsidRPr="0055539B">
        <w:rPr>
          <w:rFonts w:asciiTheme="minorHAnsi" w:hAnsiTheme="minorHAnsi" w:cs="Arial"/>
          <w:szCs w:val="22"/>
        </w:rPr>
        <w:t>CSOs</w:t>
      </w:r>
      <w:proofErr w:type="spellEnd"/>
      <w:r w:rsidRPr="0055539B">
        <w:rPr>
          <w:rFonts w:asciiTheme="minorHAnsi" w:hAnsiTheme="minorHAnsi" w:cs="Arial"/>
          <w:szCs w:val="22"/>
        </w:rPr>
        <w:t xml:space="preserve">, vulnerable groups, international actors) as “flawed and biased” towards particular communities. </w:t>
      </w:r>
      <w:r>
        <w:rPr>
          <w:rFonts w:asciiTheme="minorHAnsi" w:hAnsiTheme="minorHAnsi" w:cs="Arial"/>
          <w:szCs w:val="22"/>
        </w:rPr>
        <w:t>Although,</w:t>
      </w:r>
      <w:r w:rsidRPr="0055539B">
        <w:rPr>
          <w:rFonts w:asciiTheme="minorHAnsi" w:hAnsiTheme="minorHAnsi" w:cs="Arial"/>
          <w:szCs w:val="22"/>
        </w:rPr>
        <w:t xml:space="preserve"> national partners are aware of such perceptions, no meaningful follow-up has so far been undertaken. </w:t>
      </w:r>
    </w:p>
    <w:p w:rsidR="00941C7C" w:rsidRPr="00D93BB0" w:rsidRDefault="00941C7C" w:rsidP="00941C7C">
      <w:pPr>
        <w:autoSpaceDE w:val="0"/>
        <w:autoSpaceDN w:val="0"/>
        <w:spacing w:before="120" w:after="120"/>
        <w:rPr>
          <w:rFonts w:ascii="Calibri" w:hAnsi="Calibri"/>
        </w:rPr>
      </w:pPr>
      <w:r w:rsidRPr="00124B4D">
        <w:rPr>
          <w:rFonts w:ascii="Calibri" w:hAnsi="Calibri"/>
          <w:u w:val="single"/>
        </w:rPr>
        <w:t>VIII. Insufficient identity registration services:</w:t>
      </w:r>
      <w:r w:rsidRPr="00BD5B58">
        <w:rPr>
          <w:rFonts w:ascii="Calibri" w:hAnsi="Calibri"/>
        </w:rPr>
        <w:t xml:space="preserve"> </w:t>
      </w:r>
      <w:r>
        <w:rPr>
          <w:rFonts w:ascii="Calibri" w:hAnsi="Calibri"/>
        </w:rPr>
        <w:t>T</w:t>
      </w:r>
      <w:r w:rsidRPr="00BD5B58">
        <w:rPr>
          <w:rFonts w:ascii="Calibri" w:hAnsi="Calibri"/>
        </w:rPr>
        <w:t xml:space="preserve">he challenge lies </w:t>
      </w:r>
      <w:r>
        <w:rPr>
          <w:rFonts w:ascii="Calibri" w:hAnsi="Calibri"/>
        </w:rPr>
        <w:t xml:space="preserve">at </w:t>
      </w:r>
      <w:r w:rsidRPr="00BD5B58">
        <w:rPr>
          <w:rFonts w:ascii="Calibri" w:hAnsi="Calibri"/>
        </w:rPr>
        <w:t xml:space="preserve">both </w:t>
      </w:r>
      <w:r>
        <w:rPr>
          <w:rFonts w:ascii="Calibri" w:hAnsi="Calibri"/>
        </w:rPr>
        <w:t xml:space="preserve">supply </w:t>
      </w:r>
      <w:r w:rsidRPr="00456397">
        <w:rPr>
          <w:rFonts w:ascii="Calibri" w:hAnsi="Calibri"/>
        </w:rPr>
        <w:t xml:space="preserve">(State Registry) </w:t>
      </w:r>
      <w:r>
        <w:rPr>
          <w:rFonts w:ascii="Calibri" w:hAnsi="Calibri"/>
        </w:rPr>
        <w:t>and demand side (users)</w:t>
      </w:r>
      <w:r w:rsidRPr="00BD5B58">
        <w:rPr>
          <w:rFonts w:ascii="Calibri" w:hAnsi="Calibri"/>
        </w:rPr>
        <w:t xml:space="preserve">. </w:t>
      </w:r>
      <w:r>
        <w:rPr>
          <w:rFonts w:ascii="Calibri" w:hAnsi="Calibri"/>
        </w:rPr>
        <w:t>The s</w:t>
      </w:r>
      <w:r w:rsidRPr="00BD5B58">
        <w:rPr>
          <w:rFonts w:ascii="Calibri" w:hAnsi="Calibri"/>
        </w:rPr>
        <w:t xml:space="preserve">tate hasn’t </w:t>
      </w:r>
      <w:r>
        <w:rPr>
          <w:rFonts w:ascii="Calibri" w:hAnsi="Calibri"/>
        </w:rPr>
        <w:t xml:space="preserve">yet </w:t>
      </w:r>
      <w:r w:rsidRPr="00BD5B58">
        <w:rPr>
          <w:rFonts w:ascii="Calibri" w:hAnsi="Calibri"/>
        </w:rPr>
        <w:t xml:space="preserve">established widely accessible and systemic registration system </w:t>
      </w:r>
      <w:r>
        <w:rPr>
          <w:rFonts w:ascii="Calibri" w:hAnsi="Calibri"/>
        </w:rPr>
        <w:t>for its</w:t>
      </w:r>
      <w:r w:rsidRPr="00BD5B58">
        <w:rPr>
          <w:rFonts w:ascii="Calibri" w:hAnsi="Calibri"/>
        </w:rPr>
        <w:t xml:space="preserve"> population, </w:t>
      </w:r>
      <w:r>
        <w:rPr>
          <w:rFonts w:ascii="Calibri" w:hAnsi="Calibri"/>
        </w:rPr>
        <w:t xml:space="preserve">in addition, the low level of public awareness on access to existing registration services also hinders the registration process resulting into </w:t>
      </w:r>
      <w:r w:rsidRPr="00BD5B58">
        <w:rPr>
          <w:rFonts w:ascii="Calibri" w:hAnsi="Calibri"/>
        </w:rPr>
        <w:t xml:space="preserve">inability to vote, exercise </w:t>
      </w:r>
      <w:r>
        <w:rPr>
          <w:rFonts w:ascii="Calibri" w:hAnsi="Calibri"/>
        </w:rPr>
        <w:t xml:space="preserve">of </w:t>
      </w:r>
      <w:r w:rsidRPr="00BD5B58">
        <w:rPr>
          <w:rFonts w:ascii="Calibri" w:hAnsi="Calibri"/>
        </w:rPr>
        <w:t xml:space="preserve">rights or </w:t>
      </w:r>
      <w:r>
        <w:rPr>
          <w:rFonts w:ascii="Calibri" w:hAnsi="Calibri"/>
        </w:rPr>
        <w:t xml:space="preserve">accessing </w:t>
      </w:r>
      <w:r w:rsidRPr="00BD5B58">
        <w:rPr>
          <w:rFonts w:ascii="Calibri" w:hAnsi="Calibri"/>
        </w:rPr>
        <w:t>state guaranteed benefits.</w:t>
      </w:r>
    </w:p>
    <w:p w:rsidR="00941C7C" w:rsidRPr="0055539B" w:rsidRDefault="00941C7C" w:rsidP="00941C7C">
      <w:pPr>
        <w:rPr>
          <w:rFonts w:asciiTheme="minorHAnsi" w:hAnsiTheme="minorHAnsi"/>
          <w:szCs w:val="22"/>
        </w:rPr>
      </w:pPr>
      <w:r w:rsidRPr="00124B4D">
        <w:rPr>
          <w:rFonts w:asciiTheme="minorHAnsi" w:hAnsiTheme="minorHAnsi" w:cs="Arial"/>
          <w:szCs w:val="22"/>
          <w:u w:val="single"/>
        </w:rPr>
        <w:t>IX. Weakened Gender Mechanism:</w:t>
      </w:r>
      <w:r>
        <w:rPr>
          <w:rFonts w:asciiTheme="minorHAnsi" w:hAnsiTheme="minorHAnsi" w:cs="Arial"/>
          <w:szCs w:val="22"/>
        </w:rPr>
        <w:t xml:space="preserve"> </w:t>
      </w:r>
      <w:r w:rsidRPr="0055539B">
        <w:rPr>
          <w:rFonts w:asciiTheme="minorHAnsi" w:hAnsiTheme="minorHAnsi"/>
          <w:szCs w:val="22"/>
        </w:rPr>
        <w:t xml:space="preserve">Since </w:t>
      </w:r>
      <w:proofErr w:type="gramStart"/>
      <w:r w:rsidRPr="0055539B">
        <w:rPr>
          <w:rFonts w:asciiTheme="minorHAnsi" w:hAnsiTheme="minorHAnsi"/>
          <w:szCs w:val="22"/>
        </w:rPr>
        <w:t>2007</w:t>
      </w:r>
      <w:proofErr w:type="gramEnd"/>
      <w:r w:rsidRPr="0055539B">
        <w:rPr>
          <w:rFonts w:asciiTheme="minorHAnsi" w:hAnsiTheme="minorHAnsi"/>
          <w:szCs w:val="22"/>
        </w:rPr>
        <w:t xml:space="preserve"> there has been a gradual weakening of the National Gender Machinery and erosion of its authority. In </w:t>
      </w:r>
      <w:proofErr w:type="gramStart"/>
      <w:r w:rsidRPr="0055539B">
        <w:rPr>
          <w:rFonts w:asciiTheme="minorHAnsi" w:hAnsiTheme="minorHAnsi"/>
          <w:szCs w:val="22"/>
        </w:rPr>
        <w:t>201</w:t>
      </w:r>
      <w:r w:rsidRPr="0055539B">
        <w:rPr>
          <w:rFonts w:asciiTheme="minorHAnsi" w:hAnsiTheme="minorHAnsi"/>
          <w:szCs w:val="22"/>
          <w:lang w:val="en-US"/>
        </w:rPr>
        <w:t>2</w:t>
      </w:r>
      <w:proofErr w:type="gramEnd"/>
      <w:r w:rsidRPr="0055539B">
        <w:rPr>
          <w:rFonts w:asciiTheme="minorHAnsi" w:hAnsiTheme="minorHAnsi"/>
          <w:szCs w:val="22"/>
        </w:rPr>
        <w:t xml:space="preserve"> the mandate of the authorized body on gender equality was given to the Ministry of </w:t>
      </w:r>
      <w:r w:rsidRPr="0055539B">
        <w:rPr>
          <w:rFonts w:asciiTheme="minorHAnsi" w:hAnsiTheme="minorHAnsi"/>
          <w:szCs w:val="22"/>
          <w:lang w:val="en-US"/>
        </w:rPr>
        <w:t xml:space="preserve">Social </w:t>
      </w:r>
      <w:r w:rsidR="007E150F" w:rsidRPr="0055539B">
        <w:rPr>
          <w:rFonts w:asciiTheme="minorHAnsi" w:hAnsiTheme="minorHAnsi"/>
          <w:szCs w:val="22"/>
          <w:lang w:val="en-US"/>
        </w:rPr>
        <w:t>Development</w:t>
      </w:r>
      <w:r w:rsidR="007E150F" w:rsidRPr="0055539B">
        <w:rPr>
          <w:rFonts w:asciiTheme="minorHAnsi" w:hAnsiTheme="minorHAnsi"/>
          <w:szCs w:val="22"/>
        </w:rPr>
        <w:t>, which</w:t>
      </w:r>
      <w:r w:rsidRPr="0055539B">
        <w:rPr>
          <w:rFonts w:asciiTheme="minorHAnsi" w:hAnsiTheme="minorHAnsi"/>
          <w:szCs w:val="22"/>
        </w:rPr>
        <w:t xml:space="preserve"> does not have sufficient capacity to coordinate, monitor and evaluate implementation of the national gender policy. At present there is an ongoing women's movement advocating for reforming the national gender machinery based on results of the functional review conducted with </w:t>
      </w:r>
      <w:proofErr w:type="spellStart"/>
      <w:r w:rsidRPr="0055539B">
        <w:rPr>
          <w:rFonts w:asciiTheme="minorHAnsi" w:hAnsiTheme="minorHAnsi"/>
          <w:szCs w:val="22"/>
        </w:rPr>
        <w:t>UNDP’s</w:t>
      </w:r>
      <w:proofErr w:type="spellEnd"/>
      <w:r w:rsidRPr="0055539B">
        <w:rPr>
          <w:rFonts w:asciiTheme="minorHAnsi" w:hAnsiTheme="minorHAnsi"/>
          <w:szCs w:val="22"/>
        </w:rPr>
        <w:t xml:space="preserve"> support in 2008-2009. </w:t>
      </w: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p>
    <w:p w:rsidR="00941C7C" w:rsidRDefault="00941C7C" w:rsidP="00941C7C">
      <w:pPr>
        <w:widowControl w:val="0"/>
        <w:autoSpaceDE w:val="0"/>
        <w:autoSpaceDN w:val="0"/>
        <w:adjustRightInd w:val="0"/>
        <w:spacing w:before="120" w:after="120"/>
        <w:contextualSpacing/>
        <w:rPr>
          <w:rFonts w:asciiTheme="minorHAnsi" w:hAnsiTheme="minorHAnsi" w:cs="Arial"/>
          <w:b/>
          <w:i/>
          <w:sz w:val="24"/>
        </w:rPr>
      </w:pPr>
      <w:r w:rsidRPr="00BD5B58">
        <w:rPr>
          <w:rFonts w:asciiTheme="minorHAnsi" w:hAnsiTheme="minorHAnsi" w:cs="Arial"/>
          <w:b/>
          <w:i/>
          <w:sz w:val="24"/>
        </w:rPr>
        <w:t xml:space="preserve">1.3 </w:t>
      </w:r>
      <w:proofErr w:type="spellStart"/>
      <w:r w:rsidRPr="00BD5B58">
        <w:rPr>
          <w:rFonts w:asciiTheme="minorHAnsi" w:hAnsiTheme="minorHAnsi" w:cs="Arial"/>
          <w:b/>
          <w:i/>
          <w:sz w:val="24"/>
        </w:rPr>
        <w:t>UNDP’s</w:t>
      </w:r>
      <w:proofErr w:type="spellEnd"/>
      <w:r w:rsidRPr="00BD5B58">
        <w:rPr>
          <w:rFonts w:asciiTheme="minorHAnsi" w:hAnsiTheme="minorHAnsi" w:cs="Arial"/>
          <w:b/>
          <w:i/>
          <w:sz w:val="24"/>
        </w:rPr>
        <w:t xml:space="preserve"> Contribution to date</w:t>
      </w:r>
    </w:p>
    <w:p w:rsidR="00941C7C" w:rsidRDefault="00941C7C" w:rsidP="00941C7C">
      <w:pPr>
        <w:widowControl w:val="0"/>
        <w:autoSpaceDE w:val="0"/>
        <w:autoSpaceDN w:val="0"/>
        <w:adjustRightInd w:val="0"/>
        <w:spacing w:before="120" w:after="120"/>
        <w:contextualSpacing/>
        <w:rPr>
          <w:rFonts w:asciiTheme="minorHAnsi" w:hAnsiTheme="minorHAnsi" w:cs="Arial"/>
          <w:b/>
          <w:i/>
          <w:sz w:val="24"/>
        </w:rPr>
      </w:pPr>
    </w:p>
    <w:p w:rsidR="00941C7C" w:rsidRPr="00681ADC" w:rsidRDefault="00941C7C" w:rsidP="00941C7C">
      <w:pPr>
        <w:widowControl w:val="0"/>
        <w:autoSpaceDE w:val="0"/>
        <w:autoSpaceDN w:val="0"/>
        <w:adjustRightInd w:val="0"/>
        <w:spacing w:before="120" w:after="120"/>
        <w:contextualSpacing/>
        <w:rPr>
          <w:rFonts w:asciiTheme="minorHAnsi" w:hAnsiTheme="minorHAnsi" w:cs="Arial"/>
          <w:i/>
          <w:sz w:val="24"/>
        </w:rPr>
      </w:pPr>
      <w:r w:rsidRPr="00681ADC">
        <w:rPr>
          <w:rFonts w:asciiTheme="minorHAnsi" w:hAnsiTheme="minorHAnsi" w:cs="Arial"/>
          <w:i/>
          <w:sz w:val="24"/>
        </w:rPr>
        <w:t xml:space="preserve">UNDP works around the world to strengthen justice systems, support security sector reforms, enable legal empowerment of the poor, and strengthen good governance based on the rule of law. </w:t>
      </w:r>
      <w:proofErr w:type="gramStart"/>
      <w:r>
        <w:rPr>
          <w:rFonts w:asciiTheme="minorHAnsi" w:hAnsiTheme="minorHAnsi" w:cs="Arial"/>
          <w:i/>
          <w:sz w:val="24"/>
        </w:rPr>
        <w:t xml:space="preserve">UNDP </w:t>
      </w:r>
      <w:r w:rsidRPr="00681ADC">
        <w:rPr>
          <w:rFonts w:asciiTheme="minorHAnsi" w:hAnsiTheme="minorHAnsi" w:cs="Arial"/>
          <w:i/>
          <w:sz w:val="24"/>
        </w:rPr>
        <w:t>promote</w:t>
      </w:r>
      <w:r>
        <w:rPr>
          <w:rFonts w:asciiTheme="minorHAnsi" w:hAnsiTheme="minorHAnsi" w:cs="Arial"/>
          <w:i/>
          <w:sz w:val="24"/>
        </w:rPr>
        <w:t>s</w:t>
      </w:r>
      <w:r w:rsidRPr="00681ADC">
        <w:rPr>
          <w:rFonts w:asciiTheme="minorHAnsi" w:hAnsiTheme="minorHAnsi" w:cs="Arial"/>
          <w:i/>
          <w:sz w:val="24"/>
        </w:rPr>
        <w:t xml:space="preserve"> access to justice, support communities to improve citizen security, confront discrimination and inequality, and work to reduce poverty.</w:t>
      </w:r>
      <w:proofErr w:type="gramEnd"/>
    </w:p>
    <w:p w:rsidR="00941C7C" w:rsidRPr="00B9713C" w:rsidRDefault="00941C7C" w:rsidP="00941C7C">
      <w:pPr>
        <w:widowControl w:val="0"/>
        <w:autoSpaceDE w:val="0"/>
        <w:autoSpaceDN w:val="0"/>
        <w:adjustRightInd w:val="0"/>
        <w:spacing w:before="120" w:after="120"/>
        <w:contextualSpacing/>
        <w:rPr>
          <w:rFonts w:asciiTheme="minorHAnsi" w:hAnsiTheme="minorHAnsi" w:cs="Arial"/>
          <w:b/>
          <w:i/>
          <w:sz w:val="24"/>
        </w:rPr>
      </w:pP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t xml:space="preserve">Since 1993, UNDP Kyrgyzstan has actively supported the transition to a market economy, democratic governance and rule of law.  UNDP has become a trusted partner in national development efforts to achieve real improvements in people's lives. UNDP </w:t>
      </w:r>
      <w:proofErr w:type="gramStart"/>
      <w:r w:rsidRPr="0055539B">
        <w:rPr>
          <w:rFonts w:asciiTheme="minorHAnsi" w:hAnsiTheme="minorHAnsi" w:cs="Arial"/>
          <w:szCs w:val="22"/>
        </w:rPr>
        <w:t>provides assistance to</w:t>
      </w:r>
      <w:proofErr w:type="gramEnd"/>
      <w:r w:rsidRPr="0055539B">
        <w:rPr>
          <w:rFonts w:asciiTheme="minorHAnsi" w:hAnsiTheme="minorHAnsi" w:cs="Arial"/>
          <w:szCs w:val="22"/>
        </w:rPr>
        <w:t xml:space="preserve"> Kyrgyzstan in response to requests submitted by the country’s government.  This arrangement </w:t>
      </w:r>
      <w:proofErr w:type="gramStart"/>
      <w:r w:rsidRPr="0055539B">
        <w:rPr>
          <w:rFonts w:asciiTheme="minorHAnsi" w:hAnsiTheme="minorHAnsi" w:cs="Arial"/>
          <w:szCs w:val="22"/>
        </w:rPr>
        <w:t>is laid out</w:t>
      </w:r>
      <w:proofErr w:type="gramEnd"/>
      <w:r w:rsidRPr="0055539B">
        <w:rPr>
          <w:rFonts w:asciiTheme="minorHAnsi" w:hAnsiTheme="minorHAnsi" w:cs="Arial"/>
          <w:szCs w:val="22"/>
        </w:rPr>
        <w:t xml:space="preserve"> in the</w:t>
      </w:r>
      <w:r>
        <w:rPr>
          <w:rFonts w:asciiTheme="minorHAnsi" w:hAnsiTheme="minorHAnsi" w:cs="Arial"/>
          <w:szCs w:val="22"/>
        </w:rPr>
        <w:t xml:space="preserve"> </w:t>
      </w:r>
      <w:r w:rsidRPr="0055539B">
        <w:rPr>
          <w:rFonts w:asciiTheme="minorHAnsi" w:hAnsiTheme="minorHAnsi" w:cs="Arial"/>
          <w:szCs w:val="22"/>
        </w:rPr>
        <w:t>Standard Basic Assistance Agreemen</w:t>
      </w:r>
      <w:hyperlink r:id="rId15" w:history="1">
        <w:r w:rsidRPr="0055539B">
          <w:rPr>
            <w:rFonts w:asciiTheme="minorHAnsi" w:hAnsiTheme="minorHAnsi" w:cs="Arial"/>
            <w:szCs w:val="22"/>
          </w:rPr>
          <w:t>t</w:t>
        </w:r>
      </w:hyperlink>
      <w:r w:rsidRPr="0055539B">
        <w:rPr>
          <w:rFonts w:asciiTheme="minorHAnsi" w:hAnsiTheme="minorHAnsi" w:cs="Arial"/>
          <w:szCs w:val="22"/>
        </w:rPr>
        <w:t xml:space="preserve"> (</w:t>
      </w:r>
      <w:proofErr w:type="spellStart"/>
      <w:r w:rsidRPr="0055539B">
        <w:rPr>
          <w:rFonts w:asciiTheme="minorHAnsi" w:hAnsiTheme="minorHAnsi" w:cs="Arial"/>
          <w:szCs w:val="22"/>
        </w:rPr>
        <w:t>SBAA</w:t>
      </w:r>
      <w:proofErr w:type="spellEnd"/>
      <w:r w:rsidRPr="0055539B">
        <w:rPr>
          <w:rFonts w:asciiTheme="minorHAnsi" w:hAnsiTheme="minorHAnsi" w:cs="Arial"/>
          <w:szCs w:val="22"/>
        </w:rPr>
        <w:t>) between UNDP and the Government of the Kyrgyz Republic, which was signed on September 14, 1992.</w:t>
      </w:r>
    </w:p>
    <w:p w:rsidR="00941C7C" w:rsidRPr="00124B4D" w:rsidRDefault="00941C7C" w:rsidP="00941C7C">
      <w:pPr>
        <w:widowControl w:val="0"/>
        <w:autoSpaceDE w:val="0"/>
        <w:autoSpaceDN w:val="0"/>
        <w:adjustRightInd w:val="0"/>
        <w:spacing w:before="120" w:after="120"/>
        <w:rPr>
          <w:rFonts w:asciiTheme="minorHAnsi" w:hAnsiTheme="minorHAnsi" w:cs="Arial"/>
          <w:color w:val="000000" w:themeColor="text1"/>
          <w:szCs w:val="22"/>
        </w:rPr>
      </w:pPr>
      <w:r w:rsidRPr="00124B4D">
        <w:rPr>
          <w:rFonts w:asciiTheme="minorHAnsi" w:hAnsiTheme="minorHAnsi" w:cs="Arial"/>
          <w:color w:val="000000" w:themeColor="text1"/>
          <w:szCs w:val="22"/>
        </w:rPr>
        <w:t xml:space="preserve">While there has been no overarching access to justice or rule of law programme to date in UNDP Kyrgyzstan, the UNDP Country Office has implemented projects linked to national human rights institutions (i.e., Ombudsman Institute etc.) access to justice, rule of law and human rights.    These efforts have been undertaken in partnership with the other members of the </w:t>
      </w:r>
      <w:r>
        <w:rPr>
          <w:rFonts w:asciiTheme="minorHAnsi" w:hAnsiTheme="minorHAnsi" w:cs="Arial"/>
          <w:color w:val="000000" w:themeColor="text1"/>
          <w:szCs w:val="22"/>
        </w:rPr>
        <w:t>United Nations Country Team (</w:t>
      </w:r>
      <w:proofErr w:type="spellStart"/>
      <w:r w:rsidRPr="00124B4D">
        <w:rPr>
          <w:rFonts w:asciiTheme="minorHAnsi" w:hAnsiTheme="minorHAnsi" w:cs="Arial"/>
          <w:color w:val="000000" w:themeColor="text1"/>
          <w:szCs w:val="22"/>
        </w:rPr>
        <w:t>UNCT</w:t>
      </w:r>
      <w:proofErr w:type="spellEnd"/>
      <w:r>
        <w:rPr>
          <w:rFonts w:asciiTheme="minorHAnsi" w:hAnsiTheme="minorHAnsi" w:cs="Arial"/>
          <w:color w:val="000000" w:themeColor="text1"/>
          <w:szCs w:val="22"/>
        </w:rPr>
        <w:t>)</w:t>
      </w:r>
      <w:r w:rsidRPr="00124B4D">
        <w:rPr>
          <w:rFonts w:asciiTheme="minorHAnsi" w:hAnsiTheme="minorHAnsi" w:cs="Arial"/>
          <w:color w:val="000000" w:themeColor="text1"/>
          <w:szCs w:val="22"/>
        </w:rPr>
        <w:t xml:space="preserve">, international bilateral and multilateral donors, </w:t>
      </w:r>
      <w:proofErr w:type="spellStart"/>
      <w:r w:rsidRPr="00124B4D">
        <w:rPr>
          <w:rFonts w:asciiTheme="minorHAnsi" w:hAnsiTheme="minorHAnsi" w:cs="Arial"/>
          <w:color w:val="000000" w:themeColor="text1"/>
          <w:szCs w:val="22"/>
        </w:rPr>
        <w:t>INGOs</w:t>
      </w:r>
      <w:proofErr w:type="spellEnd"/>
      <w:r w:rsidRPr="00124B4D">
        <w:rPr>
          <w:rFonts w:asciiTheme="minorHAnsi" w:hAnsiTheme="minorHAnsi" w:cs="Arial"/>
          <w:color w:val="000000" w:themeColor="text1"/>
          <w:szCs w:val="22"/>
        </w:rPr>
        <w:t xml:space="preserve"> and the Government of Kyrgyzstan. </w:t>
      </w:r>
      <w:proofErr w:type="gramStart"/>
      <w:r w:rsidRPr="00124B4D">
        <w:rPr>
          <w:rFonts w:asciiTheme="minorHAnsi" w:hAnsiTheme="minorHAnsi" w:cs="Arial"/>
          <w:color w:val="000000" w:themeColor="text1"/>
          <w:szCs w:val="22"/>
        </w:rPr>
        <w:t xml:space="preserve">Closely linked to </w:t>
      </w:r>
      <w:proofErr w:type="spellStart"/>
      <w:r w:rsidRPr="00124B4D">
        <w:rPr>
          <w:rFonts w:asciiTheme="minorHAnsi" w:hAnsiTheme="minorHAnsi" w:cs="Arial"/>
          <w:color w:val="000000" w:themeColor="text1"/>
          <w:szCs w:val="22"/>
        </w:rPr>
        <w:t>UNDP’s</w:t>
      </w:r>
      <w:proofErr w:type="spellEnd"/>
      <w:r w:rsidRPr="00124B4D">
        <w:rPr>
          <w:rFonts w:asciiTheme="minorHAnsi" w:hAnsiTheme="minorHAnsi" w:cs="Arial"/>
          <w:color w:val="000000" w:themeColor="text1"/>
          <w:szCs w:val="22"/>
        </w:rPr>
        <w:t xml:space="preserve"> support of the Ombudsman and</w:t>
      </w:r>
      <w:r>
        <w:rPr>
          <w:rFonts w:asciiTheme="minorHAnsi" w:hAnsiTheme="minorHAnsi" w:cs="Arial"/>
          <w:color w:val="000000" w:themeColor="text1"/>
          <w:szCs w:val="22"/>
        </w:rPr>
        <w:t xml:space="preserve"> National Human Rights’ Index</w:t>
      </w:r>
      <w:r w:rsidRPr="00124B4D">
        <w:rPr>
          <w:rFonts w:asciiTheme="minorHAnsi" w:hAnsiTheme="minorHAnsi" w:cs="Arial"/>
          <w:color w:val="000000" w:themeColor="text1"/>
          <w:szCs w:val="22"/>
        </w:rPr>
        <w:t xml:space="preserve"> </w:t>
      </w:r>
      <w:r>
        <w:rPr>
          <w:rFonts w:asciiTheme="minorHAnsi" w:hAnsiTheme="minorHAnsi" w:cs="Arial"/>
          <w:color w:val="000000" w:themeColor="text1"/>
          <w:szCs w:val="22"/>
        </w:rPr>
        <w:t>(</w:t>
      </w:r>
      <w:proofErr w:type="spellStart"/>
      <w:r w:rsidRPr="00124B4D">
        <w:rPr>
          <w:rFonts w:asciiTheme="minorHAnsi" w:hAnsiTheme="minorHAnsi" w:cs="Arial"/>
          <w:color w:val="000000" w:themeColor="text1"/>
          <w:szCs w:val="22"/>
        </w:rPr>
        <w:t>NHRI</w:t>
      </w:r>
      <w:proofErr w:type="spellEnd"/>
      <w:r>
        <w:rPr>
          <w:rFonts w:asciiTheme="minorHAnsi" w:hAnsiTheme="minorHAnsi" w:cs="Arial"/>
          <w:color w:val="000000" w:themeColor="text1"/>
          <w:szCs w:val="22"/>
        </w:rPr>
        <w:t>)</w:t>
      </w:r>
      <w:r w:rsidRPr="00124B4D">
        <w:rPr>
          <w:rFonts w:asciiTheme="minorHAnsi" w:hAnsiTheme="minorHAnsi" w:cs="Arial"/>
          <w:color w:val="000000" w:themeColor="text1"/>
          <w:szCs w:val="22"/>
        </w:rPr>
        <w:t xml:space="preserve"> to address the needs of most vulnerable groups—especially women, youth and children—has been the EU-UN </w:t>
      </w:r>
      <w:proofErr w:type="spellStart"/>
      <w:r w:rsidRPr="00124B4D">
        <w:rPr>
          <w:rFonts w:asciiTheme="minorHAnsi" w:hAnsiTheme="minorHAnsi" w:cs="Arial"/>
          <w:color w:val="000000" w:themeColor="text1"/>
          <w:szCs w:val="22"/>
        </w:rPr>
        <w:t>Operationalizing</w:t>
      </w:r>
      <w:proofErr w:type="spellEnd"/>
      <w:r w:rsidRPr="00124B4D">
        <w:rPr>
          <w:rFonts w:asciiTheme="minorHAnsi" w:hAnsiTheme="minorHAnsi" w:cs="Arial"/>
          <w:color w:val="000000" w:themeColor="text1"/>
          <w:szCs w:val="22"/>
        </w:rPr>
        <w:t xml:space="preserve"> Good Governance for Social Justice project aiming to improve governance mechanisms and processes to deliver social justice by supporting national and local initiatives focused on improving policies and public services for children at risk, the implementation of gender policy and processes and processes that empower youth.</w:t>
      </w:r>
      <w:proofErr w:type="gramEnd"/>
      <w:r w:rsidRPr="00124B4D">
        <w:rPr>
          <w:rFonts w:asciiTheme="minorHAnsi" w:hAnsiTheme="minorHAnsi" w:cs="Arial"/>
          <w:color w:val="000000" w:themeColor="text1"/>
          <w:szCs w:val="22"/>
        </w:rPr>
        <w:t xml:space="preserve">   </w:t>
      </w: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lastRenderedPageBreak/>
        <w:t>During last years, the UNDP Country Office has</w:t>
      </w:r>
      <w:r>
        <w:rPr>
          <w:rFonts w:asciiTheme="minorHAnsi" w:hAnsiTheme="minorHAnsi" w:cs="Arial"/>
          <w:szCs w:val="22"/>
        </w:rPr>
        <w:t xml:space="preserve"> </w:t>
      </w:r>
      <w:r w:rsidRPr="0055539B">
        <w:rPr>
          <w:rFonts w:asciiTheme="minorHAnsi" w:hAnsiTheme="minorHAnsi" w:cs="Arial"/>
          <w:szCs w:val="22"/>
        </w:rPr>
        <w:t>managed</w:t>
      </w:r>
      <w:r>
        <w:rPr>
          <w:rFonts w:asciiTheme="minorHAnsi" w:hAnsiTheme="minorHAnsi" w:cs="Arial"/>
          <w:szCs w:val="22"/>
        </w:rPr>
        <w:t xml:space="preserve"> </w:t>
      </w:r>
      <w:r w:rsidRPr="0055539B">
        <w:rPr>
          <w:rFonts w:asciiTheme="minorHAnsi" w:hAnsiTheme="minorHAnsi" w:cs="Arial"/>
          <w:szCs w:val="22"/>
        </w:rPr>
        <w:t>seven different projects that either directly address aspects of access to justice, legal empowerment and rule of law or contain certain elements within a broader thematic framework of democratic governance or conflict prevention and recovery. These concern legal reforms, the administration of justice, border control, legal empowerment of the poor, elections, social justice, capacity development of the Ministry of Interior (</w:t>
      </w:r>
      <w:proofErr w:type="spellStart"/>
      <w:r w:rsidRPr="0055539B">
        <w:rPr>
          <w:rFonts w:asciiTheme="minorHAnsi" w:hAnsiTheme="minorHAnsi" w:cs="Arial"/>
          <w:szCs w:val="22"/>
        </w:rPr>
        <w:t>MoI</w:t>
      </w:r>
      <w:proofErr w:type="spellEnd"/>
      <w:r w:rsidRPr="0055539B">
        <w:rPr>
          <w:rFonts w:asciiTheme="minorHAnsi" w:hAnsiTheme="minorHAnsi" w:cs="Arial"/>
          <w:szCs w:val="22"/>
        </w:rPr>
        <w:t xml:space="preserve">) and judicial and law enforcement preparedness. </w:t>
      </w:r>
    </w:p>
    <w:p w:rsidR="00941C7C" w:rsidRPr="00124B4D" w:rsidRDefault="00941C7C" w:rsidP="00941C7C">
      <w:pPr>
        <w:widowControl w:val="0"/>
        <w:autoSpaceDE w:val="0"/>
        <w:autoSpaceDN w:val="0"/>
        <w:adjustRightInd w:val="0"/>
        <w:spacing w:before="120" w:after="120"/>
        <w:rPr>
          <w:rFonts w:asciiTheme="minorHAnsi" w:hAnsiTheme="minorHAnsi" w:cs="Arial"/>
          <w:color w:val="000000" w:themeColor="text1"/>
          <w:szCs w:val="22"/>
        </w:rPr>
      </w:pPr>
      <w:proofErr w:type="gramStart"/>
      <w:r w:rsidRPr="00124B4D">
        <w:rPr>
          <w:rFonts w:asciiTheme="minorHAnsi" w:hAnsiTheme="minorHAnsi" w:cs="Arial"/>
          <w:color w:val="000000" w:themeColor="text1"/>
          <w:szCs w:val="22"/>
        </w:rPr>
        <w:t xml:space="preserve">UNDP, along with the EU,  supported the </w:t>
      </w:r>
      <w:proofErr w:type="spellStart"/>
      <w:r w:rsidRPr="00124B4D">
        <w:rPr>
          <w:rFonts w:asciiTheme="minorHAnsi" w:hAnsiTheme="minorHAnsi" w:cs="Arial"/>
          <w:color w:val="000000" w:themeColor="text1"/>
          <w:szCs w:val="22"/>
        </w:rPr>
        <w:t>MoJ</w:t>
      </w:r>
      <w:proofErr w:type="spellEnd"/>
      <w:r w:rsidRPr="00124B4D">
        <w:rPr>
          <w:rFonts w:asciiTheme="minorHAnsi" w:hAnsiTheme="minorHAnsi" w:cs="Arial"/>
          <w:color w:val="000000" w:themeColor="text1"/>
          <w:szCs w:val="22"/>
        </w:rPr>
        <w:t xml:space="preserve"> and Parliament’s ability to align legislation with the Constitution, institutionalize the efficiency of state oversight to ensure greater accountability and increase the awareness of the population about the roles and functions of the Kyrgyz Parliament (</w:t>
      </w:r>
      <w:proofErr w:type="spellStart"/>
      <w:r w:rsidRPr="00124B4D">
        <w:rPr>
          <w:rFonts w:asciiTheme="minorHAnsi" w:hAnsiTheme="minorHAnsi" w:cs="Arial"/>
          <w:color w:val="000000" w:themeColor="text1"/>
          <w:szCs w:val="22"/>
        </w:rPr>
        <w:t>Jogorku</w:t>
      </w:r>
      <w:proofErr w:type="spellEnd"/>
      <w:r w:rsidRPr="00124B4D">
        <w:rPr>
          <w:rFonts w:asciiTheme="minorHAnsi" w:hAnsiTheme="minorHAnsi" w:cs="Arial"/>
          <w:color w:val="000000" w:themeColor="text1"/>
          <w:szCs w:val="22"/>
        </w:rPr>
        <w:t xml:space="preserve"> </w:t>
      </w:r>
      <w:proofErr w:type="spellStart"/>
      <w:r w:rsidRPr="00124B4D">
        <w:rPr>
          <w:rFonts w:asciiTheme="minorHAnsi" w:hAnsiTheme="minorHAnsi" w:cs="Arial"/>
          <w:color w:val="000000" w:themeColor="text1"/>
          <w:szCs w:val="22"/>
        </w:rPr>
        <w:t>Kenesh</w:t>
      </w:r>
      <w:proofErr w:type="spellEnd"/>
      <w:r w:rsidRPr="00124B4D">
        <w:rPr>
          <w:rFonts w:asciiTheme="minorHAnsi" w:hAnsiTheme="minorHAnsi" w:cs="Arial"/>
          <w:color w:val="000000" w:themeColor="text1"/>
          <w:szCs w:val="22"/>
        </w:rPr>
        <w:t>) via the projects: Support to improved transparency in the decision-making process, and institutional strengthening of the Kyrgyz Parliament and Institutional Support for Implementation of a New Legal Framework in the Kyrgyz Republic.</w:t>
      </w:r>
      <w:proofErr w:type="gramEnd"/>
      <w:r w:rsidRPr="00124B4D">
        <w:rPr>
          <w:rFonts w:asciiTheme="minorHAnsi" w:hAnsiTheme="minorHAnsi" w:cs="Arial"/>
          <w:color w:val="000000" w:themeColor="text1"/>
          <w:szCs w:val="22"/>
        </w:rPr>
        <w:t xml:space="preserve"> The projects have also benefited the Chamber of Accounts, Ombudsman and civil society institutions to achieve their objectives under the new Constitution.</w:t>
      </w:r>
    </w:p>
    <w:p w:rsidR="00941C7C" w:rsidRPr="00124B4D" w:rsidRDefault="00941C7C" w:rsidP="00941C7C">
      <w:pPr>
        <w:widowControl w:val="0"/>
        <w:autoSpaceDE w:val="0"/>
        <w:autoSpaceDN w:val="0"/>
        <w:adjustRightInd w:val="0"/>
        <w:spacing w:before="120" w:after="120"/>
        <w:rPr>
          <w:rFonts w:asciiTheme="minorHAnsi" w:hAnsiTheme="minorHAnsi" w:cs="Arial"/>
          <w:color w:val="000000" w:themeColor="text1"/>
          <w:szCs w:val="22"/>
        </w:rPr>
      </w:pPr>
      <w:r w:rsidRPr="00124B4D">
        <w:rPr>
          <w:rFonts w:asciiTheme="minorHAnsi" w:hAnsiTheme="minorHAnsi" w:cs="Arial"/>
          <w:color w:val="000000" w:themeColor="text1"/>
          <w:szCs w:val="22"/>
        </w:rPr>
        <w:t xml:space="preserve">Through the Immediate Response Facility of the Peace Building Fund, UNDP has supported the Administration of Justice and built Infrastructure for Peace. These outputs have included putting in place laws and policies to address immediate threats to stability and include conflict analysis, building the knowledge and capacity of relevant State institutions and NGOs to promote rights of minorities. With Support [2011, 2012, and 2013] from UNDP </w:t>
      </w:r>
      <w:proofErr w:type="spellStart"/>
      <w:r w:rsidRPr="00124B4D">
        <w:rPr>
          <w:rFonts w:asciiTheme="minorHAnsi" w:hAnsiTheme="minorHAnsi" w:cs="Arial"/>
          <w:color w:val="000000" w:themeColor="text1"/>
          <w:szCs w:val="22"/>
        </w:rPr>
        <w:t>BRC’s</w:t>
      </w:r>
      <w:proofErr w:type="spellEnd"/>
      <w:r w:rsidRPr="00124B4D">
        <w:rPr>
          <w:rFonts w:asciiTheme="minorHAnsi" w:hAnsiTheme="minorHAnsi" w:cs="Arial"/>
          <w:color w:val="000000" w:themeColor="text1"/>
          <w:szCs w:val="22"/>
        </w:rPr>
        <w:t xml:space="preserve"> </w:t>
      </w:r>
      <w:proofErr w:type="spellStart"/>
      <w:r w:rsidRPr="00124B4D">
        <w:rPr>
          <w:rFonts w:asciiTheme="minorHAnsi" w:hAnsiTheme="minorHAnsi" w:cs="Arial"/>
          <w:color w:val="000000" w:themeColor="text1"/>
          <w:szCs w:val="22"/>
        </w:rPr>
        <w:t>UPR</w:t>
      </w:r>
      <w:proofErr w:type="spellEnd"/>
      <w:r w:rsidRPr="00124B4D">
        <w:rPr>
          <w:rFonts w:asciiTheme="minorHAnsi" w:hAnsiTheme="minorHAnsi" w:cs="Arial"/>
          <w:color w:val="000000" w:themeColor="text1"/>
          <w:szCs w:val="22"/>
        </w:rPr>
        <w:t xml:space="preserve"> Follow-up Facility [</w:t>
      </w:r>
      <w:proofErr w:type="spellStart"/>
      <w:r w:rsidRPr="00124B4D">
        <w:rPr>
          <w:rFonts w:asciiTheme="minorHAnsi" w:hAnsiTheme="minorHAnsi" w:cs="Arial"/>
          <w:color w:val="000000" w:themeColor="text1"/>
          <w:szCs w:val="22"/>
        </w:rPr>
        <w:t>UPRF</w:t>
      </w:r>
      <w:proofErr w:type="spellEnd"/>
      <w:r w:rsidRPr="00124B4D">
        <w:rPr>
          <w:rFonts w:asciiTheme="minorHAnsi" w:hAnsiTheme="minorHAnsi" w:cs="Arial"/>
          <w:color w:val="000000" w:themeColor="text1"/>
          <w:szCs w:val="22"/>
        </w:rPr>
        <w:t>], UNDP is supporting the implementation of the recommendations of the Universal Periodic Review (</w:t>
      </w:r>
      <w:proofErr w:type="spellStart"/>
      <w:r w:rsidRPr="00124B4D">
        <w:rPr>
          <w:rFonts w:asciiTheme="minorHAnsi" w:hAnsiTheme="minorHAnsi" w:cs="Arial"/>
          <w:color w:val="000000" w:themeColor="text1"/>
          <w:szCs w:val="22"/>
        </w:rPr>
        <w:t>UPR</w:t>
      </w:r>
      <w:proofErr w:type="spellEnd"/>
      <w:r w:rsidRPr="00124B4D">
        <w:rPr>
          <w:rFonts w:asciiTheme="minorHAnsi" w:hAnsiTheme="minorHAnsi" w:cs="Arial"/>
          <w:color w:val="000000" w:themeColor="text1"/>
          <w:szCs w:val="22"/>
        </w:rPr>
        <w:t xml:space="preserve">). </w:t>
      </w:r>
      <w:proofErr w:type="gramStart"/>
      <w:r w:rsidRPr="00124B4D">
        <w:rPr>
          <w:rFonts w:asciiTheme="minorHAnsi" w:hAnsiTheme="minorHAnsi" w:cs="Arial"/>
          <w:color w:val="000000" w:themeColor="text1"/>
          <w:szCs w:val="22"/>
        </w:rPr>
        <w:t>In addition, UNDP has worked to increase the awareness of members of the legal community to apply national and international human rights standards to protect rights of citizens, to reduce incidents of torture through National Preventative Mechanism (</w:t>
      </w:r>
      <w:proofErr w:type="spellStart"/>
      <w:r w:rsidRPr="00124B4D">
        <w:rPr>
          <w:rFonts w:asciiTheme="minorHAnsi" w:hAnsiTheme="minorHAnsi" w:cs="Arial"/>
          <w:color w:val="000000" w:themeColor="text1"/>
          <w:szCs w:val="22"/>
        </w:rPr>
        <w:t>NPM</w:t>
      </w:r>
      <w:proofErr w:type="spellEnd"/>
      <w:r w:rsidRPr="00124B4D">
        <w:rPr>
          <w:rFonts w:asciiTheme="minorHAnsi" w:hAnsiTheme="minorHAnsi" w:cs="Arial"/>
          <w:color w:val="000000" w:themeColor="text1"/>
          <w:szCs w:val="22"/>
        </w:rPr>
        <w:t>) visits and improved investigative procedures and to improve the enjoyment of rights through equal non-discriminatory access to documentation, housing, land and property rights.</w:t>
      </w:r>
      <w:proofErr w:type="gramEnd"/>
    </w:p>
    <w:p w:rsidR="00941C7C" w:rsidRPr="00124B4D" w:rsidRDefault="00941C7C" w:rsidP="00941C7C">
      <w:pPr>
        <w:rPr>
          <w:rFonts w:asciiTheme="minorHAnsi" w:hAnsiTheme="minorHAnsi" w:cs="Arial"/>
          <w:color w:val="000000" w:themeColor="text1"/>
          <w:szCs w:val="22"/>
          <w:lang w:val="en-US"/>
        </w:rPr>
      </w:pPr>
      <w:r w:rsidRPr="00124B4D">
        <w:rPr>
          <w:rFonts w:asciiTheme="minorHAnsi" w:hAnsiTheme="minorHAnsi" w:cs="Arial"/>
          <w:color w:val="000000" w:themeColor="text1"/>
          <w:szCs w:val="22"/>
        </w:rPr>
        <w:t>All of the above efforts add up to a substantial focus on rule of law, incorporating both a focus on the capacity of state institutions to fulfil their obligation to deliver justice and security services and the demands of communities for justice and security.</w:t>
      </w:r>
    </w:p>
    <w:p w:rsidR="00941C7C" w:rsidRPr="00B9713C" w:rsidRDefault="00941C7C" w:rsidP="00941C7C">
      <w:pPr>
        <w:rPr>
          <w:rFonts w:asciiTheme="minorHAnsi" w:hAnsiTheme="minorHAnsi" w:cs="Arial"/>
          <w:sz w:val="24"/>
        </w:rPr>
      </w:pPr>
    </w:p>
    <w:p w:rsidR="00941C7C" w:rsidRDefault="00941C7C" w:rsidP="00941C7C">
      <w:pPr>
        <w:widowControl w:val="0"/>
        <w:autoSpaceDE w:val="0"/>
        <w:autoSpaceDN w:val="0"/>
        <w:adjustRightInd w:val="0"/>
        <w:spacing w:before="120" w:after="120"/>
        <w:contextualSpacing/>
        <w:rPr>
          <w:rFonts w:asciiTheme="minorHAnsi" w:hAnsiTheme="minorHAnsi" w:cs="Arial"/>
          <w:b/>
          <w:i/>
          <w:sz w:val="24"/>
        </w:rPr>
      </w:pPr>
      <w:r w:rsidRPr="00BD5B58">
        <w:rPr>
          <w:rFonts w:asciiTheme="minorHAnsi" w:hAnsiTheme="minorHAnsi" w:cs="Arial"/>
          <w:b/>
          <w:i/>
          <w:sz w:val="24"/>
        </w:rPr>
        <w:t>1.4 Development Partners’ Support to Rule of Law and Justice</w:t>
      </w:r>
    </w:p>
    <w:p w:rsidR="00941C7C" w:rsidRDefault="00941C7C" w:rsidP="00941C7C">
      <w:pPr>
        <w:widowControl w:val="0"/>
        <w:autoSpaceDE w:val="0"/>
        <w:autoSpaceDN w:val="0"/>
        <w:adjustRightInd w:val="0"/>
        <w:spacing w:before="120" w:after="120"/>
        <w:contextualSpacing/>
        <w:rPr>
          <w:rFonts w:asciiTheme="minorHAnsi" w:hAnsiTheme="minorHAnsi" w:cs="Arial"/>
          <w:b/>
          <w:i/>
          <w:szCs w:val="22"/>
        </w:rPr>
      </w:pP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t>During the project implementation period and beyond, UNDP C</w:t>
      </w:r>
      <w:r>
        <w:rPr>
          <w:rFonts w:asciiTheme="minorHAnsi" w:hAnsiTheme="minorHAnsi" w:cs="Arial"/>
          <w:szCs w:val="22"/>
        </w:rPr>
        <w:t>ountry Office</w:t>
      </w:r>
      <w:r w:rsidRPr="0055539B">
        <w:rPr>
          <w:rFonts w:asciiTheme="minorHAnsi" w:hAnsiTheme="minorHAnsi" w:cs="Arial"/>
          <w:szCs w:val="22"/>
        </w:rPr>
        <w:t xml:space="preserve"> will continue its cooperation with the </w:t>
      </w:r>
      <w:r>
        <w:rPr>
          <w:rFonts w:asciiTheme="minorHAnsi" w:hAnsiTheme="minorHAnsi" w:cs="Arial"/>
          <w:szCs w:val="22"/>
        </w:rPr>
        <w:t>major</w:t>
      </w:r>
      <w:r w:rsidRPr="0055539B">
        <w:rPr>
          <w:rFonts w:asciiTheme="minorHAnsi" w:hAnsiTheme="minorHAnsi" w:cs="Arial"/>
          <w:szCs w:val="22"/>
        </w:rPr>
        <w:t xml:space="preserve"> </w:t>
      </w:r>
      <w:proofErr w:type="spellStart"/>
      <w:r w:rsidRPr="0055539B">
        <w:rPr>
          <w:rFonts w:asciiTheme="minorHAnsi" w:hAnsiTheme="minorHAnsi" w:cs="Arial"/>
          <w:szCs w:val="22"/>
        </w:rPr>
        <w:t>actors</w:t>
      </w:r>
      <w:proofErr w:type="spellEnd"/>
      <w:r w:rsidRPr="0055539B">
        <w:rPr>
          <w:rFonts w:asciiTheme="minorHAnsi" w:hAnsiTheme="minorHAnsi" w:cs="Arial"/>
          <w:szCs w:val="22"/>
        </w:rPr>
        <w:t xml:space="preserve"> contributing to</w:t>
      </w:r>
      <w:r>
        <w:rPr>
          <w:rFonts w:asciiTheme="minorHAnsi" w:hAnsiTheme="minorHAnsi" w:cs="Arial"/>
          <w:szCs w:val="22"/>
        </w:rPr>
        <w:t xml:space="preserve"> the </w:t>
      </w:r>
      <w:r w:rsidRPr="0055539B">
        <w:rPr>
          <w:rFonts w:asciiTheme="minorHAnsi" w:hAnsiTheme="minorHAnsi" w:cs="Arial"/>
          <w:szCs w:val="22"/>
        </w:rPr>
        <w:t xml:space="preserve">strengthening of </w:t>
      </w:r>
      <w:r>
        <w:rPr>
          <w:rFonts w:asciiTheme="minorHAnsi" w:hAnsiTheme="minorHAnsi" w:cs="Arial"/>
          <w:szCs w:val="22"/>
        </w:rPr>
        <w:t xml:space="preserve">the Rule of Law, </w:t>
      </w:r>
      <w:r w:rsidRPr="0055539B">
        <w:rPr>
          <w:rFonts w:asciiTheme="minorHAnsi" w:hAnsiTheme="minorHAnsi" w:cs="Arial"/>
          <w:szCs w:val="22"/>
        </w:rPr>
        <w:t>Access to Justice</w:t>
      </w:r>
      <w:r>
        <w:rPr>
          <w:rFonts w:asciiTheme="minorHAnsi" w:hAnsiTheme="minorHAnsi" w:cs="Arial"/>
          <w:szCs w:val="22"/>
        </w:rPr>
        <w:t>,</w:t>
      </w:r>
      <w:r w:rsidRPr="0055539B">
        <w:rPr>
          <w:rFonts w:asciiTheme="minorHAnsi" w:hAnsiTheme="minorHAnsi" w:cs="Arial"/>
          <w:szCs w:val="22"/>
        </w:rPr>
        <w:t xml:space="preserve"> and Legal Empowerment </w:t>
      </w:r>
      <w:r>
        <w:rPr>
          <w:rFonts w:asciiTheme="minorHAnsi" w:hAnsiTheme="minorHAnsi" w:cs="Arial"/>
          <w:szCs w:val="22"/>
        </w:rPr>
        <w:t xml:space="preserve">Agenda </w:t>
      </w:r>
      <w:r w:rsidRPr="0055539B">
        <w:rPr>
          <w:rFonts w:asciiTheme="minorHAnsi" w:hAnsiTheme="minorHAnsi" w:cs="Arial"/>
          <w:szCs w:val="22"/>
        </w:rPr>
        <w:t>in the Kyrgyz</w:t>
      </w:r>
      <w:r>
        <w:rPr>
          <w:rFonts w:asciiTheme="minorHAnsi" w:hAnsiTheme="minorHAnsi" w:cs="Arial"/>
          <w:szCs w:val="22"/>
        </w:rPr>
        <w:t xml:space="preserve"> Republic</w:t>
      </w:r>
      <w:r w:rsidRPr="0055539B">
        <w:rPr>
          <w:rFonts w:asciiTheme="minorHAnsi" w:hAnsiTheme="minorHAnsi" w:cs="Arial"/>
          <w:szCs w:val="22"/>
        </w:rPr>
        <w:t>.</w:t>
      </w:r>
      <w:r>
        <w:rPr>
          <w:rFonts w:asciiTheme="minorHAnsi" w:hAnsiTheme="minorHAnsi" w:cs="Arial"/>
          <w:szCs w:val="22"/>
        </w:rPr>
        <w:t xml:space="preserve"> </w:t>
      </w: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r w:rsidRPr="00124B4D">
        <w:rPr>
          <w:rFonts w:asciiTheme="minorHAnsi" w:hAnsiTheme="minorHAnsi" w:cs="Arial"/>
          <w:szCs w:val="22"/>
        </w:rPr>
        <w:t xml:space="preserve">Analysis of donor activities in the stipulated programming areas will ensure better coordination and contribute directly to the avoidance of any </w:t>
      </w: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t xml:space="preserve">1) </w:t>
      </w:r>
      <w:r w:rsidRPr="004D4E2C">
        <w:rPr>
          <w:rFonts w:asciiTheme="minorHAnsi" w:hAnsiTheme="minorHAnsi" w:cs="Arial"/>
          <w:szCs w:val="22"/>
          <w:u w:val="single"/>
        </w:rPr>
        <w:t>European Union</w:t>
      </w:r>
      <w:r w:rsidRPr="004D4E2C">
        <w:rPr>
          <w:rFonts w:asciiTheme="minorHAnsi" w:hAnsiTheme="minorHAnsi" w:cs="Arial"/>
          <w:szCs w:val="22"/>
        </w:rPr>
        <w:t>:</w:t>
      </w:r>
      <w:r>
        <w:rPr>
          <w:rFonts w:asciiTheme="minorHAnsi" w:hAnsiTheme="minorHAnsi" w:cs="Arial"/>
          <w:szCs w:val="22"/>
        </w:rPr>
        <w:t xml:space="preserve"> </w:t>
      </w:r>
      <w:r w:rsidRPr="0055539B">
        <w:rPr>
          <w:rFonts w:asciiTheme="minorHAnsi" w:hAnsiTheme="minorHAnsi" w:cs="Arial"/>
          <w:szCs w:val="22"/>
        </w:rPr>
        <w:t>The European Union has been a reliable partner of UNDP in many of the recently completed and ongoing</w:t>
      </w:r>
      <w:r>
        <w:rPr>
          <w:rFonts w:asciiTheme="minorHAnsi" w:hAnsiTheme="minorHAnsi" w:cs="Arial"/>
          <w:szCs w:val="22"/>
        </w:rPr>
        <w:t xml:space="preserve"> </w:t>
      </w:r>
      <w:r w:rsidRPr="0055539B">
        <w:rPr>
          <w:rFonts w:asciiTheme="minorHAnsi" w:hAnsiTheme="minorHAnsi" w:cs="Arial"/>
          <w:szCs w:val="22"/>
        </w:rPr>
        <w:t xml:space="preserve">CO projects. Rule of Law is on the agenda of all EU member states.   </w:t>
      </w:r>
      <w:r w:rsidRPr="004D4E2C">
        <w:rPr>
          <w:rFonts w:asciiTheme="minorHAnsi" w:hAnsiTheme="minorHAnsi" w:cs="Arial"/>
          <w:szCs w:val="22"/>
        </w:rPr>
        <w:t xml:space="preserve">Many EU members’ states currently have their own Access to Justice and </w:t>
      </w:r>
      <w:proofErr w:type="spellStart"/>
      <w:r w:rsidRPr="004D4E2C">
        <w:rPr>
          <w:rFonts w:asciiTheme="minorHAnsi" w:hAnsiTheme="minorHAnsi" w:cs="Arial"/>
          <w:szCs w:val="22"/>
        </w:rPr>
        <w:t>RoL</w:t>
      </w:r>
      <w:proofErr w:type="spellEnd"/>
      <w:r w:rsidRPr="004D4E2C">
        <w:rPr>
          <w:rFonts w:asciiTheme="minorHAnsi" w:hAnsiTheme="minorHAnsi" w:cs="Arial"/>
          <w:szCs w:val="22"/>
        </w:rPr>
        <w:t xml:space="preserve"> initiatives.  Germany, Finland, Poland, Sweden and Denmark (through Danish Institute for Human Rights) are all active. </w:t>
      </w:r>
      <w:r w:rsidRPr="0055539B">
        <w:rPr>
          <w:rFonts w:asciiTheme="minorHAnsi" w:hAnsiTheme="minorHAnsi" w:cs="Arial"/>
          <w:szCs w:val="22"/>
        </w:rPr>
        <w:t>Going forward, the European Union ha</w:t>
      </w:r>
      <w:r>
        <w:rPr>
          <w:rFonts w:asciiTheme="minorHAnsi" w:hAnsiTheme="minorHAnsi" w:cs="Arial"/>
          <w:szCs w:val="22"/>
        </w:rPr>
        <w:t>s</w:t>
      </w:r>
      <w:r w:rsidRPr="0055539B">
        <w:rPr>
          <w:rFonts w:asciiTheme="minorHAnsi" w:hAnsiTheme="minorHAnsi" w:cs="Arial"/>
          <w:szCs w:val="22"/>
        </w:rPr>
        <w:t xml:space="preserve"> several available mechanisms for funding</w:t>
      </w:r>
      <w:r>
        <w:rPr>
          <w:rFonts w:asciiTheme="minorHAnsi" w:hAnsiTheme="minorHAnsi" w:cs="Arial"/>
          <w:szCs w:val="22"/>
        </w:rPr>
        <w:t xml:space="preserve"> activities</w:t>
      </w:r>
      <w:r w:rsidRPr="0055539B">
        <w:rPr>
          <w:rFonts w:asciiTheme="minorHAnsi" w:hAnsiTheme="minorHAnsi" w:cs="Arial"/>
          <w:szCs w:val="22"/>
        </w:rPr>
        <w:t xml:space="preserve"> related to Access to justice and rule of law.</w:t>
      </w:r>
      <w:r>
        <w:rPr>
          <w:rFonts w:asciiTheme="minorHAnsi" w:hAnsiTheme="minorHAnsi" w:cs="Arial"/>
          <w:szCs w:val="22"/>
        </w:rPr>
        <w:t xml:space="preserve"> </w:t>
      </w:r>
    </w:p>
    <w:p w:rsidR="00941C7C" w:rsidRDefault="00941C7C" w:rsidP="00941C7C">
      <w:pPr>
        <w:widowControl w:val="0"/>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t xml:space="preserve">EU’s overall rule of law </w:t>
      </w:r>
      <w:r>
        <w:rPr>
          <w:rFonts w:asciiTheme="minorHAnsi" w:hAnsiTheme="minorHAnsi" w:cs="Arial"/>
          <w:szCs w:val="22"/>
        </w:rPr>
        <w:t xml:space="preserve">programme </w:t>
      </w:r>
      <w:r w:rsidRPr="0055539B">
        <w:rPr>
          <w:rFonts w:asciiTheme="minorHAnsi" w:hAnsiTheme="minorHAnsi" w:cs="Arial"/>
          <w:szCs w:val="22"/>
        </w:rPr>
        <w:t xml:space="preserve"> has been signed in September 2013 with </w:t>
      </w:r>
      <w:r>
        <w:rPr>
          <w:rFonts w:asciiTheme="minorHAnsi" w:hAnsiTheme="minorHAnsi" w:cs="Arial"/>
          <w:szCs w:val="22"/>
        </w:rPr>
        <w:t xml:space="preserve">the </w:t>
      </w:r>
      <w:r w:rsidRPr="0055539B">
        <w:rPr>
          <w:rFonts w:asciiTheme="minorHAnsi" w:hAnsiTheme="minorHAnsi" w:cs="Arial"/>
          <w:szCs w:val="22"/>
        </w:rPr>
        <w:t xml:space="preserve">Government </w:t>
      </w:r>
      <w:r>
        <w:rPr>
          <w:rFonts w:asciiTheme="minorHAnsi" w:hAnsiTheme="minorHAnsi" w:cs="Arial"/>
          <w:szCs w:val="22"/>
        </w:rPr>
        <w:t xml:space="preserve">of Kyrgyz Republic on </w:t>
      </w:r>
      <w:r w:rsidRPr="0055539B">
        <w:rPr>
          <w:rFonts w:asciiTheme="minorHAnsi" w:hAnsiTheme="minorHAnsi" w:cs="Arial"/>
          <w:szCs w:val="22"/>
        </w:rPr>
        <w:t xml:space="preserve">Transparency and Accountability spread over 3 Components: 1) Strengthening oversight capacities of Parliament; Prosecutor; Chamber of Accounts; Public Advisory Councils. </w:t>
      </w:r>
      <w:proofErr w:type="gramStart"/>
      <w:r w:rsidRPr="0055539B">
        <w:rPr>
          <w:rFonts w:asciiTheme="minorHAnsi" w:hAnsiTheme="minorHAnsi" w:cs="Arial"/>
          <w:szCs w:val="22"/>
        </w:rPr>
        <w:t>2) Judicial reform.</w:t>
      </w:r>
      <w:proofErr w:type="gramEnd"/>
      <w:r w:rsidRPr="0055539B">
        <w:rPr>
          <w:rFonts w:asciiTheme="minorHAnsi" w:hAnsiTheme="minorHAnsi" w:cs="Arial"/>
          <w:szCs w:val="22"/>
        </w:rPr>
        <w:t xml:space="preserve"> EU is supporting electronic case management system. Extended exchange facility. This will enable exchanges between EU countries and Kyrgyzstan (i.e. training visits, etc.); 3</w:t>
      </w:r>
      <w:r>
        <w:rPr>
          <w:rFonts w:asciiTheme="minorHAnsi" w:hAnsiTheme="minorHAnsi" w:cs="Arial"/>
          <w:szCs w:val="22"/>
        </w:rPr>
        <w:t>)</w:t>
      </w:r>
      <w:r w:rsidRPr="0055539B">
        <w:rPr>
          <w:rFonts w:asciiTheme="minorHAnsi" w:hAnsiTheme="minorHAnsi" w:cs="Arial"/>
          <w:szCs w:val="22"/>
        </w:rPr>
        <w:t xml:space="preserve">: Civil Society </w:t>
      </w:r>
      <w:proofErr w:type="spellStart"/>
      <w:r w:rsidRPr="0055539B">
        <w:rPr>
          <w:rFonts w:asciiTheme="minorHAnsi" w:hAnsiTheme="minorHAnsi" w:cs="Arial"/>
          <w:szCs w:val="22"/>
        </w:rPr>
        <w:t>i</w:t>
      </w:r>
      <w:proofErr w:type="spellEnd"/>
      <w:r w:rsidRPr="0055539B">
        <w:rPr>
          <w:rFonts w:asciiTheme="minorHAnsi" w:hAnsiTheme="minorHAnsi" w:cs="Arial"/>
          <w:szCs w:val="22"/>
        </w:rPr>
        <w:t>) awareness raising and media; ii) capacity building.</w:t>
      </w:r>
      <w:r>
        <w:rPr>
          <w:rFonts w:asciiTheme="minorHAnsi" w:hAnsiTheme="minorHAnsi" w:cs="Arial"/>
          <w:szCs w:val="22"/>
        </w:rPr>
        <w:t xml:space="preserve"> B</w:t>
      </w:r>
      <w:r w:rsidRPr="0055539B">
        <w:rPr>
          <w:rFonts w:asciiTheme="minorHAnsi" w:hAnsiTheme="minorHAnsi" w:cs="Arial"/>
          <w:szCs w:val="22"/>
        </w:rPr>
        <w:t xml:space="preserve">ilaterally </w:t>
      </w:r>
      <w:r>
        <w:rPr>
          <w:rFonts w:asciiTheme="minorHAnsi" w:hAnsiTheme="minorHAnsi" w:cs="Arial"/>
          <w:szCs w:val="22"/>
        </w:rPr>
        <w:t>the EU</w:t>
      </w:r>
      <w:r w:rsidRPr="0055539B">
        <w:rPr>
          <w:rFonts w:asciiTheme="minorHAnsi" w:hAnsiTheme="minorHAnsi" w:cs="Arial"/>
          <w:szCs w:val="22"/>
        </w:rPr>
        <w:t xml:space="preserve"> </w:t>
      </w:r>
      <w:r>
        <w:rPr>
          <w:rFonts w:asciiTheme="minorHAnsi" w:hAnsiTheme="minorHAnsi" w:cs="Arial"/>
          <w:szCs w:val="22"/>
        </w:rPr>
        <w:t xml:space="preserve">has </w:t>
      </w:r>
      <w:r w:rsidRPr="0055539B">
        <w:rPr>
          <w:rFonts w:asciiTheme="minorHAnsi" w:hAnsiTheme="minorHAnsi" w:cs="Arial"/>
          <w:szCs w:val="22"/>
        </w:rPr>
        <w:t>also supported the development of a single, database of all legislation and this will link to free legal aid, because any members of the public can get free access to copies of legislation that affects them. Apart from the technical equipm</w:t>
      </w:r>
      <w:r w:rsidR="008D55DA">
        <w:rPr>
          <w:rFonts w:asciiTheme="minorHAnsi" w:hAnsiTheme="minorHAnsi" w:cs="Arial"/>
          <w:szCs w:val="22"/>
        </w:rPr>
        <w:t xml:space="preserve">ent, EU is providing software. </w:t>
      </w:r>
      <w:r w:rsidRPr="0055539B">
        <w:rPr>
          <w:rFonts w:asciiTheme="minorHAnsi" w:hAnsiTheme="minorHAnsi" w:cs="Arial"/>
          <w:szCs w:val="22"/>
        </w:rPr>
        <w:t xml:space="preserve">This is a national project designed to reach the most remote areas and to empower people to know their rights and the content of laws. Another component of the project includes increasing the capacity of </w:t>
      </w:r>
      <w:proofErr w:type="spellStart"/>
      <w:r w:rsidRPr="0055539B">
        <w:rPr>
          <w:rFonts w:asciiTheme="minorHAnsi" w:hAnsiTheme="minorHAnsi" w:cs="Arial"/>
          <w:szCs w:val="22"/>
        </w:rPr>
        <w:t>MoJ</w:t>
      </w:r>
      <w:proofErr w:type="spellEnd"/>
      <w:r w:rsidRPr="0055539B">
        <w:rPr>
          <w:rFonts w:asciiTheme="minorHAnsi" w:hAnsiTheme="minorHAnsi" w:cs="Arial"/>
          <w:szCs w:val="22"/>
        </w:rPr>
        <w:t xml:space="preserve"> to draft legislation. EU has supported 2011-2012 summer schools with international experts to teach legislative </w:t>
      </w:r>
      <w:r w:rsidRPr="0055539B">
        <w:rPr>
          <w:rFonts w:asciiTheme="minorHAnsi" w:hAnsiTheme="minorHAnsi" w:cs="Arial"/>
          <w:szCs w:val="22"/>
        </w:rPr>
        <w:lastRenderedPageBreak/>
        <w:t>drafting.</w:t>
      </w: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t xml:space="preserve">2) </w:t>
      </w:r>
      <w:r w:rsidRPr="0055539B">
        <w:rPr>
          <w:rFonts w:asciiTheme="minorHAnsi" w:hAnsiTheme="minorHAnsi" w:cs="Arial"/>
          <w:szCs w:val="22"/>
          <w:u w:val="single"/>
        </w:rPr>
        <w:t>Organization for Security and Cooperation in Europe (</w:t>
      </w:r>
      <w:proofErr w:type="spellStart"/>
      <w:r w:rsidRPr="0055539B">
        <w:rPr>
          <w:rFonts w:asciiTheme="minorHAnsi" w:hAnsiTheme="minorHAnsi" w:cs="Arial"/>
          <w:szCs w:val="22"/>
          <w:u w:val="single"/>
        </w:rPr>
        <w:t>OSCE</w:t>
      </w:r>
      <w:proofErr w:type="spellEnd"/>
      <w:r w:rsidRPr="004D4E2C">
        <w:rPr>
          <w:rFonts w:asciiTheme="minorHAnsi" w:hAnsiTheme="minorHAnsi" w:cs="Arial"/>
          <w:szCs w:val="22"/>
        </w:rPr>
        <w:t xml:space="preserve">): </w:t>
      </w:r>
      <w:proofErr w:type="spellStart"/>
      <w:r w:rsidRPr="0055539B">
        <w:rPr>
          <w:rFonts w:asciiTheme="minorHAnsi" w:hAnsiTheme="minorHAnsi" w:cs="Arial"/>
          <w:szCs w:val="22"/>
        </w:rPr>
        <w:t>OSCE’s</w:t>
      </w:r>
      <w:proofErr w:type="spellEnd"/>
      <w:r w:rsidRPr="0055539B">
        <w:rPr>
          <w:rFonts w:asciiTheme="minorHAnsi" w:hAnsiTheme="minorHAnsi" w:cs="Arial"/>
          <w:szCs w:val="22"/>
        </w:rPr>
        <w:t xml:space="preserve"> flagship project is its Police Reform Programme initiated in 2005, covering provision of police training and equipment. </w:t>
      </w:r>
      <w:proofErr w:type="spellStart"/>
      <w:r w:rsidRPr="0055539B">
        <w:rPr>
          <w:rFonts w:asciiTheme="minorHAnsi" w:hAnsiTheme="minorHAnsi" w:cs="Arial"/>
          <w:szCs w:val="22"/>
        </w:rPr>
        <w:t>OSCE</w:t>
      </w:r>
      <w:proofErr w:type="spellEnd"/>
      <w:r w:rsidRPr="0055539B">
        <w:rPr>
          <w:rFonts w:asciiTheme="minorHAnsi" w:hAnsiTheme="minorHAnsi" w:cs="Arial"/>
          <w:szCs w:val="22"/>
        </w:rPr>
        <w:t xml:space="preserve"> has thus far not been able to convince the </w:t>
      </w:r>
      <w:proofErr w:type="spellStart"/>
      <w:r w:rsidRPr="0055539B">
        <w:rPr>
          <w:rFonts w:asciiTheme="minorHAnsi" w:hAnsiTheme="minorHAnsi" w:cs="Arial"/>
          <w:szCs w:val="22"/>
        </w:rPr>
        <w:t>MoI</w:t>
      </w:r>
      <w:proofErr w:type="spellEnd"/>
      <w:r w:rsidRPr="0055539B">
        <w:rPr>
          <w:rFonts w:asciiTheme="minorHAnsi" w:hAnsiTheme="minorHAnsi" w:cs="Arial"/>
          <w:szCs w:val="22"/>
        </w:rPr>
        <w:t xml:space="preserve"> and other Kyrgyz authorities to agree to democratic police principles, despite substantial </w:t>
      </w:r>
      <w:proofErr w:type="spellStart"/>
      <w:r w:rsidRPr="0055539B">
        <w:rPr>
          <w:rFonts w:asciiTheme="minorHAnsi" w:hAnsiTheme="minorHAnsi" w:cs="Arial"/>
          <w:szCs w:val="22"/>
        </w:rPr>
        <w:t>OSCE</w:t>
      </w:r>
      <w:proofErr w:type="spellEnd"/>
      <w:r w:rsidRPr="0055539B">
        <w:rPr>
          <w:rFonts w:asciiTheme="minorHAnsi" w:hAnsiTheme="minorHAnsi" w:cs="Arial"/>
          <w:szCs w:val="22"/>
        </w:rPr>
        <w:t xml:space="preserve"> support to the sector.</w:t>
      </w:r>
      <w:r>
        <w:rPr>
          <w:rFonts w:asciiTheme="minorHAnsi" w:hAnsiTheme="minorHAnsi" w:cs="Arial"/>
          <w:szCs w:val="22"/>
        </w:rPr>
        <w:t xml:space="preserve"> </w:t>
      </w:r>
      <w:proofErr w:type="spellStart"/>
      <w:r w:rsidRPr="0055539B">
        <w:rPr>
          <w:rFonts w:asciiTheme="minorHAnsi" w:hAnsiTheme="minorHAnsi" w:cs="Arial"/>
          <w:szCs w:val="22"/>
        </w:rPr>
        <w:t>OSCE</w:t>
      </w:r>
      <w:proofErr w:type="spellEnd"/>
      <w:r w:rsidRPr="0055539B">
        <w:rPr>
          <w:rFonts w:asciiTheme="minorHAnsi" w:hAnsiTheme="minorHAnsi" w:cs="Arial"/>
          <w:szCs w:val="22"/>
        </w:rPr>
        <w:t xml:space="preserve"> is functioning more in an advisory capacity to the Judiciary (i.e. conducting trial observations; monitoring judicial authorization of arrests in the South, etc.). </w:t>
      </w:r>
      <w:proofErr w:type="spellStart"/>
      <w:r w:rsidRPr="0055539B">
        <w:rPr>
          <w:rFonts w:asciiTheme="minorHAnsi" w:hAnsiTheme="minorHAnsi" w:cs="Arial"/>
          <w:szCs w:val="22"/>
        </w:rPr>
        <w:t>OSCE</w:t>
      </w:r>
      <w:proofErr w:type="spellEnd"/>
      <w:r w:rsidRPr="0055539B">
        <w:rPr>
          <w:rFonts w:asciiTheme="minorHAnsi" w:hAnsiTheme="minorHAnsi" w:cs="Arial"/>
          <w:szCs w:val="22"/>
        </w:rPr>
        <w:t xml:space="preserve"> has supported training of the Council on Selection of Judges in the form of providing experts and discussion on how to improve the situation of judicial administration in the country and implement the legislation adopted in June 2011.  </w:t>
      </w: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t xml:space="preserve">3) </w:t>
      </w:r>
      <w:r w:rsidRPr="0055539B">
        <w:rPr>
          <w:rFonts w:asciiTheme="minorHAnsi" w:hAnsiTheme="minorHAnsi" w:cs="Arial"/>
          <w:szCs w:val="22"/>
          <w:u w:val="single"/>
        </w:rPr>
        <w:t>International Development Law Organization (</w:t>
      </w:r>
      <w:proofErr w:type="spellStart"/>
      <w:r w:rsidRPr="0055539B">
        <w:rPr>
          <w:rFonts w:asciiTheme="minorHAnsi" w:hAnsiTheme="minorHAnsi" w:cs="Arial"/>
          <w:szCs w:val="22"/>
          <w:u w:val="single"/>
        </w:rPr>
        <w:t>IDLO</w:t>
      </w:r>
      <w:proofErr w:type="spellEnd"/>
      <w:r w:rsidRPr="0055539B">
        <w:rPr>
          <w:rFonts w:asciiTheme="minorHAnsi" w:hAnsiTheme="minorHAnsi" w:cs="Arial"/>
          <w:szCs w:val="22"/>
          <w:u w:val="single"/>
        </w:rPr>
        <w:t>)</w:t>
      </w:r>
      <w:r w:rsidRPr="004D4E2C">
        <w:rPr>
          <w:rFonts w:asciiTheme="minorHAnsi" w:hAnsiTheme="minorHAnsi" w:cs="Arial"/>
          <w:szCs w:val="22"/>
        </w:rPr>
        <w:t xml:space="preserve">: </w:t>
      </w:r>
      <w:proofErr w:type="spellStart"/>
      <w:r w:rsidRPr="0055539B">
        <w:rPr>
          <w:rFonts w:asciiTheme="minorHAnsi" w:hAnsiTheme="minorHAnsi" w:cs="Arial"/>
          <w:szCs w:val="22"/>
        </w:rPr>
        <w:t>IDLO</w:t>
      </w:r>
      <w:proofErr w:type="spellEnd"/>
      <w:r w:rsidRPr="0055539B">
        <w:rPr>
          <w:rFonts w:asciiTheme="minorHAnsi" w:hAnsiTheme="minorHAnsi" w:cs="Arial"/>
          <w:szCs w:val="22"/>
        </w:rPr>
        <w:t xml:space="preserve"> has developed a 5-year </w:t>
      </w:r>
      <w:proofErr w:type="spellStart"/>
      <w:r w:rsidRPr="0055539B">
        <w:rPr>
          <w:rFonts w:asciiTheme="minorHAnsi" w:hAnsiTheme="minorHAnsi" w:cs="Arial"/>
          <w:szCs w:val="22"/>
        </w:rPr>
        <w:t>workplan</w:t>
      </w:r>
      <w:proofErr w:type="spellEnd"/>
      <w:r w:rsidRPr="0055539B">
        <w:rPr>
          <w:rFonts w:asciiTheme="minorHAnsi" w:hAnsiTheme="minorHAnsi" w:cs="Arial"/>
          <w:szCs w:val="22"/>
        </w:rPr>
        <w:t xml:space="preserve"> for the judiciary that includes many elements, budget, judicial training, ethics, etc. </w:t>
      </w:r>
      <w:r>
        <w:rPr>
          <w:rFonts w:asciiTheme="minorHAnsi" w:hAnsiTheme="minorHAnsi" w:cs="Arial"/>
          <w:szCs w:val="22"/>
        </w:rPr>
        <w:t>starting from 2012.</w:t>
      </w:r>
      <w:r w:rsidRPr="0055539B">
        <w:rPr>
          <w:rFonts w:asciiTheme="minorHAnsi" w:hAnsiTheme="minorHAnsi" w:cs="Arial"/>
          <w:szCs w:val="22"/>
        </w:rPr>
        <w:t xml:space="preserve">  </w:t>
      </w:r>
      <w:r>
        <w:rPr>
          <w:rFonts w:asciiTheme="minorHAnsi" w:hAnsiTheme="minorHAnsi" w:cs="Arial"/>
          <w:szCs w:val="22"/>
        </w:rPr>
        <w:t xml:space="preserve">Through this </w:t>
      </w:r>
      <w:proofErr w:type="spellStart"/>
      <w:r w:rsidRPr="0055539B">
        <w:rPr>
          <w:rFonts w:asciiTheme="minorHAnsi" w:hAnsiTheme="minorHAnsi" w:cs="Arial"/>
          <w:szCs w:val="22"/>
        </w:rPr>
        <w:t>USAID</w:t>
      </w:r>
      <w:proofErr w:type="spellEnd"/>
      <w:r>
        <w:rPr>
          <w:rFonts w:asciiTheme="minorHAnsi" w:hAnsiTheme="minorHAnsi" w:cs="Arial"/>
          <w:szCs w:val="22"/>
        </w:rPr>
        <w:t xml:space="preserve"> funded project, </w:t>
      </w:r>
      <w:proofErr w:type="spellStart"/>
      <w:r>
        <w:rPr>
          <w:rFonts w:asciiTheme="minorHAnsi" w:hAnsiTheme="minorHAnsi" w:cs="Arial"/>
          <w:szCs w:val="22"/>
        </w:rPr>
        <w:t>IDLO</w:t>
      </w:r>
      <w:proofErr w:type="spellEnd"/>
      <w:r w:rsidRPr="0055539B">
        <w:rPr>
          <w:rFonts w:asciiTheme="minorHAnsi" w:hAnsiTheme="minorHAnsi" w:cs="Arial"/>
          <w:szCs w:val="22"/>
        </w:rPr>
        <w:t xml:space="preserve"> channels its support through the Judicial Training </w:t>
      </w:r>
      <w:proofErr w:type="spellStart"/>
      <w:r w:rsidRPr="0055539B">
        <w:rPr>
          <w:rFonts w:asciiTheme="minorHAnsi" w:hAnsiTheme="minorHAnsi" w:cs="Arial"/>
          <w:szCs w:val="22"/>
        </w:rPr>
        <w:t>Center</w:t>
      </w:r>
      <w:proofErr w:type="spellEnd"/>
      <w:r w:rsidRPr="0055539B">
        <w:rPr>
          <w:rFonts w:asciiTheme="minorHAnsi" w:hAnsiTheme="minorHAnsi" w:cs="Arial"/>
          <w:szCs w:val="22"/>
        </w:rPr>
        <w:t xml:space="preserve"> (</w:t>
      </w:r>
      <w:proofErr w:type="spellStart"/>
      <w:r w:rsidRPr="0055539B">
        <w:rPr>
          <w:rFonts w:asciiTheme="minorHAnsi" w:hAnsiTheme="minorHAnsi" w:cs="Arial"/>
          <w:szCs w:val="22"/>
        </w:rPr>
        <w:t>JTC</w:t>
      </w:r>
      <w:proofErr w:type="spellEnd"/>
      <w:r w:rsidRPr="0055539B">
        <w:rPr>
          <w:rFonts w:asciiTheme="minorHAnsi" w:hAnsiTheme="minorHAnsi" w:cs="Arial"/>
          <w:szCs w:val="22"/>
        </w:rPr>
        <w:t xml:space="preserve">) and its curriculum. Both </w:t>
      </w:r>
      <w:proofErr w:type="spellStart"/>
      <w:r w:rsidRPr="0055539B">
        <w:rPr>
          <w:rFonts w:asciiTheme="minorHAnsi" w:hAnsiTheme="minorHAnsi" w:cs="Arial"/>
          <w:szCs w:val="22"/>
        </w:rPr>
        <w:t>GiZ</w:t>
      </w:r>
      <w:proofErr w:type="spellEnd"/>
      <w:r w:rsidRPr="0055539B">
        <w:rPr>
          <w:rFonts w:asciiTheme="minorHAnsi" w:hAnsiTheme="minorHAnsi" w:cs="Arial"/>
          <w:szCs w:val="22"/>
        </w:rPr>
        <w:t xml:space="preserve"> and </w:t>
      </w:r>
      <w:proofErr w:type="spellStart"/>
      <w:r w:rsidRPr="0055539B">
        <w:rPr>
          <w:rFonts w:asciiTheme="minorHAnsi" w:hAnsiTheme="minorHAnsi" w:cs="Arial"/>
          <w:szCs w:val="22"/>
        </w:rPr>
        <w:t>USAID-IDLO</w:t>
      </w:r>
      <w:proofErr w:type="spellEnd"/>
      <w:r w:rsidRPr="0055539B">
        <w:rPr>
          <w:rFonts w:asciiTheme="minorHAnsi" w:hAnsiTheme="minorHAnsi" w:cs="Arial"/>
          <w:szCs w:val="22"/>
        </w:rPr>
        <w:t xml:space="preserve"> have ongoing projects with the </w:t>
      </w:r>
      <w:proofErr w:type="spellStart"/>
      <w:r w:rsidRPr="0055539B">
        <w:rPr>
          <w:rFonts w:asciiTheme="minorHAnsi" w:hAnsiTheme="minorHAnsi" w:cs="Arial"/>
          <w:szCs w:val="22"/>
        </w:rPr>
        <w:t>JTC</w:t>
      </w:r>
      <w:proofErr w:type="spellEnd"/>
      <w:r w:rsidRPr="0055539B">
        <w:rPr>
          <w:rFonts w:asciiTheme="minorHAnsi" w:hAnsiTheme="minorHAnsi" w:cs="Arial"/>
          <w:szCs w:val="22"/>
        </w:rPr>
        <w:t xml:space="preserve"> A working group </w:t>
      </w:r>
      <w:proofErr w:type="gramStart"/>
      <w:r w:rsidRPr="0055539B">
        <w:rPr>
          <w:rFonts w:asciiTheme="minorHAnsi" w:hAnsiTheme="minorHAnsi" w:cs="Arial"/>
          <w:szCs w:val="22"/>
        </w:rPr>
        <w:t>has been formed</w:t>
      </w:r>
      <w:proofErr w:type="gramEnd"/>
      <w:r w:rsidRPr="0055539B">
        <w:rPr>
          <w:rFonts w:asciiTheme="minorHAnsi" w:hAnsiTheme="minorHAnsi" w:cs="Arial"/>
          <w:szCs w:val="22"/>
        </w:rPr>
        <w:t xml:space="preserve"> for purposes of clarifying how the </w:t>
      </w:r>
      <w:proofErr w:type="spellStart"/>
      <w:r w:rsidRPr="0055539B">
        <w:rPr>
          <w:rFonts w:asciiTheme="minorHAnsi" w:hAnsiTheme="minorHAnsi" w:cs="Arial"/>
          <w:szCs w:val="22"/>
        </w:rPr>
        <w:t>JTC</w:t>
      </w:r>
      <w:proofErr w:type="spellEnd"/>
      <w:r w:rsidRPr="0055539B">
        <w:rPr>
          <w:rFonts w:asciiTheme="minorHAnsi" w:hAnsiTheme="minorHAnsi" w:cs="Arial"/>
          <w:szCs w:val="22"/>
        </w:rPr>
        <w:t xml:space="preserve"> will operate.  </w:t>
      </w: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t xml:space="preserve">4) </w:t>
      </w:r>
      <w:r w:rsidRPr="0055539B">
        <w:rPr>
          <w:rFonts w:asciiTheme="minorHAnsi" w:hAnsiTheme="minorHAnsi" w:cs="Arial"/>
          <w:szCs w:val="22"/>
          <w:u w:val="single"/>
        </w:rPr>
        <w:t>American Bar Association (</w:t>
      </w:r>
      <w:proofErr w:type="spellStart"/>
      <w:r w:rsidRPr="0055539B">
        <w:rPr>
          <w:rFonts w:asciiTheme="minorHAnsi" w:hAnsiTheme="minorHAnsi" w:cs="Arial"/>
          <w:szCs w:val="22"/>
          <w:u w:val="single"/>
        </w:rPr>
        <w:t>ABA</w:t>
      </w:r>
      <w:proofErr w:type="spellEnd"/>
      <w:r w:rsidRPr="0055539B">
        <w:rPr>
          <w:rFonts w:asciiTheme="minorHAnsi" w:hAnsiTheme="minorHAnsi" w:cs="Arial"/>
          <w:szCs w:val="22"/>
          <w:u w:val="single"/>
        </w:rPr>
        <w:t>)</w:t>
      </w:r>
      <w:r w:rsidRPr="004D4E2C">
        <w:rPr>
          <w:rFonts w:asciiTheme="minorHAnsi" w:hAnsiTheme="minorHAnsi" w:cs="Arial"/>
          <w:szCs w:val="22"/>
        </w:rPr>
        <w:t>:</w:t>
      </w:r>
      <w:r>
        <w:rPr>
          <w:rFonts w:asciiTheme="minorHAnsi" w:hAnsiTheme="minorHAnsi" w:cs="Arial"/>
          <w:szCs w:val="22"/>
          <w:u w:val="single"/>
        </w:rPr>
        <w:t xml:space="preserve"> </w:t>
      </w:r>
      <w:proofErr w:type="spellStart"/>
      <w:r w:rsidRPr="0055539B">
        <w:rPr>
          <w:rFonts w:asciiTheme="minorHAnsi" w:hAnsiTheme="minorHAnsi" w:cs="Arial"/>
          <w:szCs w:val="22"/>
        </w:rPr>
        <w:t>ABA</w:t>
      </w:r>
      <w:proofErr w:type="spellEnd"/>
      <w:r w:rsidRPr="0055539B">
        <w:rPr>
          <w:rFonts w:asciiTheme="minorHAnsi" w:hAnsiTheme="minorHAnsi" w:cs="Arial"/>
          <w:szCs w:val="22"/>
        </w:rPr>
        <w:t xml:space="preserve"> has been involved in </w:t>
      </w:r>
      <w:r>
        <w:rPr>
          <w:rFonts w:asciiTheme="minorHAnsi" w:hAnsiTheme="minorHAnsi" w:cs="Arial"/>
          <w:szCs w:val="22"/>
        </w:rPr>
        <w:t xml:space="preserve">Rule of Law and Justice </w:t>
      </w:r>
      <w:r w:rsidRPr="0055539B">
        <w:rPr>
          <w:rFonts w:asciiTheme="minorHAnsi" w:hAnsiTheme="minorHAnsi" w:cs="Arial"/>
          <w:szCs w:val="22"/>
        </w:rPr>
        <w:t xml:space="preserve">Projects in Kyrgyzstan since 1993. </w:t>
      </w:r>
      <w:proofErr w:type="spellStart"/>
      <w:r w:rsidRPr="0055539B">
        <w:rPr>
          <w:rFonts w:asciiTheme="minorHAnsi" w:hAnsiTheme="minorHAnsi" w:cs="Arial"/>
          <w:szCs w:val="22"/>
        </w:rPr>
        <w:t>ABA</w:t>
      </w:r>
      <w:proofErr w:type="spellEnd"/>
      <w:r w:rsidRPr="0055539B">
        <w:rPr>
          <w:rFonts w:asciiTheme="minorHAnsi" w:hAnsiTheme="minorHAnsi" w:cs="Arial"/>
          <w:szCs w:val="22"/>
        </w:rPr>
        <w:t xml:space="preserve"> recently completed a civic education project in </w:t>
      </w:r>
      <w:r w:rsidR="008C3F34">
        <w:rPr>
          <w:rFonts w:asciiTheme="minorHAnsi" w:hAnsiTheme="minorHAnsi" w:cs="Arial"/>
          <w:szCs w:val="22"/>
        </w:rPr>
        <w:t xml:space="preserve">response to the 2010 violence. </w:t>
      </w:r>
      <w:r w:rsidRPr="0055539B">
        <w:rPr>
          <w:rFonts w:asciiTheme="minorHAnsi" w:hAnsiTheme="minorHAnsi" w:cs="Arial"/>
          <w:szCs w:val="22"/>
        </w:rPr>
        <w:t xml:space="preserve">The goal of the initiative was to restore trust between communities using “Street Law Centres” (establishing a total of five </w:t>
      </w:r>
      <w:proofErr w:type="spellStart"/>
      <w:r w:rsidRPr="0055539B">
        <w:rPr>
          <w:rFonts w:asciiTheme="minorHAnsi" w:hAnsiTheme="minorHAnsi" w:cs="Arial"/>
          <w:szCs w:val="22"/>
        </w:rPr>
        <w:t>ABA</w:t>
      </w:r>
      <w:proofErr w:type="spellEnd"/>
      <w:r w:rsidRPr="0055539B">
        <w:rPr>
          <w:rFonts w:asciiTheme="minorHAnsi" w:hAnsiTheme="minorHAnsi" w:cs="Arial"/>
          <w:szCs w:val="22"/>
        </w:rPr>
        <w:t xml:space="preserve"> Street Law centres in Kyrgyzstan). </w:t>
      </w:r>
      <w:proofErr w:type="spellStart"/>
      <w:r w:rsidRPr="0055539B">
        <w:rPr>
          <w:rFonts w:asciiTheme="minorHAnsi" w:hAnsiTheme="minorHAnsi" w:cs="Arial"/>
          <w:szCs w:val="22"/>
        </w:rPr>
        <w:t>ABA-ROLI</w:t>
      </w:r>
      <w:proofErr w:type="spellEnd"/>
      <w:r w:rsidRPr="0055539B">
        <w:rPr>
          <w:rFonts w:asciiTheme="minorHAnsi" w:hAnsiTheme="minorHAnsi" w:cs="Arial"/>
          <w:szCs w:val="22"/>
        </w:rPr>
        <w:t xml:space="preserve"> current programs include the following: </w:t>
      </w:r>
      <w:proofErr w:type="spellStart"/>
      <w:r w:rsidRPr="0055539B">
        <w:rPr>
          <w:rFonts w:asciiTheme="minorHAnsi" w:hAnsiTheme="minorHAnsi" w:cs="Arial"/>
          <w:szCs w:val="22"/>
        </w:rPr>
        <w:t>i</w:t>
      </w:r>
      <w:proofErr w:type="spellEnd"/>
      <w:r w:rsidRPr="0055539B">
        <w:rPr>
          <w:rFonts w:asciiTheme="minorHAnsi" w:hAnsiTheme="minorHAnsi" w:cs="Arial"/>
          <w:szCs w:val="22"/>
        </w:rPr>
        <w:t xml:space="preserve">) Criminal Law Programme. This initiative has supported CLE programs for criminal defence lawyers and established an “Advocacy </w:t>
      </w:r>
      <w:proofErr w:type="spellStart"/>
      <w:r w:rsidRPr="0055539B">
        <w:rPr>
          <w:rFonts w:asciiTheme="minorHAnsi" w:hAnsiTheme="minorHAnsi" w:cs="Arial"/>
          <w:szCs w:val="22"/>
        </w:rPr>
        <w:t>Center</w:t>
      </w:r>
      <w:proofErr w:type="spellEnd"/>
      <w:r w:rsidRPr="0055539B">
        <w:rPr>
          <w:rFonts w:asciiTheme="minorHAnsi" w:hAnsiTheme="minorHAnsi" w:cs="Arial"/>
          <w:szCs w:val="22"/>
        </w:rPr>
        <w:t>” that conducts trainings to raise the capacity of advocates and also assist with amendments to the criminal code; ii) “Support to the Kyrgyzstan Legal Defence Community”  (</w:t>
      </w:r>
      <w:proofErr w:type="spellStart"/>
      <w:r w:rsidRPr="0055539B">
        <w:rPr>
          <w:rFonts w:asciiTheme="minorHAnsi" w:hAnsiTheme="minorHAnsi" w:cs="Arial"/>
          <w:szCs w:val="22"/>
        </w:rPr>
        <w:t>USAID</w:t>
      </w:r>
      <w:proofErr w:type="spellEnd"/>
      <w:r w:rsidRPr="0055539B">
        <w:rPr>
          <w:rFonts w:asciiTheme="minorHAnsi" w:hAnsiTheme="minorHAnsi" w:cs="Arial"/>
          <w:szCs w:val="22"/>
        </w:rPr>
        <w:t xml:space="preserve"> supported). The main component of this programme is to support a unified national bar association</w:t>
      </w:r>
      <w:r>
        <w:rPr>
          <w:rFonts w:asciiTheme="minorHAnsi" w:hAnsiTheme="minorHAnsi" w:cs="Arial"/>
          <w:szCs w:val="22"/>
        </w:rPr>
        <w:t xml:space="preserve"> as there are </w:t>
      </w:r>
      <w:r w:rsidRPr="0055539B">
        <w:rPr>
          <w:rFonts w:asciiTheme="minorHAnsi" w:hAnsiTheme="minorHAnsi" w:cs="Arial"/>
          <w:szCs w:val="22"/>
        </w:rPr>
        <w:t>many groups claiming to be bar associations and there is a need to consolidate</w:t>
      </w:r>
      <w:r>
        <w:rPr>
          <w:rFonts w:asciiTheme="minorHAnsi" w:hAnsiTheme="minorHAnsi" w:cs="Arial"/>
          <w:szCs w:val="22"/>
        </w:rPr>
        <w:t xml:space="preserve"> them as unified and effective bar association</w:t>
      </w:r>
      <w:r w:rsidR="008C3F34">
        <w:rPr>
          <w:rFonts w:asciiTheme="minorHAnsi" w:hAnsiTheme="minorHAnsi" w:cs="Arial"/>
          <w:szCs w:val="22"/>
        </w:rPr>
        <w:t xml:space="preserve">. </w:t>
      </w:r>
    </w:p>
    <w:p w:rsidR="00941C7C" w:rsidRPr="00D15963" w:rsidRDefault="00941C7C" w:rsidP="00941C7C">
      <w:pPr>
        <w:widowControl w:val="0"/>
        <w:autoSpaceDE w:val="0"/>
        <w:autoSpaceDN w:val="0"/>
        <w:adjustRightInd w:val="0"/>
        <w:spacing w:before="120" w:after="120"/>
        <w:rPr>
          <w:rFonts w:asciiTheme="minorHAnsi" w:hAnsiTheme="minorHAnsi" w:cs="Arial"/>
          <w:color w:val="000000" w:themeColor="text1"/>
          <w:szCs w:val="22"/>
        </w:rPr>
      </w:pPr>
      <w:proofErr w:type="gramStart"/>
      <w:r w:rsidRPr="00D15963">
        <w:rPr>
          <w:rFonts w:asciiTheme="minorHAnsi" w:hAnsiTheme="minorHAnsi" w:cs="Arial"/>
          <w:color w:val="000000" w:themeColor="text1"/>
          <w:szCs w:val="22"/>
        </w:rPr>
        <w:t xml:space="preserve">5) </w:t>
      </w:r>
      <w:r w:rsidRPr="00D15963">
        <w:rPr>
          <w:rFonts w:asciiTheme="minorHAnsi" w:hAnsiTheme="minorHAnsi" w:cs="Arial"/>
          <w:color w:val="000000" w:themeColor="text1"/>
          <w:szCs w:val="22"/>
          <w:u w:val="single"/>
        </w:rPr>
        <w:t>Soros Foundation:</w:t>
      </w:r>
      <w:r w:rsidRPr="004D4E2C">
        <w:rPr>
          <w:rFonts w:asciiTheme="minorHAnsi" w:hAnsiTheme="minorHAnsi" w:cs="Arial"/>
          <w:color w:val="000000" w:themeColor="text1"/>
          <w:szCs w:val="22"/>
        </w:rPr>
        <w:t xml:space="preserve"> </w:t>
      </w:r>
      <w:r w:rsidRPr="00D15963">
        <w:rPr>
          <w:rFonts w:asciiTheme="minorHAnsi" w:hAnsiTheme="minorHAnsi" w:cs="Arial"/>
          <w:color w:val="000000" w:themeColor="text1"/>
          <w:szCs w:val="22"/>
        </w:rPr>
        <w:t xml:space="preserve">In the area of free legal aid, the Soros Foundation supported development of the normative legal acts with the model documents, establishment of the Advisory Coordination Council on </w:t>
      </w:r>
      <w:proofErr w:type="spellStart"/>
      <w:r w:rsidRPr="00D15963">
        <w:rPr>
          <w:rFonts w:asciiTheme="minorHAnsi" w:hAnsiTheme="minorHAnsi" w:cs="Arial"/>
          <w:color w:val="000000" w:themeColor="text1"/>
          <w:szCs w:val="22"/>
        </w:rPr>
        <w:t>SGLA</w:t>
      </w:r>
      <w:proofErr w:type="spellEnd"/>
      <w:r w:rsidRPr="00D15963">
        <w:rPr>
          <w:rFonts w:asciiTheme="minorHAnsi" w:hAnsiTheme="minorHAnsi" w:cs="Arial"/>
          <w:color w:val="000000" w:themeColor="text1"/>
          <w:szCs w:val="22"/>
        </w:rPr>
        <w:t xml:space="preserve"> (state-guaranteed legal aid) in accordance with the memorandum signed with the Ministry of Justice; provided technical assistance to the Ministry in launching the pilot project and appointing </w:t>
      </w:r>
      <w:r>
        <w:rPr>
          <w:rFonts w:asciiTheme="minorHAnsi" w:hAnsiTheme="minorHAnsi" w:cs="Arial"/>
          <w:color w:val="000000" w:themeColor="text1"/>
          <w:szCs w:val="22"/>
        </w:rPr>
        <w:t xml:space="preserve">the </w:t>
      </w:r>
      <w:r w:rsidRPr="00D15963">
        <w:rPr>
          <w:rFonts w:asciiTheme="minorHAnsi" w:hAnsiTheme="minorHAnsi" w:cs="Arial"/>
          <w:color w:val="000000" w:themeColor="text1"/>
          <w:szCs w:val="22"/>
        </w:rPr>
        <w:t xml:space="preserve">Foundation </w:t>
      </w:r>
      <w:r>
        <w:rPr>
          <w:rFonts w:asciiTheme="minorHAnsi" w:hAnsiTheme="minorHAnsi" w:cs="Arial"/>
          <w:color w:val="000000" w:themeColor="text1"/>
          <w:szCs w:val="22"/>
        </w:rPr>
        <w:t xml:space="preserve">to </w:t>
      </w:r>
      <w:r w:rsidRPr="00D15963">
        <w:rPr>
          <w:rFonts w:asciiTheme="minorHAnsi" w:hAnsiTheme="minorHAnsi" w:cs="Arial"/>
          <w:color w:val="000000" w:themeColor="text1"/>
          <w:szCs w:val="22"/>
        </w:rPr>
        <w:t>provide assistance in organization of the National Civil Society Forum to assess the situation in the country.</w:t>
      </w:r>
      <w:proofErr w:type="gramEnd"/>
      <w:r w:rsidRPr="00D15963">
        <w:rPr>
          <w:rFonts w:asciiTheme="minorHAnsi" w:hAnsiTheme="minorHAnsi" w:cs="Arial"/>
          <w:color w:val="000000" w:themeColor="text1"/>
          <w:szCs w:val="22"/>
        </w:rPr>
        <w:t xml:space="preserve"> Results and recommendations of the survey and focus group discussions on the analysis of low-income people access to legal services in </w:t>
      </w:r>
      <w:r w:rsidR="008C3F34">
        <w:rPr>
          <w:rFonts w:asciiTheme="minorHAnsi" w:hAnsiTheme="minorHAnsi" w:cs="Arial"/>
          <w:color w:val="000000" w:themeColor="text1"/>
          <w:szCs w:val="22"/>
        </w:rPr>
        <w:t xml:space="preserve">Kyrgyzstan </w:t>
      </w:r>
      <w:r w:rsidRPr="00D15963">
        <w:rPr>
          <w:rFonts w:asciiTheme="minorHAnsi" w:hAnsiTheme="minorHAnsi" w:cs="Arial"/>
          <w:color w:val="000000" w:themeColor="text1"/>
          <w:szCs w:val="22"/>
        </w:rPr>
        <w:t>were published in the summary report ”Access to legal services for law-income people in the Kyrgyz Republic” in 2012 and could contribute to the planed baseline study and identification of priority approaches. The Foundation also supported activity of “</w:t>
      </w:r>
      <w:proofErr w:type="spellStart"/>
      <w:r w:rsidRPr="00D15963">
        <w:rPr>
          <w:rFonts w:asciiTheme="minorHAnsi" w:hAnsiTheme="minorHAnsi" w:cs="Arial"/>
          <w:color w:val="000000" w:themeColor="text1"/>
          <w:szCs w:val="22"/>
        </w:rPr>
        <w:t>Adilet</w:t>
      </w:r>
      <w:proofErr w:type="spellEnd"/>
      <w:r w:rsidRPr="00D15963">
        <w:rPr>
          <w:rFonts w:asciiTheme="minorHAnsi" w:hAnsiTheme="minorHAnsi" w:cs="Arial"/>
          <w:color w:val="000000" w:themeColor="text1"/>
          <w:szCs w:val="22"/>
        </w:rPr>
        <w:t xml:space="preserve">” Legal Clinic in providing quality legal aid to citizens and organizations affected in April events. The operational project of the </w:t>
      </w:r>
      <w:r w:rsidR="008C3F34" w:rsidRPr="00D15963">
        <w:rPr>
          <w:rFonts w:asciiTheme="minorHAnsi" w:hAnsiTheme="minorHAnsi" w:cs="Arial"/>
          <w:color w:val="000000" w:themeColor="text1"/>
          <w:szCs w:val="22"/>
        </w:rPr>
        <w:t>Foundation provided</w:t>
      </w:r>
      <w:r w:rsidRPr="00D15963">
        <w:rPr>
          <w:rFonts w:asciiTheme="minorHAnsi" w:hAnsiTheme="minorHAnsi" w:cs="Arial"/>
          <w:color w:val="000000" w:themeColor="text1"/>
          <w:szCs w:val="22"/>
        </w:rPr>
        <w:t xml:space="preserve"> legal aid to victims of riots in Bishkek city, cover</w:t>
      </w:r>
      <w:r>
        <w:rPr>
          <w:rFonts w:asciiTheme="minorHAnsi" w:hAnsiTheme="minorHAnsi" w:cs="Arial"/>
          <w:color w:val="000000" w:themeColor="text1"/>
          <w:szCs w:val="22"/>
        </w:rPr>
        <w:t>ing</w:t>
      </w:r>
      <w:r w:rsidRPr="00D15963">
        <w:rPr>
          <w:rFonts w:asciiTheme="minorHAnsi" w:hAnsiTheme="minorHAnsi" w:cs="Arial"/>
          <w:color w:val="000000" w:themeColor="text1"/>
          <w:szCs w:val="22"/>
        </w:rPr>
        <w:t xml:space="preserve"> 139 persons, most of whom received compensation. </w:t>
      </w:r>
    </w:p>
    <w:p w:rsidR="00941C7C" w:rsidRPr="0055539B" w:rsidRDefault="00941C7C" w:rsidP="00941C7C">
      <w:pPr>
        <w:widowControl w:val="0"/>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t xml:space="preserve">6) </w:t>
      </w:r>
      <w:r w:rsidRPr="0055539B">
        <w:rPr>
          <w:rFonts w:asciiTheme="minorHAnsi" w:hAnsiTheme="minorHAnsi" w:cs="Arial"/>
          <w:szCs w:val="22"/>
          <w:u w:val="single"/>
        </w:rPr>
        <w:t xml:space="preserve">The Deutsche </w:t>
      </w:r>
      <w:proofErr w:type="spellStart"/>
      <w:r w:rsidRPr="0055539B">
        <w:rPr>
          <w:rFonts w:asciiTheme="minorHAnsi" w:hAnsiTheme="minorHAnsi" w:cs="Arial"/>
          <w:szCs w:val="22"/>
          <w:u w:val="single"/>
        </w:rPr>
        <w:t>Gesellschaftfür</w:t>
      </w:r>
      <w:proofErr w:type="spellEnd"/>
      <w:r>
        <w:rPr>
          <w:rFonts w:asciiTheme="minorHAnsi" w:hAnsiTheme="minorHAnsi" w:cs="Arial"/>
          <w:szCs w:val="22"/>
          <w:u w:val="single"/>
        </w:rPr>
        <w:t xml:space="preserve"> </w:t>
      </w:r>
      <w:proofErr w:type="spellStart"/>
      <w:r w:rsidRPr="0055539B">
        <w:rPr>
          <w:rFonts w:asciiTheme="minorHAnsi" w:hAnsiTheme="minorHAnsi" w:cs="Arial"/>
          <w:szCs w:val="22"/>
          <w:u w:val="single"/>
        </w:rPr>
        <w:t>Internationale</w:t>
      </w:r>
      <w:proofErr w:type="spellEnd"/>
      <w:r>
        <w:rPr>
          <w:rFonts w:asciiTheme="minorHAnsi" w:hAnsiTheme="minorHAnsi" w:cs="Arial"/>
          <w:szCs w:val="22"/>
          <w:u w:val="single"/>
        </w:rPr>
        <w:t xml:space="preserve"> </w:t>
      </w:r>
      <w:proofErr w:type="spellStart"/>
      <w:r w:rsidRPr="0055539B">
        <w:rPr>
          <w:rFonts w:asciiTheme="minorHAnsi" w:hAnsiTheme="minorHAnsi" w:cs="Arial"/>
          <w:szCs w:val="22"/>
          <w:u w:val="single"/>
        </w:rPr>
        <w:t>Zusammenarbeit</w:t>
      </w:r>
      <w:proofErr w:type="spellEnd"/>
      <w:r w:rsidRPr="0055539B">
        <w:rPr>
          <w:rFonts w:asciiTheme="minorHAnsi" w:hAnsiTheme="minorHAnsi" w:cs="Arial"/>
          <w:szCs w:val="22"/>
          <w:u w:val="single"/>
        </w:rPr>
        <w:t xml:space="preserve"> (</w:t>
      </w:r>
      <w:proofErr w:type="spellStart"/>
      <w:r w:rsidRPr="0055539B">
        <w:rPr>
          <w:rFonts w:asciiTheme="minorHAnsi" w:hAnsiTheme="minorHAnsi" w:cs="Arial"/>
          <w:szCs w:val="22"/>
          <w:u w:val="single"/>
        </w:rPr>
        <w:t>GIZ</w:t>
      </w:r>
      <w:proofErr w:type="spellEnd"/>
      <w:r w:rsidRPr="0055539B">
        <w:rPr>
          <w:rFonts w:asciiTheme="minorHAnsi" w:hAnsiTheme="minorHAnsi" w:cs="Arial"/>
          <w:szCs w:val="22"/>
          <w:u w:val="single"/>
        </w:rPr>
        <w:t>) GmbH</w:t>
      </w:r>
      <w:r>
        <w:rPr>
          <w:rFonts w:asciiTheme="minorHAnsi" w:hAnsiTheme="minorHAnsi" w:cs="Arial"/>
          <w:szCs w:val="22"/>
          <w:u w:val="single"/>
        </w:rPr>
        <w:t>:</w:t>
      </w:r>
      <w:r w:rsidRPr="004D4E2C">
        <w:rPr>
          <w:rFonts w:asciiTheme="minorHAnsi" w:hAnsiTheme="minorHAnsi" w:cs="Arial"/>
          <w:szCs w:val="22"/>
        </w:rPr>
        <w:t xml:space="preserve"> </w:t>
      </w:r>
      <w:r>
        <w:rPr>
          <w:rFonts w:asciiTheme="minorHAnsi" w:hAnsiTheme="minorHAnsi" w:cs="Arial"/>
          <w:szCs w:val="22"/>
        </w:rPr>
        <w:t xml:space="preserve">The </w:t>
      </w:r>
      <w:proofErr w:type="spellStart"/>
      <w:r w:rsidRPr="0055539B">
        <w:rPr>
          <w:rFonts w:asciiTheme="minorHAnsi" w:hAnsiTheme="minorHAnsi" w:cs="Arial"/>
          <w:szCs w:val="22"/>
        </w:rPr>
        <w:t>GiZ</w:t>
      </w:r>
      <w:proofErr w:type="spellEnd"/>
      <w:r w:rsidRPr="0055539B">
        <w:rPr>
          <w:rFonts w:asciiTheme="minorHAnsi" w:hAnsiTheme="minorHAnsi" w:cs="Arial"/>
          <w:szCs w:val="22"/>
        </w:rPr>
        <w:t xml:space="preserve"> has implemented a regional legal reform project in </w:t>
      </w:r>
      <w:proofErr w:type="gramStart"/>
      <w:r w:rsidRPr="0055539B">
        <w:rPr>
          <w:rFonts w:asciiTheme="minorHAnsi" w:hAnsiTheme="minorHAnsi" w:cs="Arial"/>
          <w:szCs w:val="22"/>
        </w:rPr>
        <w:t>5</w:t>
      </w:r>
      <w:proofErr w:type="gramEnd"/>
      <w:r w:rsidRPr="0055539B">
        <w:rPr>
          <w:rFonts w:asciiTheme="minorHAnsi" w:hAnsiTheme="minorHAnsi" w:cs="Arial"/>
          <w:szCs w:val="22"/>
        </w:rPr>
        <w:t xml:space="preserve"> Central Asian countries during 2004-2012 and is now designing a new project with the main focus on Tajikistan and Uzbekistan. The project will focus on three areas: </w:t>
      </w:r>
      <w:proofErr w:type="spellStart"/>
      <w:r w:rsidRPr="0055539B">
        <w:rPr>
          <w:rFonts w:asciiTheme="minorHAnsi" w:hAnsiTheme="minorHAnsi" w:cs="Arial"/>
          <w:szCs w:val="22"/>
        </w:rPr>
        <w:t>i</w:t>
      </w:r>
      <w:proofErr w:type="spellEnd"/>
      <w:r w:rsidRPr="0055539B">
        <w:rPr>
          <w:rFonts w:asciiTheme="minorHAnsi" w:hAnsiTheme="minorHAnsi" w:cs="Arial"/>
          <w:szCs w:val="22"/>
        </w:rPr>
        <w:t>) advising on legislation in civil and administrative law; ii) implementation of law (including training of judges; working with civil courts and training civil servants in administrative law; and iii) public awareness (including supporting local radio programmes for rural populations.</w:t>
      </w:r>
      <w:r>
        <w:rPr>
          <w:rFonts w:asciiTheme="minorHAnsi" w:hAnsiTheme="minorHAnsi" w:cs="Arial"/>
          <w:szCs w:val="22"/>
        </w:rPr>
        <w:t xml:space="preserve"> </w:t>
      </w:r>
      <w:proofErr w:type="spellStart"/>
      <w:r w:rsidRPr="0055539B">
        <w:rPr>
          <w:rFonts w:asciiTheme="minorHAnsi" w:hAnsiTheme="minorHAnsi" w:cs="Arial"/>
          <w:szCs w:val="22"/>
        </w:rPr>
        <w:t>GiZ</w:t>
      </w:r>
      <w:proofErr w:type="spellEnd"/>
      <w:r w:rsidRPr="0055539B">
        <w:rPr>
          <w:rFonts w:asciiTheme="minorHAnsi" w:hAnsiTheme="minorHAnsi" w:cs="Arial"/>
          <w:szCs w:val="22"/>
        </w:rPr>
        <w:t xml:space="preserve"> is also considering printing brochures to increase public awareness). </w:t>
      </w:r>
      <w:proofErr w:type="spellStart"/>
      <w:proofErr w:type="gramStart"/>
      <w:r w:rsidRPr="0055539B">
        <w:rPr>
          <w:rFonts w:asciiTheme="minorHAnsi" w:hAnsiTheme="minorHAnsi" w:cs="Arial"/>
          <w:szCs w:val="22"/>
        </w:rPr>
        <w:t>GiZ</w:t>
      </w:r>
      <w:proofErr w:type="spellEnd"/>
      <w:r w:rsidRPr="0055539B">
        <w:rPr>
          <w:rFonts w:asciiTheme="minorHAnsi" w:hAnsiTheme="minorHAnsi" w:cs="Arial"/>
          <w:szCs w:val="22"/>
        </w:rPr>
        <w:t xml:space="preserve"> has a comparative strength in administrative law and has just completed a working group on the new Administrative Procedure Law for Kyrgyzstan.</w:t>
      </w:r>
      <w:proofErr w:type="gramEnd"/>
      <w:r w:rsidRPr="0055539B">
        <w:rPr>
          <w:rFonts w:asciiTheme="minorHAnsi" w:hAnsiTheme="minorHAnsi" w:cs="Arial"/>
          <w:szCs w:val="22"/>
        </w:rPr>
        <w:t xml:space="preserve"> </w:t>
      </w:r>
      <w:proofErr w:type="spellStart"/>
      <w:r w:rsidRPr="0055539B">
        <w:rPr>
          <w:rFonts w:asciiTheme="minorHAnsi" w:hAnsiTheme="minorHAnsi" w:cs="Arial"/>
          <w:szCs w:val="22"/>
        </w:rPr>
        <w:t>GiZ</w:t>
      </w:r>
      <w:proofErr w:type="spellEnd"/>
      <w:r w:rsidRPr="0055539B">
        <w:rPr>
          <w:rFonts w:asciiTheme="minorHAnsi" w:hAnsiTheme="minorHAnsi" w:cs="Arial"/>
          <w:szCs w:val="22"/>
        </w:rPr>
        <w:t xml:space="preserve"> is now drafting procedures for</w:t>
      </w:r>
      <w:r w:rsidR="008C3F34">
        <w:rPr>
          <w:rFonts w:asciiTheme="minorHAnsi" w:hAnsiTheme="minorHAnsi" w:cs="Arial"/>
          <w:szCs w:val="22"/>
        </w:rPr>
        <w:t xml:space="preserve"> an administrative court. </w:t>
      </w:r>
      <w:proofErr w:type="spellStart"/>
      <w:r w:rsidRPr="0055539B">
        <w:rPr>
          <w:rFonts w:asciiTheme="minorHAnsi" w:hAnsiTheme="minorHAnsi" w:cs="Arial"/>
          <w:szCs w:val="22"/>
        </w:rPr>
        <w:t>GiZ</w:t>
      </w:r>
      <w:proofErr w:type="spellEnd"/>
      <w:r w:rsidRPr="0055539B">
        <w:rPr>
          <w:rFonts w:asciiTheme="minorHAnsi" w:hAnsiTheme="minorHAnsi" w:cs="Arial"/>
          <w:szCs w:val="22"/>
        </w:rPr>
        <w:t xml:space="preserve"> has also advocated for a new criminal procedure code. </w:t>
      </w:r>
      <w:proofErr w:type="spellStart"/>
      <w:r w:rsidRPr="0055539B">
        <w:rPr>
          <w:rFonts w:asciiTheme="minorHAnsi" w:hAnsiTheme="minorHAnsi" w:cs="Arial"/>
          <w:szCs w:val="22"/>
        </w:rPr>
        <w:t>GiZ</w:t>
      </w:r>
      <w:proofErr w:type="spellEnd"/>
      <w:r w:rsidRPr="0055539B">
        <w:rPr>
          <w:rFonts w:asciiTheme="minorHAnsi" w:hAnsiTheme="minorHAnsi" w:cs="Arial"/>
          <w:szCs w:val="22"/>
        </w:rPr>
        <w:t xml:space="preserve"> is also preparing a manual for civil court judges. </w:t>
      </w:r>
      <w:proofErr w:type="spellStart"/>
      <w:r w:rsidRPr="0055539B">
        <w:rPr>
          <w:rFonts w:asciiTheme="minorHAnsi" w:hAnsiTheme="minorHAnsi" w:cs="Arial"/>
          <w:szCs w:val="22"/>
        </w:rPr>
        <w:t>GiZ</w:t>
      </w:r>
      <w:proofErr w:type="spellEnd"/>
      <w:r w:rsidRPr="0055539B">
        <w:rPr>
          <w:rFonts w:asciiTheme="minorHAnsi" w:hAnsiTheme="minorHAnsi" w:cs="Arial"/>
          <w:szCs w:val="22"/>
        </w:rPr>
        <w:t xml:space="preserve"> supported a course</w:t>
      </w:r>
      <w:r w:rsidR="008C3F34">
        <w:rPr>
          <w:rFonts w:asciiTheme="minorHAnsi" w:hAnsiTheme="minorHAnsi" w:cs="Arial"/>
          <w:szCs w:val="22"/>
        </w:rPr>
        <w:t xml:space="preserve"> on enforcement of judgements.</w:t>
      </w:r>
    </w:p>
    <w:p w:rsidR="008C3F34" w:rsidRPr="008C3F34" w:rsidRDefault="00941C7C" w:rsidP="00941C7C">
      <w:pPr>
        <w:widowControl w:val="0"/>
        <w:autoSpaceDE w:val="0"/>
        <w:autoSpaceDN w:val="0"/>
        <w:adjustRightInd w:val="0"/>
        <w:spacing w:before="120" w:after="120"/>
        <w:rPr>
          <w:rFonts w:asciiTheme="minorHAnsi" w:hAnsiTheme="minorHAnsi" w:cs="Arial"/>
          <w:szCs w:val="22"/>
        </w:rPr>
      </w:pPr>
      <w:r w:rsidRPr="0055539B">
        <w:rPr>
          <w:rFonts w:asciiTheme="minorHAnsi" w:hAnsiTheme="minorHAnsi" w:cs="Arial"/>
          <w:szCs w:val="22"/>
        </w:rPr>
        <w:t xml:space="preserve">7) </w:t>
      </w:r>
      <w:r w:rsidRPr="00D15963">
        <w:rPr>
          <w:rFonts w:asciiTheme="minorHAnsi" w:hAnsiTheme="minorHAnsi" w:cs="Arial"/>
          <w:szCs w:val="22"/>
          <w:u w:val="single"/>
        </w:rPr>
        <w:t>Eurasia Foundation in Central Asia:</w:t>
      </w:r>
      <w:r>
        <w:rPr>
          <w:rFonts w:asciiTheme="minorHAnsi" w:hAnsiTheme="minorHAnsi" w:cs="Arial"/>
          <w:szCs w:val="22"/>
        </w:rPr>
        <w:t xml:space="preserve"> </w:t>
      </w:r>
      <w:r w:rsidRPr="00BD5B58">
        <w:rPr>
          <w:rFonts w:asciiTheme="minorHAnsi" w:hAnsiTheme="minorHAnsi" w:cs="Arial"/>
          <w:szCs w:val="22"/>
        </w:rPr>
        <w:t xml:space="preserve">Within the framework of the “Equal before the </w:t>
      </w:r>
      <w:proofErr w:type="gramStart"/>
      <w:r w:rsidR="008C3F34" w:rsidRPr="00BD5B58">
        <w:rPr>
          <w:rFonts w:asciiTheme="minorHAnsi" w:hAnsiTheme="minorHAnsi" w:cs="Arial"/>
          <w:szCs w:val="22"/>
        </w:rPr>
        <w:t>law”</w:t>
      </w:r>
      <w:proofErr w:type="gramEnd"/>
      <w:r w:rsidRPr="00BD5B58">
        <w:rPr>
          <w:rFonts w:asciiTheme="minorHAnsi" w:hAnsiTheme="minorHAnsi" w:cs="Arial"/>
          <w:szCs w:val="22"/>
        </w:rPr>
        <w:t xml:space="preserve"> project financed </w:t>
      </w:r>
      <w:r w:rsidRPr="008C3F34">
        <w:rPr>
          <w:rFonts w:asciiTheme="minorHAnsi" w:hAnsiTheme="minorHAnsi" w:cs="Arial"/>
          <w:szCs w:val="22"/>
        </w:rPr>
        <w:t>by the Ministry for Foreign Affairs of Finland</w:t>
      </w:r>
      <w:r w:rsidRPr="008C3F34" w:rsidDel="007158A3">
        <w:rPr>
          <w:rFonts w:asciiTheme="minorHAnsi" w:hAnsiTheme="minorHAnsi" w:cs="Arial"/>
          <w:szCs w:val="22"/>
        </w:rPr>
        <w:t xml:space="preserve"> </w:t>
      </w:r>
      <w:r w:rsidRPr="008C3F34">
        <w:rPr>
          <w:rFonts w:asciiTheme="minorHAnsi" w:hAnsiTheme="minorHAnsi" w:cs="Arial"/>
          <w:szCs w:val="22"/>
        </w:rPr>
        <w:t>and implemented by the Eurasia Foundation of Central Asia the Legal Clinic “</w:t>
      </w:r>
      <w:proofErr w:type="spellStart"/>
      <w:r w:rsidRPr="008C3F34">
        <w:rPr>
          <w:rFonts w:asciiTheme="minorHAnsi" w:hAnsiTheme="minorHAnsi" w:cs="Arial"/>
          <w:szCs w:val="22"/>
        </w:rPr>
        <w:t>Adilet</w:t>
      </w:r>
      <w:proofErr w:type="spellEnd"/>
      <w:r w:rsidRPr="008C3F34">
        <w:rPr>
          <w:rFonts w:asciiTheme="minorHAnsi" w:hAnsiTheme="minorHAnsi" w:cs="Arial"/>
          <w:szCs w:val="22"/>
        </w:rPr>
        <w:t xml:space="preserve">” has provided free legal aid to vulnerable people in countryside Kyrgyzstan in 2012-2013. </w:t>
      </w:r>
      <w:proofErr w:type="gramStart"/>
      <w:r w:rsidRPr="008C3F34">
        <w:rPr>
          <w:rFonts w:asciiTheme="minorHAnsi" w:hAnsiTheme="minorHAnsi" w:cs="Arial"/>
          <w:szCs w:val="22"/>
        </w:rPr>
        <w:t>68</w:t>
      </w:r>
      <w:r w:rsidR="008C3F34" w:rsidRPr="008C3F34">
        <w:rPr>
          <w:rFonts w:asciiTheme="minorHAnsi" w:hAnsiTheme="minorHAnsi" w:cs="Arial"/>
          <w:szCs w:val="22"/>
        </w:rPr>
        <w:t>,</w:t>
      </w:r>
      <w:r w:rsidRPr="008C3F34">
        <w:rPr>
          <w:rFonts w:asciiTheme="minorHAnsi" w:hAnsiTheme="minorHAnsi" w:cs="Arial"/>
          <w:szCs w:val="22"/>
        </w:rPr>
        <w:t>800</w:t>
      </w:r>
      <w:proofErr w:type="gramEnd"/>
      <w:r w:rsidRPr="008C3F34">
        <w:rPr>
          <w:rFonts w:asciiTheme="minorHAnsi" w:hAnsiTheme="minorHAnsi" w:cs="Arial"/>
          <w:szCs w:val="22"/>
        </w:rPr>
        <w:t xml:space="preserve"> legal consultations have been </w:t>
      </w:r>
      <w:r w:rsidR="008C3F34" w:rsidRPr="008C3F34">
        <w:rPr>
          <w:rFonts w:asciiTheme="minorHAnsi" w:hAnsiTheme="minorHAnsi" w:cs="Arial"/>
          <w:szCs w:val="22"/>
        </w:rPr>
        <w:t>provided,</w:t>
      </w:r>
      <w:r w:rsidRPr="008C3F34">
        <w:rPr>
          <w:rFonts w:asciiTheme="minorHAnsi" w:hAnsiTheme="minorHAnsi" w:cs="Arial"/>
          <w:szCs w:val="22"/>
        </w:rPr>
        <w:t xml:space="preserve"> 12 professional lawyers have been </w:t>
      </w:r>
      <w:r w:rsidR="008C3F34" w:rsidRPr="008C3F34">
        <w:rPr>
          <w:rFonts w:asciiTheme="minorHAnsi" w:hAnsiTheme="minorHAnsi" w:cs="Arial"/>
          <w:szCs w:val="22"/>
        </w:rPr>
        <w:t>involved and</w:t>
      </w:r>
      <w:r w:rsidRPr="008C3F34">
        <w:rPr>
          <w:rFonts w:asciiTheme="minorHAnsi" w:hAnsiTheme="minorHAnsi" w:cs="Arial"/>
          <w:szCs w:val="22"/>
        </w:rPr>
        <w:t xml:space="preserve"> a network of 66 civil society organizations involved into protection of women, children and </w:t>
      </w:r>
      <w:proofErr w:type="spellStart"/>
      <w:r w:rsidRPr="008C3F34">
        <w:rPr>
          <w:rFonts w:asciiTheme="minorHAnsi" w:hAnsiTheme="minorHAnsi" w:cs="Arial"/>
          <w:szCs w:val="22"/>
        </w:rPr>
        <w:t>P</w:t>
      </w:r>
      <w:r w:rsidR="008C3F34" w:rsidRPr="008C3F34">
        <w:rPr>
          <w:rFonts w:asciiTheme="minorHAnsi" w:hAnsiTheme="minorHAnsi" w:cs="Arial"/>
          <w:szCs w:val="22"/>
        </w:rPr>
        <w:t>w</w:t>
      </w:r>
      <w:r w:rsidRPr="008C3F34">
        <w:rPr>
          <w:rFonts w:asciiTheme="minorHAnsi" w:hAnsiTheme="minorHAnsi" w:cs="Arial"/>
          <w:szCs w:val="22"/>
        </w:rPr>
        <w:t>Ds</w:t>
      </w:r>
      <w:proofErr w:type="spellEnd"/>
      <w:r w:rsidRPr="008C3F34">
        <w:rPr>
          <w:rFonts w:asciiTheme="minorHAnsi" w:hAnsiTheme="minorHAnsi" w:cs="Arial"/>
          <w:szCs w:val="22"/>
        </w:rPr>
        <w:t xml:space="preserve"> has been established, 12 legal trainings organised for network members by </w:t>
      </w:r>
      <w:proofErr w:type="spellStart"/>
      <w:r w:rsidRPr="008C3F34">
        <w:rPr>
          <w:rFonts w:asciiTheme="minorHAnsi" w:hAnsiTheme="minorHAnsi" w:cs="Arial"/>
          <w:szCs w:val="22"/>
        </w:rPr>
        <w:t>Adilet</w:t>
      </w:r>
      <w:proofErr w:type="spellEnd"/>
      <w:r w:rsidRPr="008C3F34">
        <w:rPr>
          <w:rFonts w:asciiTheme="minorHAnsi" w:hAnsiTheme="minorHAnsi" w:cs="Arial"/>
          <w:szCs w:val="22"/>
        </w:rPr>
        <w:t>.</w:t>
      </w:r>
    </w:p>
    <w:p w:rsidR="00941C7C" w:rsidRDefault="00941C7C" w:rsidP="00941C7C">
      <w:pPr>
        <w:widowControl w:val="0"/>
        <w:autoSpaceDE w:val="0"/>
        <w:autoSpaceDN w:val="0"/>
        <w:adjustRightInd w:val="0"/>
        <w:spacing w:before="120" w:after="120"/>
        <w:rPr>
          <w:rFonts w:asciiTheme="minorHAnsi" w:hAnsiTheme="minorHAnsi" w:cs="Arial"/>
          <w:szCs w:val="22"/>
        </w:rPr>
      </w:pPr>
      <w:r w:rsidRPr="008C3F34">
        <w:rPr>
          <w:rFonts w:asciiTheme="minorHAnsi" w:hAnsiTheme="minorHAnsi" w:cs="Arial"/>
          <w:szCs w:val="22"/>
        </w:rPr>
        <w:lastRenderedPageBreak/>
        <w:t xml:space="preserve">8) </w:t>
      </w:r>
      <w:r w:rsidRPr="008C3F34">
        <w:rPr>
          <w:rFonts w:asciiTheme="minorHAnsi" w:hAnsiTheme="minorHAnsi" w:cs="Arial"/>
          <w:szCs w:val="22"/>
          <w:u w:val="single"/>
        </w:rPr>
        <w:t>Swiss Agency for Development and Cooperation (</w:t>
      </w:r>
      <w:proofErr w:type="spellStart"/>
      <w:r w:rsidRPr="008C3F34">
        <w:rPr>
          <w:rFonts w:asciiTheme="minorHAnsi" w:hAnsiTheme="minorHAnsi" w:cs="Arial"/>
          <w:szCs w:val="22"/>
          <w:u w:val="single"/>
        </w:rPr>
        <w:t>SDC</w:t>
      </w:r>
      <w:proofErr w:type="spellEnd"/>
      <w:r w:rsidRPr="008C3F34">
        <w:rPr>
          <w:rFonts w:asciiTheme="minorHAnsi" w:hAnsiTheme="minorHAnsi" w:cs="Arial"/>
          <w:szCs w:val="22"/>
          <w:u w:val="single"/>
        </w:rPr>
        <w:t>)</w:t>
      </w:r>
      <w:r w:rsidRPr="008C3F34">
        <w:rPr>
          <w:rFonts w:asciiTheme="minorHAnsi" w:hAnsiTheme="minorHAnsi" w:cs="Arial"/>
          <w:szCs w:val="22"/>
        </w:rPr>
        <w:t xml:space="preserve">: In 2000, </w:t>
      </w:r>
      <w:proofErr w:type="spellStart"/>
      <w:r w:rsidRPr="008C3F34">
        <w:rPr>
          <w:rFonts w:asciiTheme="minorHAnsi" w:hAnsiTheme="minorHAnsi" w:cs="Arial"/>
          <w:szCs w:val="22"/>
        </w:rPr>
        <w:t>SDC</w:t>
      </w:r>
      <w:proofErr w:type="spellEnd"/>
      <w:r w:rsidRPr="00D15963">
        <w:rPr>
          <w:rFonts w:asciiTheme="minorHAnsi" w:hAnsiTheme="minorHAnsi" w:cs="Arial"/>
          <w:szCs w:val="22"/>
        </w:rPr>
        <w:t xml:space="preserve"> launched</w:t>
      </w:r>
      <w:r w:rsidRPr="0055539B">
        <w:rPr>
          <w:rFonts w:asciiTheme="minorHAnsi" w:hAnsiTheme="minorHAnsi" w:cs="Arial"/>
          <w:szCs w:val="22"/>
        </w:rPr>
        <w:t xml:space="preserve"> “Legal assistance to rural citizens – </w:t>
      </w:r>
      <w:proofErr w:type="spellStart"/>
      <w:r w:rsidRPr="0055539B">
        <w:rPr>
          <w:rFonts w:asciiTheme="minorHAnsi" w:hAnsiTheme="minorHAnsi" w:cs="Arial"/>
          <w:szCs w:val="22"/>
        </w:rPr>
        <w:t>LARC</w:t>
      </w:r>
      <w:proofErr w:type="spellEnd"/>
      <w:r w:rsidRPr="0055539B">
        <w:rPr>
          <w:rFonts w:asciiTheme="minorHAnsi" w:hAnsiTheme="minorHAnsi" w:cs="Arial"/>
          <w:szCs w:val="22"/>
        </w:rPr>
        <w:t xml:space="preserve">” project. At present, </w:t>
      </w:r>
      <w:r>
        <w:rPr>
          <w:rFonts w:asciiTheme="minorHAnsi" w:hAnsiTheme="minorHAnsi" w:cs="Arial"/>
          <w:szCs w:val="22"/>
        </w:rPr>
        <w:t>P</w:t>
      </w:r>
      <w:r w:rsidRPr="0055539B">
        <w:rPr>
          <w:rFonts w:asciiTheme="minorHAnsi" w:hAnsiTheme="minorHAnsi" w:cs="Arial"/>
          <w:szCs w:val="22"/>
        </w:rPr>
        <w:t>ublic Fund established for legal aid provision is active and has 15 branches across the country where rural citizens receive quality and objective legal assistance. All of them have Internet access, legal literature and databases. Lawyers address the acute legal needs of the rural population in areas such as the distribution and redistribution of land, debts, leases, borders, and inheritance</w:t>
      </w:r>
      <w:r>
        <w:rPr>
          <w:rFonts w:asciiTheme="minorHAnsi" w:hAnsiTheme="minorHAnsi" w:cs="Arial"/>
          <w:szCs w:val="22"/>
        </w:rPr>
        <w:t xml:space="preserve"> </w:t>
      </w:r>
      <w:r w:rsidRPr="0055539B">
        <w:rPr>
          <w:rFonts w:asciiTheme="minorHAnsi" w:hAnsiTheme="minorHAnsi" w:cs="Arial"/>
          <w:szCs w:val="22"/>
        </w:rPr>
        <w:t>law, employment law, customs/commercial law and family law.</w:t>
      </w:r>
      <w:r>
        <w:rPr>
          <w:rFonts w:asciiTheme="minorHAnsi" w:hAnsiTheme="minorHAnsi" w:cs="Arial"/>
          <w:szCs w:val="22"/>
        </w:rPr>
        <w:t xml:space="preserve"> </w:t>
      </w:r>
      <w:proofErr w:type="spellStart"/>
      <w:r>
        <w:rPr>
          <w:rFonts w:asciiTheme="minorHAnsi" w:hAnsiTheme="minorHAnsi" w:cs="Arial"/>
          <w:szCs w:val="22"/>
        </w:rPr>
        <w:t>LARC</w:t>
      </w:r>
      <w:proofErr w:type="spellEnd"/>
      <w:r>
        <w:rPr>
          <w:rFonts w:asciiTheme="minorHAnsi" w:hAnsiTheme="minorHAnsi" w:cs="Arial"/>
          <w:szCs w:val="22"/>
        </w:rPr>
        <w:t xml:space="preserve"> </w:t>
      </w:r>
      <w:proofErr w:type="gramStart"/>
      <w:r>
        <w:rPr>
          <w:rFonts w:asciiTheme="minorHAnsi" w:hAnsiTheme="minorHAnsi" w:cs="Arial"/>
          <w:szCs w:val="22"/>
        </w:rPr>
        <w:t>was transformed</w:t>
      </w:r>
      <w:proofErr w:type="gramEnd"/>
      <w:r>
        <w:rPr>
          <w:rFonts w:asciiTheme="minorHAnsi" w:hAnsiTheme="minorHAnsi" w:cs="Arial"/>
          <w:szCs w:val="22"/>
        </w:rPr>
        <w:t xml:space="preserve"> into the </w:t>
      </w:r>
      <w:proofErr w:type="spellStart"/>
      <w:r>
        <w:rPr>
          <w:rFonts w:asciiTheme="minorHAnsi" w:hAnsiTheme="minorHAnsi" w:cs="Arial"/>
          <w:szCs w:val="22"/>
        </w:rPr>
        <w:t>LBD</w:t>
      </w:r>
      <w:proofErr w:type="spellEnd"/>
      <w:r>
        <w:rPr>
          <w:rFonts w:asciiTheme="minorHAnsi" w:hAnsiTheme="minorHAnsi" w:cs="Arial"/>
          <w:szCs w:val="22"/>
        </w:rPr>
        <w:t xml:space="preserve"> Consulting </w:t>
      </w:r>
      <w:r w:rsidR="008C3F34">
        <w:rPr>
          <w:rFonts w:asciiTheme="minorHAnsi" w:hAnsiTheme="minorHAnsi" w:cs="Arial"/>
          <w:szCs w:val="22"/>
        </w:rPr>
        <w:t>Company</w:t>
      </w:r>
      <w:r>
        <w:rPr>
          <w:rFonts w:asciiTheme="minorHAnsi" w:hAnsiTheme="minorHAnsi" w:cs="Arial"/>
          <w:szCs w:val="22"/>
        </w:rPr>
        <w:t xml:space="preserve"> in 2012, which now provides both free and paid legal consultations. Based on their practice, which has shown that free legal aid </w:t>
      </w:r>
      <w:proofErr w:type="gramStart"/>
      <w:r w:rsidR="008C3F34">
        <w:rPr>
          <w:rFonts w:asciiTheme="minorHAnsi" w:hAnsiTheme="minorHAnsi" w:cs="Arial"/>
          <w:szCs w:val="22"/>
        </w:rPr>
        <w:t>is not</w:t>
      </w:r>
      <w:r>
        <w:rPr>
          <w:rFonts w:asciiTheme="minorHAnsi" w:hAnsiTheme="minorHAnsi" w:cs="Arial"/>
          <w:szCs w:val="22"/>
        </w:rPr>
        <w:t xml:space="preserve"> much appreciated</w:t>
      </w:r>
      <w:proofErr w:type="gramEnd"/>
      <w:r>
        <w:rPr>
          <w:rFonts w:asciiTheme="minorHAnsi" w:hAnsiTheme="minorHAnsi" w:cs="Arial"/>
          <w:szCs w:val="22"/>
        </w:rPr>
        <w:t xml:space="preserve"> by people and </w:t>
      </w:r>
      <w:r w:rsidR="008C3F34">
        <w:rPr>
          <w:rFonts w:asciiTheme="minorHAnsi" w:hAnsiTheme="minorHAnsi" w:cs="Arial"/>
          <w:szCs w:val="22"/>
        </w:rPr>
        <w:t>does not</w:t>
      </w:r>
      <w:r>
        <w:rPr>
          <w:rFonts w:asciiTheme="minorHAnsi" w:hAnsiTheme="minorHAnsi" w:cs="Arial"/>
          <w:szCs w:val="22"/>
        </w:rPr>
        <w:t xml:space="preserve"> ensure their commitment in resolving the cases, they now charge small amounts (20 KGS or half of US dollar) for the services.</w:t>
      </w:r>
    </w:p>
    <w:p w:rsidR="00941C7C" w:rsidRPr="006C5B59" w:rsidRDefault="00941C7C" w:rsidP="00941C7C">
      <w:pPr>
        <w:widowControl w:val="0"/>
        <w:autoSpaceDE w:val="0"/>
        <w:autoSpaceDN w:val="0"/>
        <w:adjustRightInd w:val="0"/>
        <w:spacing w:before="120" w:after="120"/>
        <w:rPr>
          <w:rFonts w:asciiTheme="minorHAnsi" w:hAnsiTheme="minorHAnsi" w:cs="Arial"/>
          <w:szCs w:val="22"/>
        </w:rPr>
      </w:pPr>
    </w:p>
    <w:p w:rsidR="00941C7C" w:rsidRPr="00191605" w:rsidRDefault="00941C7C" w:rsidP="00941C7C">
      <w:pPr>
        <w:numPr>
          <w:ilvl w:val="0"/>
          <w:numId w:val="13"/>
        </w:numPr>
        <w:spacing w:after="200" w:line="276" w:lineRule="auto"/>
        <w:jc w:val="left"/>
        <w:rPr>
          <w:rFonts w:asciiTheme="minorHAnsi" w:hAnsiTheme="minorHAnsi" w:cs="Arial"/>
          <w:b/>
          <w:sz w:val="28"/>
          <w:szCs w:val="28"/>
        </w:rPr>
      </w:pPr>
      <w:r w:rsidRPr="00BD5B58">
        <w:rPr>
          <w:rFonts w:asciiTheme="minorHAnsi" w:hAnsiTheme="minorHAnsi" w:cs="Arial"/>
          <w:b/>
          <w:sz w:val="28"/>
          <w:szCs w:val="28"/>
        </w:rPr>
        <w:t>S</w:t>
      </w:r>
      <w:r>
        <w:rPr>
          <w:rFonts w:asciiTheme="minorHAnsi" w:hAnsiTheme="minorHAnsi" w:cs="Arial"/>
          <w:b/>
          <w:sz w:val="28"/>
          <w:szCs w:val="28"/>
        </w:rPr>
        <w:t>TRATEGY AND APPROACHES</w:t>
      </w:r>
    </w:p>
    <w:p w:rsidR="00941C7C" w:rsidRPr="00B926E2" w:rsidRDefault="00941C7C" w:rsidP="00941C7C">
      <w:pPr>
        <w:rPr>
          <w:rFonts w:asciiTheme="minorHAnsi" w:hAnsiTheme="minorHAnsi" w:cs="Arial"/>
          <w:b/>
          <w:sz w:val="24"/>
        </w:rPr>
      </w:pPr>
      <w:r w:rsidRPr="00BD5B58">
        <w:rPr>
          <w:rFonts w:asciiTheme="minorHAnsi" w:hAnsiTheme="minorHAnsi" w:cs="Arial"/>
          <w:b/>
          <w:sz w:val="24"/>
        </w:rPr>
        <w:t xml:space="preserve">2.1 Focus of UNDP Kyrgyzstan’s Access to Justice Project </w:t>
      </w:r>
    </w:p>
    <w:p w:rsidR="00941C7C" w:rsidRDefault="00941C7C" w:rsidP="00941C7C">
      <w:pPr>
        <w:rPr>
          <w:rFonts w:asciiTheme="minorHAnsi" w:hAnsiTheme="minorHAnsi" w:cs="Arial"/>
          <w:szCs w:val="22"/>
        </w:rPr>
      </w:pPr>
    </w:p>
    <w:p w:rsidR="00941C7C" w:rsidRPr="009C6591" w:rsidRDefault="00941C7C" w:rsidP="00941C7C">
      <w:pPr>
        <w:rPr>
          <w:rFonts w:asciiTheme="minorHAnsi" w:hAnsiTheme="minorHAnsi" w:cs="Arial"/>
          <w:i/>
          <w:szCs w:val="22"/>
        </w:rPr>
      </w:pPr>
      <w:r w:rsidRPr="009C6591">
        <w:rPr>
          <w:rFonts w:asciiTheme="minorHAnsi" w:hAnsiTheme="minorHAnsi" w:cs="Arial"/>
          <w:i/>
          <w:szCs w:val="22"/>
        </w:rPr>
        <w:t xml:space="preserve">Legal aid schemes, public interest </w:t>
      </w:r>
      <w:r>
        <w:rPr>
          <w:rFonts w:asciiTheme="minorHAnsi" w:hAnsiTheme="minorHAnsi" w:cs="Arial"/>
          <w:i/>
          <w:szCs w:val="22"/>
        </w:rPr>
        <w:t>certified lawyers, community</w:t>
      </w:r>
      <w:r w:rsidRPr="009C6591">
        <w:rPr>
          <w:rFonts w:asciiTheme="minorHAnsi" w:hAnsiTheme="minorHAnsi" w:cs="Arial"/>
          <w:i/>
          <w:szCs w:val="22"/>
        </w:rPr>
        <w:t xml:space="preserve"> and other civil society legal empowerment actors have proven effective in helping people to understand and use the law. These valuable intermediaries have aided people in navigating administrative and legal procedures, taking part in governance, and resolving disputes. </w:t>
      </w:r>
      <w:r>
        <w:rPr>
          <w:rFonts w:asciiTheme="minorHAnsi" w:hAnsiTheme="minorHAnsi" w:cs="Arial"/>
          <w:i/>
          <w:szCs w:val="22"/>
        </w:rPr>
        <w:t xml:space="preserve">As evident from the prior sections, a </w:t>
      </w:r>
      <w:r w:rsidRPr="009C6591">
        <w:rPr>
          <w:rFonts w:asciiTheme="minorHAnsi" w:hAnsiTheme="minorHAnsi" w:cs="Arial"/>
          <w:i/>
          <w:szCs w:val="22"/>
        </w:rPr>
        <w:t xml:space="preserve">growing body of evidence shows that such legal aid and empowerment efforts have led to tangible benefits, including greater personal safety and material well-being. </w:t>
      </w:r>
    </w:p>
    <w:p w:rsidR="00941C7C" w:rsidRDefault="00941C7C" w:rsidP="00941C7C">
      <w:pPr>
        <w:rPr>
          <w:rFonts w:asciiTheme="minorHAnsi" w:hAnsiTheme="minorHAnsi" w:cs="Arial"/>
          <w:szCs w:val="22"/>
        </w:rPr>
      </w:pPr>
    </w:p>
    <w:p w:rsidR="00941C7C" w:rsidRDefault="00941C7C" w:rsidP="00941C7C">
      <w:pPr>
        <w:rPr>
          <w:rFonts w:asciiTheme="minorHAnsi" w:hAnsiTheme="minorHAnsi" w:cs="Arial"/>
          <w:szCs w:val="22"/>
        </w:rPr>
      </w:pPr>
      <w:r w:rsidRPr="0055539B">
        <w:rPr>
          <w:rFonts w:asciiTheme="minorHAnsi" w:hAnsiTheme="minorHAnsi" w:cs="Arial"/>
          <w:szCs w:val="22"/>
        </w:rPr>
        <w:t xml:space="preserve">The proposed project will </w:t>
      </w:r>
      <w:r>
        <w:rPr>
          <w:rFonts w:asciiTheme="minorHAnsi" w:hAnsiTheme="minorHAnsi" w:cs="Arial"/>
          <w:szCs w:val="22"/>
        </w:rPr>
        <w:t xml:space="preserve">strengthen people’s access to justice by </w:t>
      </w:r>
      <w:r w:rsidRPr="0055539B">
        <w:rPr>
          <w:rFonts w:asciiTheme="minorHAnsi" w:hAnsiTheme="minorHAnsi" w:cs="Arial"/>
          <w:szCs w:val="22"/>
        </w:rPr>
        <w:t xml:space="preserve">supporting the development of free legal aid </w:t>
      </w:r>
      <w:r>
        <w:rPr>
          <w:rFonts w:asciiTheme="minorHAnsi" w:hAnsiTheme="minorHAnsi" w:cs="Arial"/>
          <w:szCs w:val="22"/>
        </w:rPr>
        <w:t xml:space="preserve">system </w:t>
      </w:r>
      <w:r w:rsidRPr="0055539B">
        <w:rPr>
          <w:rFonts w:asciiTheme="minorHAnsi" w:hAnsiTheme="minorHAnsi" w:cs="Arial"/>
          <w:szCs w:val="22"/>
        </w:rPr>
        <w:t xml:space="preserve">and promoting legal awareness </w:t>
      </w:r>
      <w:r>
        <w:rPr>
          <w:rFonts w:asciiTheme="minorHAnsi" w:hAnsiTheme="minorHAnsi" w:cs="Arial"/>
          <w:szCs w:val="22"/>
        </w:rPr>
        <w:t xml:space="preserve">and empowerment. </w:t>
      </w:r>
      <w:r w:rsidRPr="0055539B">
        <w:rPr>
          <w:rFonts w:asciiTheme="minorHAnsi" w:hAnsiTheme="minorHAnsi" w:cs="Arial"/>
          <w:szCs w:val="22"/>
        </w:rPr>
        <w:t>Such efforts will require both “top down” and “bottom up” approaches</w:t>
      </w:r>
      <w:r>
        <w:rPr>
          <w:rFonts w:asciiTheme="minorHAnsi" w:hAnsiTheme="minorHAnsi" w:cs="Arial"/>
          <w:szCs w:val="22"/>
        </w:rPr>
        <w:t xml:space="preserve">: essentially </w:t>
      </w:r>
      <w:r w:rsidRPr="0055539B">
        <w:rPr>
          <w:rFonts w:asciiTheme="minorHAnsi" w:hAnsiTheme="minorHAnsi" w:cs="Arial"/>
          <w:szCs w:val="22"/>
        </w:rPr>
        <w:t xml:space="preserve">combined efforts of the Judiciary, </w:t>
      </w:r>
      <w:r>
        <w:rPr>
          <w:rFonts w:asciiTheme="minorHAnsi" w:hAnsiTheme="minorHAnsi" w:cs="Arial"/>
          <w:szCs w:val="22"/>
        </w:rPr>
        <w:t>the Ministry of Justice (</w:t>
      </w:r>
      <w:proofErr w:type="spellStart"/>
      <w:r>
        <w:rPr>
          <w:rFonts w:asciiTheme="minorHAnsi" w:hAnsiTheme="minorHAnsi" w:cs="Arial"/>
          <w:szCs w:val="22"/>
        </w:rPr>
        <w:t>MoJ</w:t>
      </w:r>
      <w:proofErr w:type="spellEnd"/>
      <w:r>
        <w:rPr>
          <w:rFonts w:asciiTheme="minorHAnsi" w:hAnsiTheme="minorHAnsi" w:cs="Arial"/>
          <w:szCs w:val="22"/>
        </w:rPr>
        <w:t xml:space="preserve">), </w:t>
      </w:r>
      <w:r w:rsidRPr="0055539B">
        <w:rPr>
          <w:rFonts w:asciiTheme="minorHAnsi" w:hAnsiTheme="minorHAnsi" w:cs="Arial"/>
          <w:szCs w:val="22"/>
        </w:rPr>
        <w:t xml:space="preserve">the </w:t>
      </w:r>
      <w:r>
        <w:rPr>
          <w:rFonts w:asciiTheme="minorHAnsi" w:hAnsiTheme="minorHAnsi" w:cs="Arial"/>
          <w:szCs w:val="22"/>
        </w:rPr>
        <w:t>network of certified lawyers</w:t>
      </w:r>
      <w:r w:rsidRPr="0055539B">
        <w:rPr>
          <w:rFonts w:asciiTheme="minorHAnsi" w:hAnsiTheme="minorHAnsi" w:cs="Arial"/>
          <w:szCs w:val="22"/>
        </w:rPr>
        <w:t xml:space="preserve">, Prosecutor, </w:t>
      </w:r>
      <w:proofErr w:type="spellStart"/>
      <w:r>
        <w:rPr>
          <w:rFonts w:asciiTheme="minorHAnsi" w:hAnsiTheme="minorHAnsi" w:cs="Arial"/>
          <w:szCs w:val="22"/>
        </w:rPr>
        <w:t>sectoral</w:t>
      </w:r>
      <w:proofErr w:type="spellEnd"/>
      <w:r>
        <w:rPr>
          <w:rFonts w:asciiTheme="minorHAnsi" w:hAnsiTheme="minorHAnsi" w:cs="Arial"/>
          <w:szCs w:val="22"/>
        </w:rPr>
        <w:t xml:space="preserve"> ministries, other actors in the criminal and civil</w:t>
      </w:r>
      <w:r w:rsidRPr="0055539B">
        <w:rPr>
          <w:rFonts w:asciiTheme="minorHAnsi" w:hAnsiTheme="minorHAnsi" w:cs="Arial"/>
          <w:szCs w:val="22"/>
        </w:rPr>
        <w:t xml:space="preserve"> justice </w:t>
      </w:r>
      <w:r>
        <w:rPr>
          <w:rFonts w:asciiTheme="minorHAnsi" w:hAnsiTheme="minorHAnsi" w:cs="Arial"/>
          <w:szCs w:val="22"/>
        </w:rPr>
        <w:t>sectors</w:t>
      </w:r>
      <w:r w:rsidRPr="0055539B">
        <w:rPr>
          <w:rFonts w:asciiTheme="minorHAnsi" w:hAnsiTheme="minorHAnsi" w:cs="Arial"/>
          <w:szCs w:val="22"/>
        </w:rPr>
        <w:t xml:space="preserve"> and civil society organizations. </w:t>
      </w:r>
      <w:r>
        <w:rPr>
          <w:rFonts w:asciiTheme="minorHAnsi" w:hAnsiTheme="minorHAnsi" w:cs="Arial"/>
          <w:szCs w:val="22"/>
        </w:rPr>
        <w:t xml:space="preserve">Available certified lawyers are predominantly engaged in criminal cases in line with existing Free Legal Aid Law. However, the socio-economic and cultural rights of rights holders are </w:t>
      </w:r>
      <w:r w:rsidR="00AB25AD">
        <w:rPr>
          <w:rFonts w:asciiTheme="minorHAnsi" w:hAnsiTheme="minorHAnsi" w:cs="Arial"/>
          <w:szCs w:val="22"/>
        </w:rPr>
        <w:t>violated to</w:t>
      </w:r>
      <w:r>
        <w:rPr>
          <w:rFonts w:asciiTheme="minorHAnsi" w:hAnsiTheme="minorHAnsi" w:cs="Arial"/>
          <w:szCs w:val="22"/>
        </w:rPr>
        <w:t xml:space="preserve"> the same extent but existing legal provisions does not ensure their entitlements </w:t>
      </w:r>
      <w:proofErr w:type="gramStart"/>
      <w:r w:rsidR="00AB25AD">
        <w:rPr>
          <w:rFonts w:asciiTheme="minorHAnsi" w:hAnsiTheme="minorHAnsi" w:cs="Arial"/>
          <w:szCs w:val="22"/>
        </w:rPr>
        <w:t>for free</w:t>
      </w:r>
      <w:proofErr w:type="gramEnd"/>
      <w:r w:rsidR="00AB25AD">
        <w:rPr>
          <w:rFonts w:asciiTheme="minorHAnsi" w:hAnsiTheme="minorHAnsi" w:cs="Arial"/>
          <w:szCs w:val="22"/>
        </w:rPr>
        <w:t xml:space="preserve"> legal aid. That is why</w:t>
      </w:r>
      <w:r>
        <w:rPr>
          <w:rFonts w:asciiTheme="minorHAnsi" w:hAnsiTheme="minorHAnsi" w:cs="Arial"/>
          <w:szCs w:val="22"/>
        </w:rPr>
        <w:t xml:space="preserve"> the project will identify and fill those gaps with support of stakeholders. </w:t>
      </w:r>
    </w:p>
    <w:p w:rsidR="00941C7C" w:rsidRPr="00AB25AD" w:rsidRDefault="00941C7C" w:rsidP="00941C7C">
      <w:pPr>
        <w:rPr>
          <w:rFonts w:asciiTheme="minorHAnsi" w:hAnsiTheme="minorHAnsi" w:cs="Arial"/>
          <w:szCs w:val="22"/>
        </w:rPr>
      </w:pPr>
      <w:r>
        <w:rPr>
          <w:rFonts w:asciiTheme="minorHAnsi" w:hAnsiTheme="minorHAnsi" w:cs="Arial"/>
          <w:szCs w:val="22"/>
        </w:rPr>
        <w:t xml:space="preserve">At central level, project will aim at legislative, policy reforms and implementation of key laws (on Free Legal Aid, Domestic Violence, ratification of </w:t>
      </w:r>
      <w:proofErr w:type="spellStart"/>
      <w:r w:rsidR="00AB25AD">
        <w:rPr>
          <w:rFonts w:asciiTheme="minorHAnsi" w:hAnsiTheme="minorHAnsi" w:cs="Arial"/>
          <w:szCs w:val="22"/>
        </w:rPr>
        <w:t>UNCRPD</w:t>
      </w:r>
      <w:proofErr w:type="spellEnd"/>
      <w:r>
        <w:rPr>
          <w:rFonts w:asciiTheme="minorHAnsi" w:hAnsiTheme="minorHAnsi" w:cs="Arial"/>
          <w:szCs w:val="22"/>
        </w:rPr>
        <w:t xml:space="preserve">) and capacity development </w:t>
      </w:r>
      <w:r w:rsidRPr="00AB25AD">
        <w:rPr>
          <w:rFonts w:asciiTheme="minorHAnsi" w:hAnsiTheme="minorHAnsi" w:cs="Arial"/>
          <w:szCs w:val="22"/>
        </w:rPr>
        <w:t xml:space="preserve">of key duty bearers. At local level, project will focus on improvement of free legal aid system and legal awareness of rights holders. Project will start with pilot projects at local levels to strengthen the capacity of the </w:t>
      </w:r>
      <w:proofErr w:type="spellStart"/>
      <w:r w:rsidRPr="00AB25AD">
        <w:rPr>
          <w:rFonts w:asciiTheme="minorHAnsi" w:hAnsiTheme="minorHAnsi" w:cs="Arial"/>
          <w:szCs w:val="22"/>
        </w:rPr>
        <w:t>MoJ</w:t>
      </w:r>
      <w:proofErr w:type="spellEnd"/>
      <w:r w:rsidRPr="00AB25AD">
        <w:rPr>
          <w:rFonts w:asciiTheme="minorHAnsi" w:hAnsiTheme="minorHAnsi" w:cs="Arial"/>
          <w:szCs w:val="22"/>
        </w:rPr>
        <w:t xml:space="preserve"> local representations.</w:t>
      </w:r>
    </w:p>
    <w:p w:rsidR="00941C7C" w:rsidRPr="007E150F" w:rsidRDefault="00941C7C" w:rsidP="00941C7C">
      <w:pPr>
        <w:rPr>
          <w:rFonts w:asciiTheme="minorHAnsi" w:hAnsiTheme="minorHAnsi" w:cs="Arial"/>
          <w:szCs w:val="22"/>
        </w:rPr>
      </w:pPr>
      <w:r w:rsidRPr="007E150F">
        <w:rPr>
          <w:rFonts w:asciiTheme="minorHAnsi" w:hAnsiTheme="minorHAnsi" w:cs="Arial"/>
          <w:szCs w:val="22"/>
        </w:rPr>
        <w:t xml:space="preserve">UNDP will explore and map the jurisdiction of the courts of </w:t>
      </w:r>
      <w:proofErr w:type="spellStart"/>
      <w:r w:rsidRPr="007E150F">
        <w:rPr>
          <w:rFonts w:asciiTheme="minorHAnsi" w:hAnsiTheme="minorHAnsi" w:cs="Arial"/>
          <w:i/>
          <w:szCs w:val="22"/>
        </w:rPr>
        <w:t>Aksakals</w:t>
      </w:r>
      <w:proofErr w:type="spellEnd"/>
      <w:r w:rsidRPr="007E150F">
        <w:rPr>
          <w:rFonts w:asciiTheme="minorHAnsi" w:hAnsiTheme="minorHAnsi" w:cs="Arial"/>
          <w:i/>
          <w:szCs w:val="22"/>
        </w:rPr>
        <w:t>,</w:t>
      </w:r>
      <w:r w:rsidRPr="007E150F">
        <w:rPr>
          <w:rFonts w:asciiTheme="minorHAnsi" w:hAnsiTheme="minorHAnsi" w:cs="Arial"/>
          <w:szCs w:val="22"/>
        </w:rPr>
        <w:t xml:space="preserve"> including reported abuses of their jurisdiction. This is critical to ensure gender equality and justice in </w:t>
      </w:r>
      <w:proofErr w:type="spellStart"/>
      <w:r w:rsidRPr="007E150F">
        <w:rPr>
          <w:rFonts w:asciiTheme="minorHAnsi" w:hAnsiTheme="minorHAnsi" w:cs="Arial"/>
          <w:szCs w:val="22"/>
        </w:rPr>
        <w:t>Aksakal</w:t>
      </w:r>
      <w:proofErr w:type="spellEnd"/>
      <w:r w:rsidRPr="007E150F">
        <w:rPr>
          <w:rFonts w:asciiTheme="minorHAnsi" w:hAnsiTheme="minorHAnsi" w:cs="Arial"/>
          <w:szCs w:val="22"/>
        </w:rPr>
        <w:t xml:space="preserve"> courts. UNDP will support innovative ways to deliver justice such as interactive legal aid </w:t>
      </w:r>
      <w:proofErr w:type="gramStart"/>
      <w:r w:rsidRPr="007E150F">
        <w:rPr>
          <w:rFonts w:asciiTheme="minorHAnsi" w:hAnsiTheme="minorHAnsi" w:cs="Arial"/>
          <w:szCs w:val="22"/>
        </w:rPr>
        <w:t>forum,</w:t>
      </w:r>
      <w:proofErr w:type="gramEnd"/>
      <w:r w:rsidRPr="007E150F">
        <w:rPr>
          <w:rFonts w:asciiTheme="minorHAnsi" w:hAnsiTheme="minorHAnsi" w:cs="Arial"/>
          <w:szCs w:val="22"/>
        </w:rPr>
        <w:t xml:space="preserve"> web and </w:t>
      </w:r>
      <w:proofErr w:type="spellStart"/>
      <w:r w:rsidRPr="007E150F">
        <w:rPr>
          <w:rFonts w:asciiTheme="minorHAnsi" w:hAnsiTheme="minorHAnsi" w:cs="Arial"/>
          <w:szCs w:val="22"/>
        </w:rPr>
        <w:t>SMS</w:t>
      </w:r>
      <w:proofErr w:type="spellEnd"/>
      <w:r w:rsidRPr="007E150F">
        <w:rPr>
          <w:rFonts w:asciiTheme="minorHAnsi" w:hAnsiTheme="minorHAnsi" w:cs="Arial"/>
          <w:szCs w:val="22"/>
        </w:rPr>
        <w:t xml:space="preserve"> based platforms, and other innovative approaches including using technology and new media to widen outreach.  While such efforts will be national in scope, UNDP recognizes that Osh and other Oblasts in the South may merit concentrated efforts in the wake of the 2010 violence and on-going recovery. The Ministry of Justice will be a key partner for UNDP efforts in Free Legal Aid, which will require assembling a broad array of stakeholders and legal aid providers in Kyrgyzstan under a National Council on State Guaranteed Free Legal Aid. This is a </w:t>
      </w:r>
      <w:proofErr w:type="gramStart"/>
      <w:r w:rsidRPr="007E150F">
        <w:rPr>
          <w:rFonts w:asciiTheme="minorHAnsi" w:hAnsiTheme="minorHAnsi" w:cs="Arial"/>
          <w:szCs w:val="22"/>
        </w:rPr>
        <w:t>fairly new</w:t>
      </w:r>
      <w:proofErr w:type="gramEnd"/>
      <w:r w:rsidRPr="007E150F">
        <w:rPr>
          <w:rFonts w:asciiTheme="minorHAnsi" w:hAnsiTheme="minorHAnsi" w:cs="Arial"/>
          <w:szCs w:val="22"/>
        </w:rPr>
        <w:t xml:space="preserve"> development and started in 2005; hence the project will support the nascent body in </w:t>
      </w:r>
      <w:proofErr w:type="spellStart"/>
      <w:r w:rsidRPr="007E150F">
        <w:rPr>
          <w:rFonts w:asciiTheme="minorHAnsi" w:hAnsiTheme="minorHAnsi" w:cs="Arial"/>
          <w:szCs w:val="22"/>
        </w:rPr>
        <w:t>operationalising</w:t>
      </w:r>
      <w:proofErr w:type="spellEnd"/>
      <w:r w:rsidRPr="007E150F">
        <w:rPr>
          <w:rFonts w:asciiTheme="minorHAnsi" w:hAnsiTheme="minorHAnsi" w:cs="Arial"/>
          <w:szCs w:val="22"/>
        </w:rPr>
        <w:t xml:space="preserve"> it.</w:t>
      </w:r>
    </w:p>
    <w:p w:rsidR="00941C7C" w:rsidRDefault="00941C7C" w:rsidP="00941C7C">
      <w:pPr>
        <w:rPr>
          <w:rFonts w:asciiTheme="minorHAnsi" w:hAnsiTheme="minorHAnsi" w:cs="Arial"/>
          <w:szCs w:val="22"/>
        </w:rPr>
      </w:pPr>
      <w:r w:rsidRPr="007E150F">
        <w:rPr>
          <w:rFonts w:asciiTheme="minorHAnsi" w:hAnsiTheme="minorHAnsi" w:cs="Arial"/>
          <w:szCs w:val="22"/>
        </w:rPr>
        <w:t>These efforts will focus assistance to disadvantaged groups and vulnerable people who face the greatest challenges in access to justice, including women, children, conflict victims, ethnic minorities and socially</w:t>
      </w:r>
      <w:r w:rsidRPr="0055539B">
        <w:rPr>
          <w:rFonts w:asciiTheme="minorHAnsi" w:hAnsiTheme="minorHAnsi" w:cs="Arial"/>
          <w:szCs w:val="22"/>
        </w:rPr>
        <w:t xml:space="preserve"> marginalized populations such as persons with disabilities at the Oblast, Rayon and community levels. </w:t>
      </w:r>
      <w:proofErr w:type="gramStart"/>
      <w:r w:rsidRPr="0055539B">
        <w:rPr>
          <w:rFonts w:asciiTheme="minorHAnsi" w:hAnsiTheme="minorHAnsi" w:cs="Arial"/>
          <w:szCs w:val="22"/>
        </w:rPr>
        <w:t xml:space="preserve">A strong Legal Empowerment initiative should include building the capacity of NGOs and </w:t>
      </w:r>
      <w:r>
        <w:rPr>
          <w:rFonts w:asciiTheme="minorHAnsi" w:hAnsiTheme="minorHAnsi" w:cs="Arial"/>
          <w:szCs w:val="22"/>
        </w:rPr>
        <w:t xml:space="preserve">the network of certified lawyers </w:t>
      </w:r>
      <w:r w:rsidRPr="0055539B">
        <w:rPr>
          <w:rFonts w:asciiTheme="minorHAnsi" w:hAnsiTheme="minorHAnsi" w:cs="Arial"/>
          <w:szCs w:val="22"/>
        </w:rPr>
        <w:t xml:space="preserve">to bring justice to traditionally neglected regions and social groups; improving the legal and operational framework and rule of law institutions to make the law work for the poor; and increasing </w:t>
      </w:r>
      <w:r w:rsidRPr="0055539B">
        <w:rPr>
          <w:rFonts w:asciiTheme="minorHAnsi" w:hAnsiTheme="minorHAnsi" w:cs="Arial"/>
          <w:szCs w:val="22"/>
        </w:rPr>
        <w:lastRenderedPageBreak/>
        <w:t>public awareness to empower the poor to be better able to demand their rights and entitlement to basic services of the state.</w:t>
      </w:r>
      <w:proofErr w:type="gramEnd"/>
      <w:r>
        <w:rPr>
          <w:rFonts w:asciiTheme="minorHAnsi" w:hAnsiTheme="minorHAnsi" w:cs="Arial"/>
          <w:szCs w:val="22"/>
        </w:rPr>
        <w:t xml:space="preserve">  </w:t>
      </w:r>
    </w:p>
    <w:p w:rsidR="00941C7C" w:rsidRPr="00D15963" w:rsidRDefault="00941C7C" w:rsidP="00941C7C">
      <w:pPr>
        <w:rPr>
          <w:rFonts w:asciiTheme="minorHAnsi" w:hAnsiTheme="minorHAnsi" w:cs="Arial"/>
          <w:color w:val="000000" w:themeColor="text1"/>
          <w:szCs w:val="22"/>
        </w:rPr>
      </w:pPr>
      <w:r w:rsidRPr="00AB25AD">
        <w:rPr>
          <w:rFonts w:asciiTheme="minorHAnsi" w:hAnsiTheme="minorHAnsi" w:cs="Arial"/>
          <w:szCs w:val="22"/>
        </w:rPr>
        <w:t xml:space="preserve">UNDP Country Office has </w:t>
      </w:r>
      <w:r w:rsidR="00AB25AD" w:rsidRPr="00AB25AD">
        <w:rPr>
          <w:rFonts w:asciiTheme="minorHAnsi" w:hAnsiTheme="minorHAnsi" w:cs="Arial"/>
          <w:szCs w:val="22"/>
        </w:rPr>
        <w:t>organized during</w:t>
      </w:r>
      <w:r w:rsidRPr="00AB25AD">
        <w:rPr>
          <w:rFonts w:asciiTheme="minorHAnsi" w:hAnsiTheme="minorHAnsi" w:cs="Arial"/>
          <w:szCs w:val="22"/>
        </w:rPr>
        <w:t xml:space="preserve"> 2011-2012 two missions from the UNDP </w:t>
      </w:r>
      <w:r w:rsidR="00AB25AD">
        <w:rPr>
          <w:rFonts w:asciiTheme="minorHAnsi" w:hAnsiTheme="minorHAnsi" w:cs="Arial"/>
          <w:szCs w:val="22"/>
        </w:rPr>
        <w:t>Bureau for Development Policy (</w:t>
      </w:r>
      <w:r w:rsidRPr="00AB25AD">
        <w:rPr>
          <w:rFonts w:asciiTheme="minorHAnsi" w:hAnsiTheme="minorHAnsi" w:cs="Arial"/>
          <w:szCs w:val="22"/>
        </w:rPr>
        <w:t>HQs /New York</w:t>
      </w:r>
      <w:r w:rsidR="00AB25AD">
        <w:rPr>
          <w:rFonts w:asciiTheme="minorHAnsi" w:hAnsiTheme="minorHAnsi" w:cs="Arial"/>
          <w:szCs w:val="22"/>
        </w:rPr>
        <w:t>)</w:t>
      </w:r>
      <w:r w:rsidRPr="00AB25AD">
        <w:rPr>
          <w:rFonts w:asciiTheme="minorHAnsi" w:hAnsiTheme="minorHAnsi" w:cs="Arial"/>
          <w:szCs w:val="22"/>
        </w:rPr>
        <w:t xml:space="preserve"> and fro</w:t>
      </w:r>
      <w:r w:rsidR="00AB25AD">
        <w:rPr>
          <w:rFonts w:asciiTheme="minorHAnsi" w:hAnsiTheme="minorHAnsi" w:cs="Arial"/>
          <w:szCs w:val="22"/>
        </w:rPr>
        <w:t xml:space="preserve">m the UNDP Bratislava Regional </w:t>
      </w:r>
      <w:proofErr w:type="spellStart"/>
      <w:r w:rsidR="00AB25AD">
        <w:rPr>
          <w:rFonts w:asciiTheme="minorHAnsi" w:hAnsiTheme="minorHAnsi" w:cs="Arial"/>
          <w:szCs w:val="22"/>
        </w:rPr>
        <w:t>C</w:t>
      </w:r>
      <w:r w:rsidRPr="00AB25AD">
        <w:rPr>
          <w:rFonts w:asciiTheme="minorHAnsi" w:hAnsiTheme="minorHAnsi" w:cs="Arial"/>
          <w:szCs w:val="22"/>
        </w:rPr>
        <w:t>enter</w:t>
      </w:r>
      <w:proofErr w:type="spellEnd"/>
      <w:r w:rsidRPr="00AB25AD">
        <w:rPr>
          <w:rFonts w:asciiTheme="minorHAnsi" w:hAnsiTheme="minorHAnsi" w:cs="Arial"/>
          <w:szCs w:val="22"/>
        </w:rPr>
        <w:t xml:space="preserve"> in order to identify gaps in the area of Rule of Law including justice, human rights, legal empowerment development and elaboration of strategic directions for </w:t>
      </w:r>
      <w:proofErr w:type="spellStart"/>
      <w:r w:rsidRPr="00AB25AD">
        <w:rPr>
          <w:rFonts w:asciiTheme="minorHAnsi" w:hAnsiTheme="minorHAnsi" w:cs="Arial"/>
          <w:szCs w:val="22"/>
        </w:rPr>
        <w:t>UNDP’s</w:t>
      </w:r>
      <w:proofErr w:type="spellEnd"/>
      <w:r w:rsidRPr="00AB25AD">
        <w:rPr>
          <w:rFonts w:asciiTheme="minorHAnsi" w:hAnsiTheme="minorHAnsi" w:cs="Arial"/>
          <w:szCs w:val="22"/>
        </w:rPr>
        <w:t xml:space="preserve"> involvement. Extensive consultations with the State Institutions and civil society both at the national and</w:t>
      </w:r>
      <w:r w:rsidRPr="00D15963">
        <w:rPr>
          <w:rFonts w:asciiTheme="minorHAnsi" w:hAnsiTheme="minorHAnsi" w:cs="Arial"/>
          <w:color w:val="000000" w:themeColor="text1"/>
          <w:szCs w:val="22"/>
        </w:rPr>
        <w:t xml:space="preserve"> local levels </w:t>
      </w:r>
      <w:proofErr w:type="gramStart"/>
      <w:r w:rsidRPr="00D15963">
        <w:rPr>
          <w:rFonts w:asciiTheme="minorHAnsi" w:hAnsiTheme="minorHAnsi" w:cs="Arial"/>
          <w:color w:val="000000" w:themeColor="text1"/>
          <w:szCs w:val="22"/>
        </w:rPr>
        <w:t>have been conducted</w:t>
      </w:r>
      <w:proofErr w:type="gramEnd"/>
      <w:r w:rsidRPr="00D15963">
        <w:rPr>
          <w:rFonts w:asciiTheme="minorHAnsi" w:hAnsiTheme="minorHAnsi" w:cs="Arial"/>
          <w:color w:val="000000" w:themeColor="text1"/>
          <w:szCs w:val="22"/>
        </w:rPr>
        <w:t xml:space="preserve">. </w:t>
      </w:r>
    </w:p>
    <w:p w:rsidR="00941C7C" w:rsidRPr="00D15963" w:rsidRDefault="00941C7C" w:rsidP="00941C7C">
      <w:pPr>
        <w:rPr>
          <w:rFonts w:asciiTheme="minorHAnsi" w:hAnsiTheme="minorHAnsi" w:cs="Arial"/>
          <w:color w:val="000000" w:themeColor="text1"/>
          <w:szCs w:val="22"/>
        </w:rPr>
      </w:pPr>
      <w:r w:rsidRPr="00D15963">
        <w:rPr>
          <w:rFonts w:asciiTheme="minorHAnsi" w:hAnsiTheme="minorHAnsi" w:cs="Arial"/>
          <w:color w:val="000000" w:themeColor="text1"/>
          <w:szCs w:val="22"/>
        </w:rPr>
        <w:t xml:space="preserve">The consultations </w:t>
      </w:r>
      <w:proofErr w:type="gramStart"/>
      <w:r w:rsidRPr="00D15963">
        <w:rPr>
          <w:rFonts w:asciiTheme="minorHAnsi" w:hAnsiTheme="minorHAnsi" w:cs="Arial"/>
          <w:color w:val="000000" w:themeColor="text1"/>
          <w:szCs w:val="22"/>
        </w:rPr>
        <w:t>were held</w:t>
      </w:r>
      <w:proofErr w:type="gramEnd"/>
      <w:r w:rsidRPr="00D15963">
        <w:rPr>
          <w:rFonts w:asciiTheme="minorHAnsi" w:hAnsiTheme="minorHAnsi" w:cs="Arial"/>
          <w:color w:val="000000" w:themeColor="text1"/>
          <w:szCs w:val="22"/>
        </w:rPr>
        <w:t xml:space="preserve"> with the following key players in the Rule of Law and Access to Justice:</w:t>
      </w:r>
    </w:p>
    <w:p w:rsidR="00941C7C" w:rsidRPr="00D15963" w:rsidRDefault="00941C7C" w:rsidP="00941C7C">
      <w:pPr>
        <w:numPr>
          <w:ilvl w:val="0"/>
          <w:numId w:val="23"/>
        </w:numPr>
        <w:rPr>
          <w:rFonts w:asciiTheme="minorHAnsi" w:hAnsiTheme="minorHAnsi" w:cs="Arial"/>
          <w:color w:val="000000" w:themeColor="text1"/>
          <w:szCs w:val="22"/>
        </w:rPr>
      </w:pPr>
      <w:r w:rsidRPr="00D15963">
        <w:rPr>
          <w:rFonts w:asciiTheme="minorHAnsi" w:hAnsiTheme="minorHAnsi" w:cs="Arial"/>
          <w:color w:val="000000" w:themeColor="text1"/>
          <w:szCs w:val="22"/>
        </w:rPr>
        <w:t xml:space="preserve">State institutions including Ministry of Justice, Ombudsman Office, President’s Office, the Parliament, Ministry of Interior, Office of Prosecutor General, Ministry of Youth, Labour and Employment, Supreme Court , Chamber of Accounts, Judicial Training </w:t>
      </w:r>
      <w:proofErr w:type="spellStart"/>
      <w:r w:rsidRPr="00D15963">
        <w:rPr>
          <w:rFonts w:asciiTheme="minorHAnsi" w:hAnsiTheme="minorHAnsi" w:cs="Arial"/>
          <w:color w:val="000000" w:themeColor="text1"/>
          <w:szCs w:val="22"/>
        </w:rPr>
        <w:t>Center</w:t>
      </w:r>
      <w:proofErr w:type="spellEnd"/>
      <w:r w:rsidRPr="00D15963">
        <w:rPr>
          <w:rFonts w:asciiTheme="minorHAnsi" w:hAnsiTheme="minorHAnsi" w:cs="Arial"/>
          <w:color w:val="000000" w:themeColor="text1"/>
          <w:szCs w:val="22"/>
        </w:rPr>
        <w:t>, Osh Province authorities</w:t>
      </w:r>
    </w:p>
    <w:p w:rsidR="00941C7C" w:rsidRPr="00D15963" w:rsidRDefault="00941C7C" w:rsidP="00941C7C">
      <w:pPr>
        <w:numPr>
          <w:ilvl w:val="0"/>
          <w:numId w:val="23"/>
        </w:numPr>
        <w:rPr>
          <w:rFonts w:asciiTheme="minorHAnsi" w:hAnsiTheme="minorHAnsi" w:cs="Arial"/>
          <w:color w:val="000000" w:themeColor="text1"/>
          <w:szCs w:val="22"/>
        </w:rPr>
      </w:pPr>
      <w:r w:rsidRPr="00D15963">
        <w:rPr>
          <w:rFonts w:asciiTheme="minorHAnsi" w:hAnsiTheme="minorHAnsi" w:cs="Arial"/>
          <w:color w:val="000000" w:themeColor="text1"/>
          <w:szCs w:val="22"/>
        </w:rPr>
        <w:t>Civil Society Organizations including Public Advisory Councils, “Open View”, “</w:t>
      </w:r>
      <w:proofErr w:type="spellStart"/>
      <w:r w:rsidRPr="00D15963">
        <w:rPr>
          <w:rFonts w:asciiTheme="minorHAnsi" w:hAnsiTheme="minorHAnsi" w:cs="Arial"/>
          <w:color w:val="000000" w:themeColor="text1"/>
          <w:szCs w:val="22"/>
        </w:rPr>
        <w:t>Kylym</w:t>
      </w:r>
      <w:proofErr w:type="spellEnd"/>
      <w:r w:rsidRPr="00D15963">
        <w:rPr>
          <w:rFonts w:asciiTheme="minorHAnsi" w:hAnsiTheme="minorHAnsi" w:cs="Arial"/>
          <w:color w:val="000000" w:themeColor="text1"/>
          <w:szCs w:val="22"/>
        </w:rPr>
        <w:t xml:space="preserve"> </w:t>
      </w:r>
      <w:proofErr w:type="spellStart"/>
      <w:r w:rsidRPr="00D15963">
        <w:rPr>
          <w:rFonts w:asciiTheme="minorHAnsi" w:hAnsiTheme="minorHAnsi" w:cs="Arial"/>
          <w:color w:val="000000" w:themeColor="text1"/>
          <w:szCs w:val="22"/>
        </w:rPr>
        <w:t>Shamy</w:t>
      </w:r>
      <w:proofErr w:type="spellEnd"/>
      <w:r w:rsidRPr="00D15963">
        <w:rPr>
          <w:rFonts w:asciiTheme="minorHAnsi" w:hAnsiTheme="minorHAnsi" w:cs="Arial"/>
          <w:color w:val="000000" w:themeColor="text1"/>
          <w:szCs w:val="22"/>
        </w:rPr>
        <w:t>”, legal aid NGOs, Citizen Coalition for Democracy</w:t>
      </w:r>
    </w:p>
    <w:p w:rsidR="00941C7C" w:rsidRPr="00D15963" w:rsidRDefault="00941C7C" w:rsidP="00941C7C">
      <w:pPr>
        <w:numPr>
          <w:ilvl w:val="0"/>
          <w:numId w:val="23"/>
        </w:numPr>
        <w:rPr>
          <w:rFonts w:asciiTheme="minorHAnsi" w:hAnsiTheme="minorHAnsi" w:cs="Arial"/>
          <w:color w:val="000000" w:themeColor="text1"/>
          <w:szCs w:val="22"/>
        </w:rPr>
      </w:pPr>
      <w:r w:rsidRPr="00D15963">
        <w:rPr>
          <w:rFonts w:asciiTheme="minorHAnsi" w:hAnsiTheme="minorHAnsi" w:cs="Arial"/>
          <w:color w:val="000000" w:themeColor="text1"/>
          <w:szCs w:val="22"/>
        </w:rPr>
        <w:t xml:space="preserve">UN Agencies including </w:t>
      </w:r>
      <w:proofErr w:type="spellStart"/>
      <w:r w:rsidRPr="00D15963">
        <w:rPr>
          <w:rFonts w:asciiTheme="minorHAnsi" w:hAnsiTheme="minorHAnsi" w:cs="Arial"/>
          <w:color w:val="000000" w:themeColor="text1"/>
          <w:szCs w:val="22"/>
        </w:rPr>
        <w:t>UNODC</w:t>
      </w:r>
      <w:proofErr w:type="spellEnd"/>
      <w:r w:rsidRPr="00D15963">
        <w:rPr>
          <w:rFonts w:asciiTheme="minorHAnsi" w:hAnsiTheme="minorHAnsi" w:cs="Arial"/>
          <w:color w:val="000000" w:themeColor="text1"/>
          <w:szCs w:val="22"/>
        </w:rPr>
        <w:t xml:space="preserve">, </w:t>
      </w:r>
      <w:proofErr w:type="spellStart"/>
      <w:r w:rsidRPr="00D15963">
        <w:rPr>
          <w:rFonts w:asciiTheme="minorHAnsi" w:hAnsiTheme="minorHAnsi" w:cs="Arial"/>
          <w:color w:val="000000" w:themeColor="text1"/>
          <w:szCs w:val="22"/>
        </w:rPr>
        <w:t>OHCHR</w:t>
      </w:r>
      <w:proofErr w:type="spellEnd"/>
      <w:r w:rsidRPr="00D15963">
        <w:rPr>
          <w:rFonts w:asciiTheme="minorHAnsi" w:hAnsiTheme="minorHAnsi" w:cs="Arial"/>
          <w:color w:val="000000" w:themeColor="text1"/>
          <w:szCs w:val="22"/>
        </w:rPr>
        <w:t xml:space="preserve">, </w:t>
      </w:r>
      <w:proofErr w:type="spellStart"/>
      <w:r w:rsidRPr="00D15963">
        <w:rPr>
          <w:rFonts w:asciiTheme="minorHAnsi" w:hAnsiTheme="minorHAnsi" w:cs="Arial"/>
          <w:color w:val="000000" w:themeColor="text1"/>
          <w:szCs w:val="22"/>
        </w:rPr>
        <w:t>UNHCR</w:t>
      </w:r>
      <w:proofErr w:type="spellEnd"/>
      <w:r w:rsidRPr="00D15963">
        <w:rPr>
          <w:rFonts w:asciiTheme="minorHAnsi" w:hAnsiTheme="minorHAnsi" w:cs="Arial"/>
          <w:color w:val="000000" w:themeColor="text1"/>
          <w:szCs w:val="22"/>
        </w:rPr>
        <w:t>, UNESCO, UNICEF, UN Women</w:t>
      </w:r>
    </w:p>
    <w:p w:rsidR="00941C7C" w:rsidRPr="00A63619" w:rsidRDefault="00941C7C" w:rsidP="00941C7C">
      <w:pPr>
        <w:ind w:left="720"/>
        <w:rPr>
          <w:rFonts w:asciiTheme="minorHAnsi" w:hAnsiTheme="minorHAnsi" w:cs="Arial"/>
          <w:color w:val="000000" w:themeColor="text1"/>
          <w:szCs w:val="22"/>
        </w:rPr>
      </w:pPr>
      <w:r w:rsidRPr="00D15963">
        <w:rPr>
          <w:rFonts w:asciiTheme="minorHAnsi" w:hAnsiTheme="minorHAnsi" w:cs="Arial"/>
          <w:color w:val="000000" w:themeColor="text1"/>
          <w:szCs w:val="22"/>
        </w:rPr>
        <w:t xml:space="preserve">International NGOs and donors including Soros Foundation, </w:t>
      </w:r>
      <w:proofErr w:type="spellStart"/>
      <w:r w:rsidRPr="00D15963">
        <w:rPr>
          <w:rFonts w:asciiTheme="minorHAnsi" w:hAnsiTheme="minorHAnsi" w:cs="Arial"/>
          <w:color w:val="000000" w:themeColor="text1"/>
          <w:szCs w:val="22"/>
        </w:rPr>
        <w:t>IDLO</w:t>
      </w:r>
      <w:proofErr w:type="spellEnd"/>
      <w:r w:rsidRPr="00D15963">
        <w:rPr>
          <w:rFonts w:asciiTheme="minorHAnsi" w:hAnsiTheme="minorHAnsi" w:cs="Arial"/>
          <w:color w:val="000000" w:themeColor="text1"/>
          <w:szCs w:val="22"/>
        </w:rPr>
        <w:t xml:space="preserve">, EU Delegation, </w:t>
      </w:r>
      <w:proofErr w:type="spellStart"/>
      <w:r w:rsidRPr="00D15963">
        <w:rPr>
          <w:rFonts w:asciiTheme="minorHAnsi" w:hAnsiTheme="minorHAnsi" w:cs="Arial"/>
          <w:color w:val="000000" w:themeColor="text1"/>
          <w:szCs w:val="22"/>
        </w:rPr>
        <w:t>OSCE</w:t>
      </w:r>
      <w:proofErr w:type="spellEnd"/>
      <w:r w:rsidRPr="00D15963">
        <w:rPr>
          <w:rFonts w:asciiTheme="minorHAnsi" w:hAnsiTheme="minorHAnsi" w:cs="Arial"/>
          <w:color w:val="000000" w:themeColor="text1"/>
          <w:szCs w:val="22"/>
        </w:rPr>
        <w:t xml:space="preserve">, </w:t>
      </w:r>
      <w:proofErr w:type="spellStart"/>
      <w:r w:rsidRPr="00D15963">
        <w:rPr>
          <w:rFonts w:asciiTheme="minorHAnsi" w:hAnsiTheme="minorHAnsi" w:cs="Arial"/>
          <w:color w:val="000000" w:themeColor="text1"/>
          <w:szCs w:val="22"/>
        </w:rPr>
        <w:t>GIZ</w:t>
      </w:r>
      <w:proofErr w:type="spellEnd"/>
      <w:r w:rsidRPr="00D15963">
        <w:rPr>
          <w:rFonts w:asciiTheme="minorHAnsi" w:hAnsiTheme="minorHAnsi" w:cs="Arial"/>
          <w:color w:val="000000" w:themeColor="text1"/>
          <w:szCs w:val="22"/>
        </w:rPr>
        <w:t xml:space="preserve">, </w:t>
      </w:r>
      <w:proofErr w:type="spellStart"/>
      <w:r w:rsidRPr="00D15963">
        <w:rPr>
          <w:rFonts w:asciiTheme="minorHAnsi" w:hAnsiTheme="minorHAnsi" w:cs="Arial"/>
          <w:color w:val="000000" w:themeColor="text1"/>
          <w:szCs w:val="22"/>
        </w:rPr>
        <w:t>USAID</w:t>
      </w:r>
      <w:proofErr w:type="spellEnd"/>
      <w:r w:rsidRPr="00D15963">
        <w:rPr>
          <w:rFonts w:asciiTheme="minorHAnsi" w:hAnsiTheme="minorHAnsi" w:cs="Arial"/>
          <w:color w:val="000000" w:themeColor="text1"/>
          <w:szCs w:val="22"/>
        </w:rPr>
        <w:t>, Transparency International</w:t>
      </w:r>
    </w:p>
    <w:p w:rsidR="00941C7C" w:rsidRDefault="00941C7C" w:rsidP="00941C7C">
      <w:pPr>
        <w:widowControl w:val="0"/>
        <w:autoSpaceDE w:val="0"/>
        <w:autoSpaceDN w:val="0"/>
        <w:adjustRightInd w:val="0"/>
        <w:spacing w:before="120" w:after="120"/>
        <w:rPr>
          <w:rFonts w:asciiTheme="minorHAnsi" w:hAnsiTheme="minorHAnsi" w:cs="Courier New"/>
          <w:color w:val="000000"/>
          <w:szCs w:val="22"/>
        </w:rPr>
      </w:pPr>
      <w:r w:rsidRPr="00D330AC">
        <w:rPr>
          <w:rFonts w:asciiTheme="minorHAnsi" w:hAnsiTheme="minorHAnsi" w:cs="Courier New"/>
          <w:color w:val="000000"/>
          <w:szCs w:val="22"/>
        </w:rPr>
        <w:t xml:space="preserve">In September 2013, UNDP together with the representatives of the </w:t>
      </w:r>
      <w:r>
        <w:rPr>
          <w:rFonts w:asciiTheme="minorHAnsi" w:hAnsiTheme="minorHAnsi" w:cs="Courier New"/>
          <w:color w:val="000000"/>
          <w:szCs w:val="22"/>
        </w:rPr>
        <w:t xml:space="preserve">Finnish </w:t>
      </w:r>
      <w:r w:rsidRPr="00D330AC">
        <w:rPr>
          <w:rFonts w:asciiTheme="minorHAnsi" w:hAnsiTheme="minorHAnsi" w:cs="Courier New"/>
          <w:color w:val="000000"/>
          <w:szCs w:val="22"/>
        </w:rPr>
        <w:t xml:space="preserve">Ministry for Foreign Affairs conducted a more detailed gap and needs analysis in the area of access to justice and legal empowerment. The field mission was undertaken to provinces of </w:t>
      </w:r>
      <w:proofErr w:type="spellStart"/>
      <w:r w:rsidRPr="00D330AC">
        <w:rPr>
          <w:rFonts w:asciiTheme="minorHAnsi" w:hAnsiTheme="minorHAnsi" w:cs="Courier New"/>
          <w:color w:val="000000"/>
          <w:szCs w:val="22"/>
        </w:rPr>
        <w:t>Naryn</w:t>
      </w:r>
      <w:proofErr w:type="spellEnd"/>
      <w:r w:rsidRPr="00D330AC">
        <w:rPr>
          <w:rFonts w:asciiTheme="minorHAnsi" w:hAnsiTheme="minorHAnsi" w:cs="Courier New"/>
          <w:color w:val="000000"/>
          <w:szCs w:val="22"/>
        </w:rPr>
        <w:t xml:space="preserve"> and </w:t>
      </w:r>
      <w:proofErr w:type="spellStart"/>
      <w:r w:rsidR="00AB25AD">
        <w:rPr>
          <w:rFonts w:asciiTheme="minorHAnsi" w:hAnsiTheme="minorHAnsi" w:cs="Courier New"/>
          <w:color w:val="000000"/>
          <w:szCs w:val="22"/>
        </w:rPr>
        <w:t>Issyk</w:t>
      </w:r>
      <w:proofErr w:type="spellEnd"/>
      <w:r w:rsidR="00AB25AD">
        <w:rPr>
          <w:rFonts w:asciiTheme="minorHAnsi" w:hAnsiTheme="minorHAnsi" w:cs="Courier New"/>
          <w:color w:val="000000"/>
          <w:szCs w:val="22"/>
        </w:rPr>
        <w:t xml:space="preserve"> </w:t>
      </w:r>
      <w:proofErr w:type="spellStart"/>
      <w:r w:rsidR="00AB25AD">
        <w:rPr>
          <w:rFonts w:asciiTheme="minorHAnsi" w:hAnsiTheme="minorHAnsi" w:cs="Courier New"/>
          <w:color w:val="000000"/>
          <w:szCs w:val="22"/>
        </w:rPr>
        <w:t>Kul</w:t>
      </w:r>
      <w:proofErr w:type="spellEnd"/>
      <w:r w:rsidR="00AB25AD">
        <w:rPr>
          <w:rFonts w:asciiTheme="minorHAnsi" w:hAnsiTheme="minorHAnsi" w:cs="Courier New"/>
          <w:color w:val="000000"/>
          <w:szCs w:val="22"/>
        </w:rPr>
        <w:t xml:space="preserve"> (</w:t>
      </w:r>
      <w:proofErr w:type="spellStart"/>
      <w:r w:rsidRPr="00D330AC">
        <w:rPr>
          <w:rFonts w:asciiTheme="minorHAnsi" w:hAnsiTheme="minorHAnsi" w:cs="Courier New"/>
          <w:color w:val="000000"/>
          <w:szCs w:val="22"/>
        </w:rPr>
        <w:t>Karakol</w:t>
      </w:r>
      <w:proofErr w:type="spellEnd"/>
      <w:r w:rsidR="00AB25AD">
        <w:rPr>
          <w:rFonts w:asciiTheme="minorHAnsi" w:hAnsiTheme="minorHAnsi" w:cs="Courier New"/>
          <w:color w:val="000000"/>
          <w:szCs w:val="22"/>
        </w:rPr>
        <w:t>)</w:t>
      </w:r>
      <w:r w:rsidRPr="00D330AC">
        <w:rPr>
          <w:rFonts w:asciiTheme="minorHAnsi" w:hAnsiTheme="minorHAnsi" w:cs="Courier New"/>
          <w:color w:val="000000"/>
          <w:szCs w:val="22"/>
        </w:rPr>
        <w:t xml:space="preserve">, where consultations were held with local authorities (including province branches of </w:t>
      </w:r>
      <w:proofErr w:type="spellStart"/>
      <w:r w:rsidRPr="00D330AC">
        <w:rPr>
          <w:rFonts w:asciiTheme="minorHAnsi" w:hAnsiTheme="minorHAnsi" w:cs="Courier New"/>
          <w:color w:val="000000"/>
          <w:szCs w:val="22"/>
        </w:rPr>
        <w:t>MoJ</w:t>
      </w:r>
      <w:proofErr w:type="spellEnd"/>
      <w:r w:rsidRPr="00D330AC">
        <w:rPr>
          <w:rFonts w:asciiTheme="minorHAnsi" w:hAnsiTheme="minorHAnsi" w:cs="Courier New"/>
          <w:color w:val="000000"/>
          <w:szCs w:val="22"/>
        </w:rPr>
        <w:t xml:space="preserve">, Governor’s Offices), Legal Aid NGOs and civil society organizations to identify their local priorities and gaps in access to justice. At the central level, meetings </w:t>
      </w:r>
      <w:proofErr w:type="gramStart"/>
      <w:r w:rsidRPr="00D330AC">
        <w:rPr>
          <w:rFonts w:asciiTheme="minorHAnsi" w:hAnsiTheme="minorHAnsi" w:cs="Courier New"/>
          <w:color w:val="000000"/>
          <w:szCs w:val="22"/>
        </w:rPr>
        <w:t>were held</w:t>
      </w:r>
      <w:proofErr w:type="gramEnd"/>
      <w:r w:rsidRPr="00D330AC">
        <w:rPr>
          <w:rFonts w:asciiTheme="minorHAnsi" w:hAnsiTheme="minorHAnsi" w:cs="Courier New"/>
          <w:color w:val="000000"/>
          <w:szCs w:val="22"/>
        </w:rPr>
        <w:t xml:space="preserve"> with the </w:t>
      </w:r>
      <w:proofErr w:type="spellStart"/>
      <w:r w:rsidRPr="00D330AC">
        <w:rPr>
          <w:rFonts w:asciiTheme="minorHAnsi" w:hAnsiTheme="minorHAnsi" w:cs="Courier New"/>
          <w:color w:val="000000"/>
          <w:szCs w:val="22"/>
        </w:rPr>
        <w:t>MoJ</w:t>
      </w:r>
      <w:proofErr w:type="spellEnd"/>
      <w:r w:rsidRPr="00D330AC">
        <w:rPr>
          <w:rFonts w:asciiTheme="minorHAnsi" w:hAnsiTheme="minorHAnsi" w:cs="Courier New"/>
          <w:color w:val="000000"/>
          <w:szCs w:val="22"/>
        </w:rPr>
        <w:t xml:space="preserve">, State Registry Service, Parliament members, Supreme and district courts, representatives of organizations promoting rights of women, children and people with disabilities, etc. On 25 September </w:t>
      </w:r>
      <w:r w:rsidR="00AB25AD" w:rsidRPr="00D330AC">
        <w:rPr>
          <w:rFonts w:asciiTheme="minorHAnsi" w:hAnsiTheme="minorHAnsi" w:cs="Courier New"/>
          <w:color w:val="000000"/>
          <w:szCs w:val="22"/>
        </w:rPr>
        <w:t>2013,</w:t>
      </w:r>
      <w:r w:rsidRPr="00D330AC">
        <w:rPr>
          <w:rFonts w:asciiTheme="minorHAnsi" w:hAnsiTheme="minorHAnsi" w:cs="Courier New"/>
          <w:color w:val="000000"/>
          <w:szCs w:val="22"/>
        </w:rPr>
        <w:t xml:space="preserve"> a national conference on rule of law and access to justice with involvement of broader range of stakeholders </w:t>
      </w:r>
      <w:proofErr w:type="gramStart"/>
      <w:r w:rsidRPr="00D330AC">
        <w:rPr>
          <w:rFonts w:asciiTheme="minorHAnsi" w:hAnsiTheme="minorHAnsi" w:cs="Courier New"/>
          <w:color w:val="000000"/>
          <w:szCs w:val="22"/>
        </w:rPr>
        <w:t>was held</w:t>
      </w:r>
      <w:proofErr w:type="gramEnd"/>
      <w:r w:rsidRPr="00D330AC">
        <w:rPr>
          <w:rFonts w:asciiTheme="minorHAnsi" w:hAnsiTheme="minorHAnsi" w:cs="Courier New"/>
          <w:color w:val="000000"/>
          <w:szCs w:val="22"/>
        </w:rPr>
        <w:t xml:space="preserve"> in </w:t>
      </w:r>
      <w:r>
        <w:rPr>
          <w:rFonts w:asciiTheme="minorHAnsi" w:hAnsiTheme="minorHAnsi" w:cs="Courier New"/>
          <w:color w:val="000000"/>
          <w:szCs w:val="22"/>
        </w:rPr>
        <w:t>cooperation</w:t>
      </w:r>
      <w:r w:rsidRPr="00D330AC">
        <w:rPr>
          <w:rFonts w:asciiTheme="minorHAnsi" w:hAnsiTheme="minorHAnsi" w:cs="Courier New"/>
          <w:color w:val="000000"/>
          <w:szCs w:val="22"/>
        </w:rPr>
        <w:t xml:space="preserve"> with the Ministry of Justice. Based on the results/findings of these broad consultations with the national stakeholders, a more focused, contextualized and viable project document </w:t>
      </w:r>
      <w:proofErr w:type="gramStart"/>
      <w:r w:rsidRPr="00D330AC">
        <w:rPr>
          <w:rFonts w:asciiTheme="minorHAnsi" w:hAnsiTheme="minorHAnsi" w:cs="Courier New"/>
          <w:color w:val="000000"/>
          <w:szCs w:val="22"/>
        </w:rPr>
        <w:t>was devel</w:t>
      </w:r>
      <w:r w:rsidR="00AB25AD">
        <w:rPr>
          <w:rFonts w:asciiTheme="minorHAnsi" w:hAnsiTheme="minorHAnsi" w:cs="Courier New"/>
          <w:color w:val="000000"/>
          <w:szCs w:val="22"/>
        </w:rPr>
        <w:t>oped</w:t>
      </w:r>
      <w:proofErr w:type="gramEnd"/>
      <w:r w:rsidR="00AB25AD">
        <w:rPr>
          <w:rFonts w:asciiTheme="minorHAnsi" w:hAnsiTheme="minorHAnsi" w:cs="Courier New"/>
          <w:color w:val="000000"/>
          <w:szCs w:val="22"/>
        </w:rPr>
        <w:t>.</w:t>
      </w:r>
    </w:p>
    <w:p w:rsidR="00941C7C" w:rsidRPr="00D330AC" w:rsidRDefault="00941C7C" w:rsidP="00941C7C">
      <w:pPr>
        <w:widowControl w:val="0"/>
        <w:autoSpaceDE w:val="0"/>
        <w:autoSpaceDN w:val="0"/>
        <w:adjustRightInd w:val="0"/>
        <w:spacing w:before="120" w:after="120"/>
        <w:rPr>
          <w:rFonts w:asciiTheme="minorHAnsi" w:hAnsiTheme="minorHAnsi" w:cs="Arial"/>
          <w:szCs w:val="22"/>
        </w:rPr>
      </w:pPr>
      <w:r w:rsidRPr="00D330AC">
        <w:rPr>
          <w:rFonts w:asciiTheme="minorHAnsi" w:hAnsiTheme="minorHAnsi" w:cs="Arial"/>
          <w:szCs w:val="22"/>
        </w:rPr>
        <w:t xml:space="preserve">The following three policy and programming approaches within </w:t>
      </w:r>
      <w:proofErr w:type="gramStart"/>
      <w:r w:rsidRPr="00D330AC">
        <w:rPr>
          <w:rFonts w:asciiTheme="minorHAnsi" w:hAnsiTheme="minorHAnsi" w:cs="Arial"/>
          <w:szCs w:val="22"/>
        </w:rPr>
        <w:t>2</w:t>
      </w:r>
      <w:proofErr w:type="gramEnd"/>
      <w:r w:rsidRPr="00D330AC">
        <w:rPr>
          <w:rFonts w:asciiTheme="minorHAnsi" w:hAnsiTheme="minorHAnsi" w:cs="Arial"/>
          <w:szCs w:val="22"/>
        </w:rPr>
        <w:t xml:space="preserve"> programming outputs (Widening Access to Justice for Legal Empowerment Project) are proposed as an initial response to the above mentioned challenges:</w:t>
      </w:r>
    </w:p>
    <w:p w:rsidR="00941C7C" w:rsidRPr="00D330AC" w:rsidRDefault="00941C7C" w:rsidP="00941C7C">
      <w:pPr>
        <w:pStyle w:val="ListParagraph"/>
        <w:widowControl w:val="0"/>
        <w:numPr>
          <w:ilvl w:val="0"/>
          <w:numId w:val="12"/>
        </w:numPr>
        <w:autoSpaceDE w:val="0"/>
        <w:autoSpaceDN w:val="0"/>
        <w:adjustRightInd w:val="0"/>
        <w:ind w:left="629"/>
        <w:jc w:val="both"/>
        <w:rPr>
          <w:rFonts w:asciiTheme="minorHAnsi" w:hAnsiTheme="minorHAnsi" w:cs="Arial"/>
          <w:sz w:val="22"/>
          <w:szCs w:val="22"/>
        </w:rPr>
      </w:pPr>
      <w:r w:rsidRPr="00D330AC">
        <w:rPr>
          <w:rFonts w:asciiTheme="minorHAnsi" w:hAnsiTheme="minorHAnsi" w:cs="Arial"/>
          <w:b/>
          <w:sz w:val="22"/>
          <w:szCs w:val="22"/>
        </w:rPr>
        <w:t>Policy, Institutional and Legislative Capacity Development</w:t>
      </w:r>
      <w:r w:rsidRPr="00D330AC">
        <w:rPr>
          <w:rFonts w:asciiTheme="minorHAnsi" w:hAnsiTheme="minorHAnsi" w:cs="Arial"/>
          <w:sz w:val="22"/>
          <w:szCs w:val="22"/>
        </w:rPr>
        <w:t xml:space="preserve">: It is recommended to strengthen policy at both institutional and legislative levels to address </w:t>
      </w:r>
      <w:r w:rsidRPr="00D330AC">
        <w:rPr>
          <w:rFonts w:asciiTheme="minorHAnsi" w:hAnsiTheme="minorHAnsi" w:cs="Arial"/>
          <w:sz w:val="22"/>
          <w:szCs w:val="22"/>
          <w:u w:val="single"/>
        </w:rPr>
        <w:t>public trust and confidence defic</w:t>
      </w:r>
      <w:r w:rsidRPr="00AB25AD">
        <w:rPr>
          <w:rFonts w:asciiTheme="minorHAnsi" w:hAnsiTheme="minorHAnsi" w:cs="Arial"/>
          <w:sz w:val="22"/>
          <w:szCs w:val="22"/>
          <w:u w:val="single"/>
        </w:rPr>
        <w:t>it</w:t>
      </w:r>
      <w:r w:rsidRPr="00D330AC">
        <w:rPr>
          <w:rFonts w:asciiTheme="minorHAnsi" w:hAnsiTheme="minorHAnsi" w:cs="Arial"/>
          <w:sz w:val="22"/>
          <w:szCs w:val="22"/>
        </w:rPr>
        <w:t xml:space="preserve"> through differen</w:t>
      </w:r>
      <w:r w:rsidR="00AB25AD">
        <w:rPr>
          <w:rFonts w:asciiTheme="minorHAnsi" w:hAnsiTheme="minorHAnsi" w:cs="Arial"/>
          <w:sz w:val="22"/>
          <w:szCs w:val="22"/>
        </w:rPr>
        <w:t>t strategies i.e., compliance to</w:t>
      </w:r>
      <w:r w:rsidRPr="00D330AC">
        <w:rPr>
          <w:rFonts w:asciiTheme="minorHAnsi" w:hAnsiTheme="minorHAnsi" w:cs="Arial"/>
          <w:sz w:val="22"/>
          <w:szCs w:val="22"/>
        </w:rPr>
        <w:t xml:space="preserve"> international human rights obligations (Recommendations of the </w:t>
      </w:r>
      <w:proofErr w:type="spellStart"/>
      <w:r w:rsidRPr="00D330AC">
        <w:rPr>
          <w:rFonts w:asciiTheme="minorHAnsi" w:hAnsiTheme="minorHAnsi" w:cs="Arial"/>
          <w:sz w:val="22"/>
          <w:szCs w:val="22"/>
        </w:rPr>
        <w:t>UPR</w:t>
      </w:r>
      <w:proofErr w:type="spellEnd"/>
      <w:r w:rsidRPr="00D330AC">
        <w:rPr>
          <w:rFonts w:asciiTheme="minorHAnsi" w:hAnsiTheme="minorHAnsi" w:cs="Arial"/>
          <w:sz w:val="22"/>
          <w:szCs w:val="22"/>
        </w:rPr>
        <w:t xml:space="preserve">, Treaty bodies, and Special Procedures) and, implementation of justice principles (Bangalore Principles of Judicial Conduct 2002 etc.). Most of them are in line with existing constitutional order and domestic </w:t>
      </w:r>
      <w:r>
        <w:rPr>
          <w:rFonts w:asciiTheme="minorHAnsi" w:hAnsiTheme="minorHAnsi" w:cs="Arial"/>
          <w:sz w:val="22"/>
          <w:szCs w:val="22"/>
        </w:rPr>
        <w:t>legislation</w:t>
      </w:r>
      <w:r w:rsidRPr="00D330AC">
        <w:rPr>
          <w:rFonts w:asciiTheme="minorHAnsi" w:hAnsiTheme="minorHAnsi" w:cs="Arial"/>
          <w:sz w:val="22"/>
          <w:szCs w:val="22"/>
        </w:rPr>
        <w:t xml:space="preserve">. </w:t>
      </w:r>
    </w:p>
    <w:p w:rsidR="00941C7C" w:rsidRPr="007E150F" w:rsidRDefault="00941C7C" w:rsidP="00941C7C">
      <w:pPr>
        <w:widowControl w:val="0"/>
        <w:numPr>
          <w:ilvl w:val="0"/>
          <w:numId w:val="12"/>
        </w:numPr>
        <w:autoSpaceDE w:val="0"/>
        <w:autoSpaceDN w:val="0"/>
        <w:adjustRightInd w:val="0"/>
        <w:spacing w:after="0"/>
        <w:ind w:left="629"/>
        <w:contextualSpacing/>
        <w:rPr>
          <w:rFonts w:asciiTheme="minorHAnsi" w:hAnsiTheme="minorHAnsi" w:cs="Arial"/>
          <w:szCs w:val="22"/>
        </w:rPr>
      </w:pPr>
      <w:r w:rsidRPr="007E150F">
        <w:rPr>
          <w:rFonts w:asciiTheme="minorHAnsi" w:hAnsiTheme="minorHAnsi" w:cs="Arial"/>
          <w:b/>
          <w:szCs w:val="22"/>
        </w:rPr>
        <w:t>Legal Awareness and Empowerment:</w:t>
      </w:r>
      <w:r w:rsidRPr="007E150F">
        <w:rPr>
          <w:rFonts w:asciiTheme="minorHAnsi" w:hAnsiTheme="minorHAnsi" w:cs="Arial"/>
          <w:szCs w:val="22"/>
        </w:rPr>
        <w:t xml:space="preserve"> Addressing the challenges of social exclusion of the vulnerable groups through targeted legal awareness and empowerment programming would be critical. This </w:t>
      </w:r>
      <w:proofErr w:type="gramStart"/>
      <w:r w:rsidRPr="007E150F">
        <w:rPr>
          <w:rFonts w:asciiTheme="minorHAnsi" w:hAnsiTheme="minorHAnsi" w:cs="Arial"/>
          <w:szCs w:val="22"/>
        </w:rPr>
        <w:t>has already been reinforced</w:t>
      </w:r>
      <w:proofErr w:type="gramEnd"/>
      <w:r w:rsidRPr="007E150F">
        <w:rPr>
          <w:rFonts w:asciiTheme="minorHAnsi" w:hAnsiTheme="minorHAnsi" w:cs="Arial"/>
          <w:szCs w:val="22"/>
        </w:rPr>
        <w:t xml:space="preserve"> </w:t>
      </w:r>
      <w:r w:rsidRPr="007E150F">
        <w:rPr>
          <w:rFonts w:asciiTheme="minorHAnsi" w:hAnsiTheme="minorHAnsi" w:cs="Arial"/>
          <w:color w:val="000000" w:themeColor="text1"/>
          <w:szCs w:val="22"/>
        </w:rPr>
        <w:t>during the validation workshop</w:t>
      </w:r>
      <w:r w:rsidRPr="007E150F">
        <w:rPr>
          <w:rFonts w:asciiTheme="minorHAnsi" w:hAnsiTheme="minorHAnsi" w:cs="Arial"/>
          <w:color w:val="000000" w:themeColor="text1"/>
          <w:szCs w:val="22"/>
          <w:vertAlign w:val="superscript"/>
        </w:rPr>
        <w:footnoteReference w:id="11"/>
      </w:r>
      <w:r w:rsidRPr="007E150F">
        <w:rPr>
          <w:rFonts w:asciiTheme="minorHAnsi" w:hAnsiTheme="minorHAnsi" w:cs="Arial"/>
          <w:color w:val="000000" w:themeColor="text1"/>
          <w:szCs w:val="22"/>
        </w:rPr>
        <w:t xml:space="preserve"> on the national study on access to justice and vulnerable groups including </w:t>
      </w:r>
      <w:r w:rsidRPr="007E150F">
        <w:rPr>
          <w:rFonts w:asciiTheme="minorHAnsi" w:hAnsiTheme="minorHAnsi" w:cs="Arial"/>
          <w:szCs w:val="22"/>
        </w:rPr>
        <w:t>rural women, children and youth at risk, persons with disabilities</w:t>
      </w:r>
      <w:r w:rsidRPr="007E150F">
        <w:rPr>
          <w:rFonts w:asciiTheme="minorHAnsi" w:hAnsiTheme="minorHAnsi" w:cs="Arial"/>
          <w:color w:val="E36C0A"/>
          <w:szCs w:val="22"/>
        </w:rPr>
        <w:t xml:space="preserve">. </w:t>
      </w:r>
      <w:r w:rsidRPr="007E150F">
        <w:rPr>
          <w:rFonts w:asciiTheme="minorHAnsi" w:hAnsiTheme="minorHAnsi" w:cs="Arial"/>
          <w:szCs w:val="22"/>
        </w:rPr>
        <w:t xml:space="preserve">This component will closely work (i.e., improvement of justice delivery mechanism) with local courts and traditional dispute resolution mechanisms. UNDP in close collaboration with the </w:t>
      </w:r>
      <w:proofErr w:type="spellStart"/>
      <w:r w:rsidRPr="007E150F">
        <w:rPr>
          <w:rFonts w:asciiTheme="minorHAnsi" w:hAnsiTheme="minorHAnsi" w:cs="Arial"/>
          <w:szCs w:val="22"/>
        </w:rPr>
        <w:t>MoJ</w:t>
      </w:r>
      <w:proofErr w:type="spellEnd"/>
      <w:r w:rsidRPr="007E150F">
        <w:rPr>
          <w:rFonts w:asciiTheme="minorHAnsi" w:hAnsiTheme="minorHAnsi" w:cs="Arial"/>
          <w:szCs w:val="22"/>
        </w:rPr>
        <w:t xml:space="preserve">, Ombudsman and the Parliament, will conduct assessment of </w:t>
      </w:r>
      <w:proofErr w:type="spellStart"/>
      <w:r w:rsidRPr="007E150F">
        <w:rPr>
          <w:rFonts w:asciiTheme="minorHAnsi" w:hAnsiTheme="minorHAnsi" w:cs="Arial"/>
          <w:szCs w:val="22"/>
        </w:rPr>
        <w:t>Aksakal</w:t>
      </w:r>
      <w:proofErr w:type="spellEnd"/>
      <w:r w:rsidRPr="007E150F">
        <w:rPr>
          <w:rFonts w:asciiTheme="minorHAnsi" w:hAnsiTheme="minorHAnsi" w:cs="Arial"/>
          <w:szCs w:val="22"/>
        </w:rPr>
        <w:t xml:space="preserve"> courts and Local Crime Prevention Councils’ jurisdiction and processes and to make recommendations for their better use in local and rural community dispute resolutions, taking into account past research supported by Finnish Ministry of Foreign Affairs</w:t>
      </w:r>
      <w:r w:rsidRPr="007E150F">
        <w:rPr>
          <w:rFonts w:asciiTheme="minorHAnsi" w:hAnsiTheme="minorHAnsi" w:cs="Arial"/>
          <w:szCs w:val="22"/>
          <w:vertAlign w:val="superscript"/>
        </w:rPr>
        <w:footnoteReference w:id="12"/>
      </w:r>
      <w:r w:rsidRPr="007E150F">
        <w:rPr>
          <w:rFonts w:asciiTheme="minorHAnsi" w:hAnsiTheme="minorHAnsi" w:cs="Arial"/>
          <w:szCs w:val="22"/>
        </w:rPr>
        <w:t>.</w:t>
      </w:r>
      <w:r w:rsidRPr="007E150F">
        <w:t xml:space="preserve"> </w:t>
      </w:r>
    </w:p>
    <w:p w:rsidR="00941C7C" w:rsidRPr="00354344" w:rsidRDefault="00941C7C" w:rsidP="00941C7C">
      <w:pPr>
        <w:widowControl w:val="0"/>
        <w:numPr>
          <w:ilvl w:val="0"/>
          <w:numId w:val="12"/>
        </w:numPr>
        <w:autoSpaceDE w:val="0"/>
        <w:autoSpaceDN w:val="0"/>
        <w:adjustRightInd w:val="0"/>
        <w:spacing w:after="0"/>
        <w:ind w:left="629"/>
        <w:contextualSpacing/>
        <w:rPr>
          <w:rFonts w:asciiTheme="minorHAnsi" w:hAnsiTheme="minorHAnsi" w:cs="Arial"/>
          <w:szCs w:val="22"/>
        </w:rPr>
      </w:pPr>
      <w:r w:rsidRPr="007E150F">
        <w:rPr>
          <w:rFonts w:asciiTheme="minorHAnsi" w:hAnsiTheme="minorHAnsi" w:cs="Arial"/>
          <w:b/>
          <w:szCs w:val="22"/>
        </w:rPr>
        <w:lastRenderedPageBreak/>
        <w:t>Widening Access to Justice through effective Legal Aid</w:t>
      </w:r>
      <w:r w:rsidRPr="007E150F">
        <w:rPr>
          <w:rFonts w:asciiTheme="minorHAnsi" w:hAnsiTheme="minorHAnsi" w:cs="Arial"/>
          <w:szCs w:val="22"/>
        </w:rPr>
        <w:t xml:space="preserve">: To </w:t>
      </w:r>
      <w:proofErr w:type="spellStart"/>
      <w:r w:rsidRPr="007E150F">
        <w:rPr>
          <w:rFonts w:asciiTheme="minorHAnsi" w:hAnsiTheme="minorHAnsi" w:cs="Arial"/>
          <w:szCs w:val="22"/>
        </w:rPr>
        <w:t>operationalize</w:t>
      </w:r>
      <w:proofErr w:type="spellEnd"/>
      <w:r w:rsidRPr="007E150F">
        <w:rPr>
          <w:rFonts w:asciiTheme="minorHAnsi" w:hAnsiTheme="minorHAnsi" w:cs="Arial"/>
          <w:szCs w:val="22"/>
        </w:rPr>
        <w:t xml:space="preserve"> the existing law on legal</w:t>
      </w:r>
      <w:r w:rsidRPr="00354344">
        <w:rPr>
          <w:rFonts w:asciiTheme="minorHAnsi" w:hAnsiTheme="minorHAnsi" w:cs="Arial"/>
          <w:szCs w:val="22"/>
        </w:rPr>
        <w:t xml:space="preserve"> aid, and, develop national legal aid system/network in full partnership with courts, </w:t>
      </w:r>
      <w:proofErr w:type="spellStart"/>
      <w:r w:rsidRPr="00354344">
        <w:rPr>
          <w:rFonts w:asciiTheme="minorHAnsi" w:hAnsiTheme="minorHAnsi" w:cs="Arial"/>
          <w:szCs w:val="22"/>
        </w:rPr>
        <w:t>CSOs</w:t>
      </w:r>
      <w:proofErr w:type="spellEnd"/>
      <w:r w:rsidRPr="00354344">
        <w:rPr>
          <w:rFonts w:asciiTheme="minorHAnsi" w:hAnsiTheme="minorHAnsi" w:cs="Arial"/>
          <w:szCs w:val="22"/>
        </w:rPr>
        <w:t xml:space="preserve">, national and local institutions, law clinics, and, relevant international agencies/donors is necessary. An assessment of scope and capacity of actors </w:t>
      </w:r>
      <w:proofErr w:type="gramStart"/>
      <w:r w:rsidRPr="00354344">
        <w:rPr>
          <w:rFonts w:asciiTheme="minorHAnsi" w:hAnsiTheme="minorHAnsi" w:cs="Arial"/>
          <w:szCs w:val="22"/>
        </w:rPr>
        <w:t>will be carried out</w:t>
      </w:r>
      <w:proofErr w:type="gramEnd"/>
      <w:r w:rsidRPr="00354344">
        <w:rPr>
          <w:rFonts w:asciiTheme="minorHAnsi" w:hAnsiTheme="minorHAnsi" w:cs="Arial"/>
          <w:szCs w:val="22"/>
        </w:rPr>
        <w:t xml:space="preserve"> as the first step. In fact, a key component of </w:t>
      </w:r>
      <w:proofErr w:type="spellStart"/>
      <w:r w:rsidRPr="00354344">
        <w:rPr>
          <w:rFonts w:asciiTheme="minorHAnsi" w:hAnsiTheme="minorHAnsi" w:cs="Arial"/>
          <w:szCs w:val="22"/>
        </w:rPr>
        <w:t>UNDP’s</w:t>
      </w:r>
      <w:proofErr w:type="spellEnd"/>
      <w:r w:rsidRPr="00354344">
        <w:rPr>
          <w:rFonts w:asciiTheme="minorHAnsi" w:hAnsiTheme="minorHAnsi" w:cs="Arial"/>
          <w:szCs w:val="22"/>
        </w:rPr>
        <w:t xml:space="preserve"> support to Access to Justice will be its support to a comprehensive system of</w:t>
      </w:r>
      <w:r w:rsidR="00AB25AD">
        <w:rPr>
          <w:rFonts w:asciiTheme="minorHAnsi" w:hAnsiTheme="minorHAnsi" w:cs="Arial"/>
          <w:szCs w:val="22"/>
        </w:rPr>
        <w:t xml:space="preserve"> Free Legal Aid in Kyrgyzstan. </w:t>
      </w:r>
      <w:r w:rsidRPr="00354344">
        <w:rPr>
          <w:rFonts w:asciiTheme="minorHAnsi" w:hAnsiTheme="minorHAnsi" w:cs="Arial"/>
          <w:szCs w:val="22"/>
        </w:rPr>
        <w:t xml:space="preserve">To this end, UNDP will support the formation of a working group on Free Legal Aid in Kyrgyzstan. </w:t>
      </w:r>
      <w:proofErr w:type="gramStart"/>
      <w:r w:rsidRPr="00354344">
        <w:rPr>
          <w:rFonts w:asciiTheme="minorHAnsi" w:hAnsiTheme="minorHAnsi" w:cs="Arial"/>
          <w:szCs w:val="22"/>
        </w:rPr>
        <w:t xml:space="preserve">The strategy will entail UNDP support to the strengthening of the existing national coordinating mechanism for free legal aid (i.e. </w:t>
      </w:r>
      <w:r>
        <w:rPr>
          <w:rFonts w:asciiTheme="minorHAnsi" w:hAnsiTheme="minorHAnsi" w:cs="Arial"/>
          <w:szCs w:val="22"/>
        </w:rPr>
        <w:t xml:space="preserve">the </w:t>
      </w:r>
      <w:r w:rsidRPr="00D15963">
        <w:rPr>
          <w:rFonts w:asciiTheme="minorHAnsi" w:hAnsiTheme="minorHAnsi" w:cs="Arial"/>
          <w:szCs w:val="22"/>
        </w:rPr>
        <w:t>National Council on State Guaranteed Free Legal Aid</w:t>
      </w:r>
      <w:r w:rsidRPr="00354344">
        <w:rPr>
          <w:rFonts w:asciiTheme="minorHAnsi" w:hAnsiTheme="minorHAnsi" w:cs="Arial"/>
          <w:szCs w:val="22"/>
        </w:rPr>
        <w:t xml:space="preserve">) and “hotline” that will receive requests for free legal aid and allocate beneficiaries to the various legal aid providers in the country (i.e. </w:t>
      </w:r>
      <w:proofErr w:type="spellStart"/>
      <w:r w:rsidRPr="00354344">
        <w:rPr>
          <w:rFonts w:asciiTheme="minorHAnsi" w:hAnsiTheme="minorHAnsi" w:cs="Arial"/>
          <w:szCs w:val="22"/>
        </w:rPr>
        <w:t>MoJ</w:t>
      </w:r>
      <w:proofErr w:type="spellEnd"/>
      <w:r w:rsidRPr="00354344">
        <w:rPr>
          <w:rFonts w:asciiTheme="minorHAnsi" w:hAnsiTheme="minorHAnsi" w:cs="Arial"/>
          <w:szCs w:val="22"/>
        </w:rPr>
        <w:t>, network of certified lawyers; Court appointed advocates; Legal Aid clinics and NGOs; etc.) and conduct monitoring and follow-up of case referrals.</w:t>
      </w:r>
      <w:proofErr w:type="gramEnd"/>
      <w:r w:rsidRPr="00354344">
        <w:rPr>
          <w:rFonts w:asciiTheme="minorHAnsi" w:hAnsiTheme="minorHAnsi" w:cs="Arial"/>
          <w:szCs w:val="22"/>
        </w:rPr>
        <w:t xml:space="preserve"> </w:t>
      </w:r>
      <w:proofErr w:type="gramStart"/>
      <w:r w:rsidRPr="00354344">
        <w:rPr>
          <w:rFonts w:asciiTheme="minorHAnsi" w:hAnsiTheme="minorHAnsi" w:cs="Arial"/>
          <w:szCs w:val="22"/>
        </w:rPr>
        <w:t xml:space="preserve">This effort will be led by </w:t>
      </w:r>
      <w:proofErr w:type="spellStart"/>
      <w:r w:rsidRPr="00354344">
        <w:rPr>
          <w:rFonts w:asciiTheme="minorHAnsi" w:hAnsiTheme="minorHAnsi" w:cs="Arial"/>
          <w:szCs w:val="22"/>
        </w:rPr>
        <w:t>MoJ</w:t>
      </w:r>
      <w:proofErr w:type="spellEnd"/>
      <w:proofErr w:type="gramEnd"/>
      <w:r w:rsidRPr="00354344">
        <w:rPr>
          <w:rFonts w:asciiTheme="minorHAnsi" w:hAnsiTheme="minorHAnsi" w:cs="Arial"/>
          <w:szCs w:val="22"/>
        </w:rPr>
        <w:t xml:space="preserve"> in a phased approach that will transition to full funding by Government of Kyrgyzstan.</w:t>
      </w:r>
    </w:p>
    <w:p w:rsidR="00941C7C" w:rsidRPr="006C5B59" w:rsidRDefault="00941C7C" w:rsidP="00941C7C">
      <w:pPr>
        <w:widowControl w:val="0"/>
        <w:autoSpaceDE w:val="0"/>
        <w:autoSpaceDN w:val="0"/>
        <w:adjustRightInd w:val="0"/>
        <w:spacing w:after="0"/>
        <w:ind w:left="629"/>
        <w:contextualSpacing/>
        <w:rPr>
          <w:rFonts w:asciiTheme="minorHAnsi" w:hAnsiTheme="minorHAnsi" w:cs="Arial"/>
          <w:szCs w:val="22"/>
        </w:rPr>
      </w:pPr>
    </w:p>
    <w:p w:rsidR="00941C7C" w:rsidRPr="004D4E2C" w:rsidRDefault="00941C7C" w:rsidP="00941C7C">
      <w:pPr>
        <w:tabs>
          <w:tab w:val="left" w:pos="90"/>
        </w:tabs>
        <w:rPr>
          <w:rFonts w:asciiTheme="minorHAnsi" w:hAnsiTheme="minorHAnsi" w:cs="Arial"/>
          <w:b/>
          <w:sz w:val="24"/>
        </w:rPr>
      </w:pPr>
      <w:r w:rsidRPr="004D4E2C">
        <w:rPr>
          <w:rFonts w:asciiTheme="minorHAnsi" w:hAnsiTheme="minorHAnsi" w:cs="Arial"/>
          <w:b/>
          <w:sz w:val="24"/>
        </w:rPr>
        <w:t xml:space="preserve">2.2 Approaches </w:t>
      </w:r>
      <w:r>
        <w:rPr>
          <w:rFonts w:asciiTheme="minorHAnsi" w:hAnsiTheme="minorHAnsi" w:cs="Arial"/>
          <w:b/>
          <w:sz w:val="24"/>
        </w:rPr>
        <w:t>&amp; Comparative Strengths</w:t>
      </w:r>
    </w:p>
    <w:p w:rsidR="00941C7C" w:rsidRDefault="00941C7C" w:rsidP="00941C7C">
      <w:pPr>
        <w:pStyle w:val="PlainText"/>
        <w:jc w:val="both"/>
        <w:rPr>
          <w:rFonts w:asciiTheme="minorHAnsi" w:hAnsiTheme="minorHAnsi"/>
          <w:sz w:val="22"/>
          <w:szCs w:val="22"/>
        </w:rPr>
      </w:pPr>
    </w:p>
    <w:p w:rsidR="00941C7C" w:rsidRPr="00D22736" w:rsidRDefault="00941C7C" w:rsidP="00941C7C">
      <w:pPr>
        <w:pStyle w:val="PlainText"/>
        <w:jc w:val="both"/>
        <w:rPr>
          <w:rFonts w:asciiTheme="minorHAnsi" w:hAnsiTheme="minorHAnsi"/>
          <w:sz w:val="22"/>
          <w:szCs w:val="22"/>
        </w:rPr>
      </w:pPr>
      <w:r w:rsidRPr="00041857">
        <w:rPr>
          <w:rFonts w:asciiTheme="minorHAnsi" w:hAnsiTheme="minorHAnsi"/>
          <w:b/>
          <w:sz w:val="22"/>
          <w:szCs w:val="22"/>
          <w:u w:val="single"/>
        </w:rPr>
        <w:t>Rule of Law:</w:t>
      </w:r>
      <w:r w:rsidRPr="00D22736">
        <w:rPr>
          <w:rFonts w:asciiTheme="minorHAnsi" w:hAnsiTheme="minorHAnsi"/>
          <w:sz w:val="22"/>
          <w:szCs w:val="22"/>
        </w:rPr>
        <w:t xml:space="preserve"> According to the UN Secretary-General, the rule of law refers to “a principle of governance in which all persons, institutions and entities, public and private, including the State itself, are accountable to laws that are publicly promulgated, equally enforced and independently adjudicated, and which are consistent with international human rights norms and standards.” In the Declaration of the 2012 High Level Meeting on the Rule of Law, the UN General Assembly recognized that “all persons, institutions and entities, public and private, including the State itself, are accountable to just, fair and equitable laws and are entitled without any discrimination to equal protection of the law.” Policy makers now tend to understand the relationship between the rule of law and development in terms of the functions the rule of law </w:t>
      </w:r>
      <w:proofErr w:type="gramStart"/>
      <w:r w:rsidRPr="00D22736">
        <w:rPr>
          <w:rFonts w:asciiTheme="minorHAnsi" w:hAnsiTheme="minorHAnsi"/>
          <w:sz w:val="22"/>
          <w:szCs w:val="22"/>
        </w:rPr>
        <w:t>is expected</w:t>
      </w:r>
      <w:proofErr w:type="gramEnd"/>
      <w:r w:rsidRPr="00D22736">
        <w:rPr>
          <w:rFonts w:asciiTheme="minorHAnsi" w:hAnsiTheme="minorHAnsi"/>
          <w:sz w:val="22"/>
          <w:szCs w:val="22"/>
        </w:rPr>
        <w:t xml:space="preserve"> to carry out, from the rules that govern public administration to how disputes and grievances over land, natural resources and public services are handled in society. In other words, they are less concerned with what the rule of law looks like than what it does.</w:t>
      </w:r>
    </w:p>
    <w:p w:rsidR="00941C7C" w:rsidRPr="00D22736" w:rsidRDefault="00941C7C" w:rsidP="00941C7C">
      <w:pPr>
        <w:pStyle w:val="PlainText"/>
        <w:jc w:val="both"/>
        <w:rPr>
          <w:rFonts w:asciiTheme="minorHAnsi" w:hAnsiTheme="minorHAnsi"/>
          <w:sz w:val="22"/>
          <w:szCs w:val="22"/>
        </w:rPr>
      </w:pPr>
    </w:p>
    <w:p w:rsidR="00941C7C" w:rsidRPr="00D22736" w:rsidRDefault="00941C7C" w:rsidP="00941C7C">
      <w:pPr>
        <w:pStyle w:val="PlainText"/>
        <w:jc w:val="both"/>
        <w:rPr>
          <w:rFonts w:asciiTheme="minorHAnsi" w:hAnsiTheme="minorHAnsi"/>
          <w:sz w:val="22"/>
          <w:szCs w:val="22"/>
        </w:rPr>
      </w:pPr>
      <w:r w:rsidRPr="00041857">
        <w:rPr>
          <w:rFonts w:asciiTheme="minorHAnsi" w:hAnsiTheme="minorHAnsi"/>
          <w:b/>
          <w:sz w:val="22"/>
          <w:szCs w:val="22"/>
          <w:u w:val="single"/>
        </w:rPr>
        <w:t>Human Development and Human Rights Based Approach (</w:t>
      </w:r>
      <w:proofErr w:type="spellStart"/>
      <w:r w:rsidRPr="00041857">
        <w:rPr>
          <w:rFonts w:asciiTheme="minorHAnsi" w:hAnsiTheme="minorHAnsi"/>
          <w:b/>
          <w:sz w:val="22"/>
          <w:szCs w:val="22"/>
          <w:u w:val="single"/>
        </w:rPr>
        <w:t>HRBA</w:t>
      </w:r>
      <w:proofErr w:type="spellEnd"/>
      <w:r w:rsidRPr="00041857">
        <w:rPr>
          <w:rFonts w:asciiTheme="minorHAnsi" w:hAnsiTheme="minorHAnsi"/>
          <w:b/>
          <w:sz w:val="22"/>
          <w:szCs w:val="22"/>
          <w:u w:val="single"/>
        </w:rPr>
        <w:t>):</w:t>
      </w:r>
      <w:r w:rsidRPr="00D22736">
        <w:rPr>
          <w:rFonts w:asciiTheme="minorHAnsi" w:hAnsiTheme="minorHAnsi"/>
          <w:sz w:val="22"/>
          <w:szCs w:val="22"/>
        </w:rPr>
        <w:t xml:space="preserve"> Human rights are intrinsic to </w:t>
      </w:r>
      <w:proofErr w:type="spellStart"/>
      <w:r w:rsidRPr="00D22736">
        <w:rPr>
          <w:rFonts w:asciiTheme="minorHAnsi" w:hAnsiTheme="minorHAnsi"/>
          <w:sz w:val="22"/>
          <w:szCs w:val="22"/>
        </w:rPr>
        <w:t>UNDP’s</w:t>
      </w:r>
      <w:proofErr w:type="spellEnd"/>
      <w:r w:rsidRPr="00D22736">
        <w:rPr>
          <w:rFonts w:asciiTheme="minorHAnsi" w:hAnsiTheme="minorHAnsi"/>
          <w:sz w:val="22"/>
          <w:szCs w:val="22"/>
        </w:rPr>
        <w:t xml:space="preserve"> ability to deliver on its human development </w:t>
      </w:r>
      <w:r w:rsidRPr="00AB25AD">
        <w:rPr>
          <w:rFonts w:asciiTheme="minorHAnsi" w:hAnsiTheme="minorHAnsi"/>
          <w:sz w:val="22"/>
          <w:szCs w:val="22"/>
        </w:rPr>
        <w:t xml:space="preserve">mandate. : </w:t>
      </w:r>
      <w:proofErr w:type="spellStart"/>
      <w:r w:rsidRPr="00AB25AD">
        <w:rPr>
          <w:rFonts w:asciiTheme="minorHAnsi" w:hAnsiTheme="minorHAnsi"/>
          <w:sz w:val="22"/>
          <w:szCs w:val="22"/>
        </w:rPr>
        <w:t>HRBA</w:t>
      </w:r>
      <w:proofErr w:type="spellEnd"/>
      <w:r w:rsidRPr="00AB25AD">
        <w:rPr>
          <w:rFonts w:asciiTheme="minorHAnsi" w:hAnsiTheme="minorHAnsi"/>
          <w:sz w:val="22"/>
          <w:szCs w:val="22"/>
        </w:rPr>
        <w:t xml:space="preserve"> is also a central priority in the current Finnish Development Policy Programme adopted in 2012. Global processes and regional -national events remind us </w:t>
      </w:r>
      <w:proofErr w:type="gramStart"/>
      <w:r w:rsidRPr="00AB25AD">
        <w:rPr>
          <w:rFonts w:asciiTheme="minorHAnsi" w:hAnsiTheme="minorHAnsi"/>
          <w:sz w:val="22"/>
          <w:szCs w:val="22"/>
        </w:rPr>
        <w:t>time and again</w:t>
      </w:r>
      <w:proofErr w:type="gramEnd"/>
      <w:r w:rsidRPr="00AB25AD">
        <w:rPr>
          <w:rFonts w:asciiTheme="minorHAnsi" w:hAnsiTheme="minorHAnsi"/>
          <w:sz w:val="22"/>
          <w:szCs w:val="22"/>
        </w:rPr>
        <w:t xml:space="preserve"> that where people suffer indignities</w:t>
      </w:r>
      <w:r w:rsidRPr="00D22736">
        <w:rPr>
          <w:rFonts w:asciiTheme="minorHAnsi" w:hAnsiTheme="minorHAnsi"/>
          <w:sz w:val="22"/>
          <w:szCs w:val="22"/>
        </w:rPr>
        <w:t xml:space="preserve"> and injustices without voice or recourse – the prospects for sustainable human development dim. Equally, where people endure extreme poverty, missing basic services, weak institutions and limited opportunity – there are few prospects to advance human rights. Since </w:t>
      </w:r>
      <w:r w:rsidR="00AB25AD" w:rsidRPr="00D22736">
        <w:rPr>
          <w:rFonts w:asciiTheme="minorHAnsi" w:hAnsiTheme="minorHAnsi"/>
          <w:sz w:val="22"/>
          <w:szCs w:val="22"/>
        </w:rPr>
        <w:t>1990,</w:t>
      </w:r>
      <w:r w:rsidRPr="00D22736">
        <w:rPr>
          <w:rFonts w:asciiTheme="minorHAnsi" w:hAnsiTheme="minorHAnsi"/>
          <w:sz w:val="22"/>
          <w:szCs w:val="22"/>
        </w:rPr>
        <w:t xml:space="preserve"> UNDP has successfully advance</w:t>
      </w:r>
      <w:r>
        <w:rPr>
          <w:rFonts w:asciiTheme="minorHAnsi" w:hAnsiTheme="minorHAnsi"/>
          <w:sz w:val="22"/>
          <w:szCs w:val="22"/>
        </w:rPr>
        <w:t>d</w:t>
      </w:r>
      <w:r w:rsidRPr="00D22736">
        <w:rPr>
          <w:rFonts w:asciiTheme="minorHAnsi" w:hAnsiTheme="minorHAnsi"/>
          <w:sz w:val="22"/>
          <w:szCs w:val="22"/>
        </w:rPr>
        <w:t xml:space="preserve"> the Human development paradigm. Progress need to be measured and understood beyond income – human development is about people’s possibilities to live lives they </w:t>
      </w:r>
      <w:proofErr w:type="gramStart"/>
      <w:r w:rsidRPr="00D22736">
        <w:rPr>
          <w:rFonts w:asciiTheme="minorHAnsi" w:hAnsiTheme="minorHAnsi"/>
          <w:sz w:val="22"/>
          <w:szCs w:val="22"/>
        </w:rPr>
        <w:t>value,</w:t>
      </w:r>
      <w:proofErr w:type="gramEnd"/>
      <w:r w:rsidRPr="00D22736">
        <w:rPr>
          <w:rFonts w:asciiTheme="minorHAnsi" w:hAnsiTheme="minorHAnsi"/>
          <w:sz w:val="22"/>
          <w:szCs w:val="22"/>
        </w:rPr>
        <w:t xml:space="preserve"> </w:t>
      </w:r>
      <w:r>
        <w:rPr>
          <w:rFonts w:asciiTheme="minorHAnsi" w:hAnsiTheme="minorHAnsi"/>
          <w:sz w:val="22"/>
          <w:szCs w:val="22"/>
        </w:rPr>
        <w:t xml:space="preserve">it </w:t>
      </w:r>
      <w:r w:rsidRPr="00D22736">
        <w:rPr>
          <w:rFonts w:asciiTheme="minorHAnsi" w:hAnsiTheme="minorHAnsi"/>
          <w:sz w:val="22"/>
          <w:szCs w:val="22"/>
        </w:rPr>
        <w:t>is about the conditions, rights and freedoms that allow them to choose and to</w:t>
      </w:r>
      <w:r w:rsidR="00AB25AD">
        <w:rPr>
          <w:rFonts w:asciiTheme="minorHAnsi" w:hAnsiTheme="minorHAnsi"/>
          <w:sz w:val="22"/>
          <w:szCs w:val="22"/>
        </w:rPr>
        <w:t xml:space="preserve"> </w:t>
      </w:r>
      <w:r w:rsidRPr="00AB25AD">
        <w:rPr>
          <w:rFonts w:asciiTheme="minorHAnsi" w:hAnsiTheme="minorHAnsi"/>
          <w:sz w:val="22"/>
          <w:szCs w:val="22"/>
        </w:rPr>
        <w:t>influence their</w:t>
      </w:r>
      <w:r w:rsidRPr="00D22736">
        <w:rPr>
          <w:rFonts w:asciiTheme="minorHAnsi" w:hAnsiTheme="minorHAnsi"/>
          <w:sz w:val="22"/>
          <w:szCs w:val="22"/>
        </w:rPr>
        <w:t xml:space="preserve"> own development. It is within the framework of Human development that UNDP supports countries to meet their development priorities- through policies and </w:t>
      </w:r>
      <w:r w:rsidR="00AB25AD" w:rsidRPr="00D22736">
        <w:rPr>
          <w:rFonts w:asciiTheme="minorHAnsi" w:hAnsiTheme="minorHAnsi"/>
          <w:sz w:val="22"/>
          <w:szCs w:val="22"/>
        </w:rPr>
        <w:t>approaches, which</w:t>
      </w:r>
      <w:r w:rsidRPr="00D22736">
        <w:rPr>
          <w:rFonts w:asciiTheme="minorHAnsi" w:hAnsiTheme="minorHAnsi"/>
          <w:sz w:val="22"/>
          <w:szCs w:val="22"/>
        </w:rPr>
        <w:t xml:space="preserve"> draw on human rights principles including the right to development, to address inequities, discrimination, and marginalization and vulnerabilities. Since Kyrgyzstan has ratified major international conventions on human rights, it </w:t>
      </w:r>
      <w:proofErr w:type="gramStart"/>
      <w:r w:rsidRPr="00D22736">
        <w:rPr>
          <w:rFonts w:asciiTheme="minorHAnsi" w:hAnsiTheme="minorHAnsi"/>
          <w:sz w:val="22"/>
          <w:szCs w:val="22"/>
        </w:rPr>
        <w:t>is expected</w:t>
      </w:r>
      <w:proofErr w:type="gramEnd"/>
      <w:r w:rsidRPr="00D22736">
        <w:rPr>
          <w:rFonts w:asciiTheme="minorHAnsi" w:hAnsiTheme="minorHAnsi"/>
          <w:sz w:val="22"/>
          <w:szCs w:val="22"/>
        </w:rPr>
        <w:t xml:space="preserve"> that a human rights based approach to development will be applied in all phases of the programming and planned interventions</w:t>
      </w:r>
      <w:r w:rsidR="00AB25AD">
        <w:rPr>
          <w:rFonts w:asciiTheme="minorHAnsi" w:hAnsiTheme="minorHAnsi"/>
          <w:sz w:val="22"/>
          <w:szCs w:val="22"/>
        </w:rPr>
        <w:t xml:space="preserve"> under the current initiative.</w:t>
      </w:r>
    </w:p>
    <w:p w:rsidR="00941C7C" w:rsidRPr="00D22736" w:rsidRDefault="00941C7C" w:rsidP="00941C7C">
      <w:pPr>
        <w:pStyle w:val="PlainText"/>
        <w:jc w:val="both"/>
        <w:rPr>
          <w:rFonts w:asciiTheme="minorHAnsi" w:hAnsiTheme="minorHAnsi"/>
          <w:sz w:val="22"/>
          <w:szCs w:val="22"/>
        </w:rPr>
      </w:pPr>
    </w:p>
    <w:p w:rsidR="00941C7C" w:rsidRPr="00D22736" w:rsidRDefault="00941C7C" w:rsidP="00941C7C">
      <w:pPr>
        <w:pStyle w:val="PlainText"/>
        <w:jc w:val="both"/>
        <w:rPr>
          <w:rFonts w:asciiTheme="minorHAnsi" w:hAnsiTheme="minorHAnsi"/>
          <w:sz w:val="22"/>
          <w:szCs w:val="22"/>
        </w:rPr>
      </w:pPr>
      <w:r w:rsidRPr="00041857">
        <w:rPr>
          <w:rFonts w:asciiTheme="minorHAnsi" w:hAnsiTheme="minorHAnsi"/>
          <w:b/>
          <w:sz w:val="22"/>
          <w:szCs w:val="22"/>
          <w:u w:val="single"/>
        </w:rPr>
        <w:t>Gender Equality and Justice:</w:t>
      </w:r>
      <w:r w:rsidRPr="00D22736">
        <w:rPr>
          <w:rFonts w:asciiTheme="minorHAnsi" w:hAnsiTheme="minorHAnsi"/>
          <w:sz w:val="22"/>
          <w:szCs w:val="22"/>
        </w:rPr>
        <w:t xml:space="preserve"> In the context of UNDP Global Cooperation Framework, “gender” is no longer highlighted as a separate focus area, but as a </w:t>
      </w:r>
      <w:proofErr w:type="gramStart"/>
      <w:r w:rsidRPr="00D22736">
        <w:rPr>
          <w:rFonts w:asciiTheme="minorHAnsi" w:hAnsiTheme="minorHAnsi"/>
          <w:sz w:val="22"/>
          <w:szCs w:val="22"/>
        </w:rPr>
        <w:t>cross-cutting</w:t>
      </w:r>
      <w:proofErr w:type="gramEnd"/>
      <w:r w:rsidRPr="00D22736">
        <w:rPr>
          <w:rFonts w:asciiTheme="minorHAnsi" w:hAnsiTheme="minorHAnsi"/>
          <w:sz w:val="22"/>
          <w:szCs w:val="22"/>
        </w:rPr>
        <w:t xml:space="preserve"> theme that needs to be integrated, or mainstreamed, into all areas of </w:t>
      </w:r>
      <w:proofErr w:type="spellStart"/>
      <w:r w:rsidRPr="00D22736">
        <w:rPr>
          <w:rFonts w:asciiTheme="minorHAnsi" w:hAnsiTheme="minorHAnsi"/>
          <w:sz w:val="22"/>
          <w:szCs w:val="22"/>
        </w:rPr>
        <w:t>UNDP's</w:t>
      </w:r>
      <w:proofErr w:type="spellEnd"/>
      <w:r w:rsidRPr="00D22736">
        <w:rPr>
          <w:rFonts w:asciiTheme="minorHAnsi" w:hAnsiTheme="minorHAnsi"/>
          <w:sz w:val="22"/>
          <w:szCs w:val="22"/>
        </w:rPr>
        <w:t xml:space="preserve"> work. As a result, UNDP Kyrgyzstan began applying a multifaceted approach to promoting gender equality in all areas of its development work, with the active participation of the government, civil society and local communities, including actors who have not been engaged in gender equality and mainstreaming activities previously. By applying two complementary approaches to achieving gender equality – ‘mainstreaming gender’ and ‘women's empowerment’ – UNDP, in collaboration with other UN agencies such as UN Women, UNICEF and </w:t>
      </w:r>
      <w:proofErr w:type="spellStart"/>
      <w:r w:rsidRPr="00D22736">
        <w:rPr>
          <w:rFonts w:asciiTheme="minorHAnsi" w:hAnsiTheme="minorHAnsi"/>
          <w:sz w:val="22"/>
          <w:szCs w:val="22"/>
        </w:rPr>
        <w:t>UNFPA</w:t>
      </w:r>
      <w:proofErr w:type="spellEnd"/>
      <w:r w:rsidRPr="00D22736">
        <w:rPr>
          <w:rFonts w:asciiTheme="minorHAnsi" w:hAnsiTheme="minorHAnsi"/>
          <w:sz w:val="22"/>
          <w:szCs w:val="22"/>
        </w:rPr>
        <w:t>, has played a significant role in creating an enabling environment for gender equality in Kyrgyzstan. It provides ongoing financial and technical support to the national institutional mechanisms on gender equality an</w:t>
      </w:r>
      <w:r w:rsidR="00AB25AD">
        <w:rPr>
          <w:rFonts w:asciiTheme="minorHAnsi" w:hAnsiTheme="minorHAnsi"/>
          <w:sz w:val="22"/>
          <w:szCs w:val="22"/>
        </w:rPr>
        <w:t>d civil society organisations.</w:t>
      </w:r>
    </w:p>
    <w:p w:rsidR="00941C7C" w:rsidRPr="00041857" w:rsidRDefault="00941C7C" w:rsidP="00941C7C">
      <w:pPr>
        <w:pStyle w:val="PlainText"/>
        <w:jc w:val="both"/>
        <w:rPr>
          <w:rFonts w:asciiTheme="minorHAnsi" w:hAnsiTheme="minorHAnsi"/>
          <w:sz w:val="22"/>
          <w:szCs w:val="22"/>
        </w:rPr>
      </w:pPr>
      <w:r w:rsidRPr="00AB25AD">
        <w:rPr>
          <w:rFonts w:asciiTheme="minorHAnsi" w:hAnsiTheme="minorHAnsi"/>
          <w:sz w:val="22"/>
          <w:szCs w:val="22"/>
        </w:rPr>
        <w:lastRenderedPageBreak/>
        <w:t>Gender is</w:t>
      </w:r>
      <w:r w:rsidRPr="00AB25AD" w:rsidDel="000B26EF">
        <w:rPr>
          <w:rFonts w:asciiTheme="minorHAnsi" w:hAnsiTheme="minorHAnsi"/>
          <w:sz w:val="22"/>
          <w:szCs w:val="22"/>
        </w:rPr>
        <w:t xml:space="preserve"> </w:t>
      </w:r>
      <w:r w:rsidRPr="00AB25AD">
        <w:rPr>
          <w:rFonts w:asciiTheme="minorHAnsi" w:hAnsiTheme="minorHAnsi"/>
          <w:sz w:val="22"/>
          <w:szCs w:val="22"/>
        </w:rPr>
        <w:t>a crosscutting</w:t>
      </w:r>
      <w:r w:rsidRPr="00D22736">
        <w:rPr>
          <w:rFonts w:asciiTheme="minorHAnsi" w:hAnsiTheme="minorHAnsi"/>
          <w:sz w:val="22"/>
          <w:szCs w:val="22"/>
        </w:rPr>
        <w:t xml:space="preserve"> component of the “Widening Access to Justice for Legal Empowerment in the Kyrgyz Republic”. The Project will promote gender equality and address domestic violence by supporting the Ministry of Justice, Ministry of internal affairs and Prosecutor’s Office to implement the “Law on Domestic Violence” and the “Law on Gender Equality”, better access to justice, legal empowerment of women and girls and improve legal aid provision. UNDP will support local NGOs to implement the activity “Preventing gender based violence and promotion of access to justice” of the National strategy on Gender Equality and the National Gender Action Plan. UNDP will also support the network of certified lawyers to assist female candidates for the bar exam and female law students to increase the percentage of female members of the bar. The support would possibly include, among others, mainstreaming of ge</w:t>
      </w:r>
      <w:r>
        <w:rPr>
          <w:rFonts w:asciiTheme="minorHAnsi" w:hAnsiTheme="minorHAnsi"/>
          <w:sz w:val="22"/>
          <w:szCs w:val="22"/>
        </w:rPr>
        <w:t xml:space="preserve">nder and gender equality agenda, also in work of </w:t>
      </w:r>
      <w:proofErr w:type="spellStart"/>
      <w:r w:rsidRPr="00041857">
        <w:rPr>
          <w:rFonts w:asciiTheme="minorHAnsi" w:hAnsiTheme="minorHAnsi"/>
          <w:sz w:val="22"/>
          <w:szCs w:val="22"/>
        </w:rPr>
        <w:t>Aksakal</w:t>
      </w:r>
      <w:proofErr w:type="spellEnd"/>
      <w:r w:rsidRPr="00041857">
        <w:rPr>
          <w:rFonts w:asciiTheme="minorHAnsi" w:hAnsiTheme="minorHAnsi"/>
          <w:sz w:val="22"/>
          <w:szCs w:val="22"/>
        </w:rPr>
        <w:t xml:space="preserve"> courts </w:t>
      </w:r>
      <w:r>
        <w:rPr>
          <w:rFonts w:asciiTheme="minorHAnsi" w:hAnsiTheme="minorHAnsi"/>
          <w:sz w:val="22"/>
          <w:szCs w:val="22"/>
        </w:rPr>
        <w:t xml:space="preserve">and Local Crime Prevention Councils. </w:t>
      </w:r>
    </w:p>
    <w:p w:rsidR="00941C7C" w:rsidRDefault="00941C7C" w:rsidP="00941C7C">
      <w:pPr>
        <w:pStyle w:val="PlainText"/>
        <w:jc w:val="both"/>
        <w:rPr>
          <w:rFonts w:asciiTheme="minorHAnsi" w:hAnsiTheme="minorHAnsi"/>
          <w:sz w:val="22"/>
          <w:szCs w:val="22"/>
        </w:rPr>
      </w:pPr>
      <w:r w:rsidRPr="00D22736">
        <w:rPr>
          <w:rFonts w:asciiTheme="minorHAnsi" w:hAnsiTheme="minorHAnsi"/>
          <w:sz w:val="22"/>
          <w:szCs w:val="22"/>
        </w:rPr>
        <w:t xml:space="preserve">The Project will connect UNDP Regional Centre's </w:t>
      </w:r>
      <w:proofErr w:type="spellStart"/>
      <w:r w:rsidRPr="00D22736">
        <w:rPr>
          <w:rFonts w:asciiTheme="minorHAnsi" w:hAnsiTheme="minorHAnsi"/>
          <w:sz w:val="22"/>
          <w:szCs w:val="22"/>
        </w:rPr>
        <w:t>UPR</w:t>
      </w:r>
      <w:proofErr w:type="spellEnd"/>
      <w:r w:rsidRPr="00D22736">
        <w:rPr>
          <w:rFonts w:asciiTheme="minorHAnsi" w:hAnsiTheme="minorHAnsi"/>
          <w:sz w:val="22"/>
          <w:szCs w:val="22"/>
        </w:rPr>
        <w:t xml:space="preserve"> Follow-up Facility [</w:t>
      </w:r>
      <w:proofErr w:type="spellStart"/>
      <w:r w:rsidRPr="00D22736">
        <w:rPr>
          <w:rFonts w:asciiTheme="minorHAnsi" w:hAnsiTheme="minorHAnsi"/>
          <w:sz w:val="22"/>
          <w:szCs w:val="22"/>
        </w:rPr>
        <w:t>UPRF</w:t>
      </w:r>
      <w:proofErr w:type="spellEnd"/>
      <w:r w:rsidRPr="00D22736">
        <w:rPr>
          <w:rFonts w:asciiTheme="minorHAnsi" w:hAnsiTheme="minorHAnsi"/>
          <w:sz w:val="22"/>
          <w:szCs w:val="22"/>
        </w:rPr>
        <w:t xml:space="preserve">, Europe and Central Asia] in implementing agreed and relevant </w:t>
      </w:r>
      <w:proofErr w:type="spellStart"/>
      <w:r w:rsidRPr="00D22736">
        <w:rPr>
          <w:rFonts w:asciiTheme="minorHAnsi" w:hAnsiTheme="minorHAnsi"/>
          <w:sz w:val="22"/>
          <w:szCs w:val="22"/>
        </w:rPr>
        <w:t>UPR</w:t>
      </w:r>
      <w:proofErr w:type="spellEnd"/>
      <w:r w:rsidRPr="00D22736">
        <w:rPr>
          <w:rFonts w:asciiTheme="minorHAnsi" w:hAnsiTheme="minorHAnsi"/>
          <w:sz w:val="22"/>
          <w:szCs w:val="22"/>
        </w:rPr>
        <w:t>/human rights recommendations to both policy and programming interventions in Kyrgyzstan.</w:t>
      </w:r>
    </w:p>
    <w:p w:rsidR="00941C7C" w:rsidRPr="00D22736" w:rsidRDefault="00941C7C" w:rsidP="00941C7C">
      <w:pPr>
        <w:pStyle w:val="PlainText"/>
        <w:jc w:val="both"/>
        <w:rPr>
          <w:rFonts w:asciiTheme="minorHAnsi" w:hAnsiTheme="minorHAnsi"/>
          <w:sz w:val="22"/>
          <w:szCs w:val="22"/>
        </w:rPr>
      </w:pPr>
    </w:p>
    <w:p w:rsidR="00941C7C" w:rsidRPr="00D22736" w:rsidRDefault="00941C7C" w:rsidP="00941C7C">
      <w:pPr>
        <w:pStyle w:val="PlainText"/>
        <w:jc w:val="both"/>
        <w:rPr>
          <w:rFonts w:asciiTheme="minorHAnsi" w:hAnsiTheme="minorHAnsi"/>
          <w:sz w:val="22"/>
          <w:szCs w:val="22"/>
        </w:rPr>
      </w:pPr>
      <w:r w:rsidRPr="0018483D">
        <w:rPr>
          <w:rFonts w:asciiTheme="minorHAnsi" w:hAnsiTheme="minorHAnsi"/>
          <w:b/>
          <w:sz w:val="22"/>
          <w:szCs w:val="22"/>
          <w:u w:val="single"/>
        </w:rPr>
        <w:t>Legal Empowerment:</w:t>
      </w:r>
      <w:r w:rsidRPr="00D22736">
        <w:rPr>
          <w:rFonts w:asciiTheme="minorHAnsi" w:hAnsiTheme="minorHAnsi"/>
          <w:sz w:val="22"/>
          <w:szCs w:val="22"/>
        </w:rPr>
        <w:t xml:space="preserve"> Approximately four billion people live in extra-legal situations. Their lives and livelihoods </w:t>
      </w:r>
      <w:proofErr w:type="gramStart"/>
      <w:r w:rsidRPr="00D22736">
        <w:rPr>
          <w:rFonts w:asciiTheme="minorHAnsi" w:hAnsiTheme="minorHAnsi"/>
          <w:sz w:val="22"/>
          <w:szCs w:val="22"/>
        </w:rPr>
        <w:t>are often guided</w:t>
      </w:r>
      <w:proofErr w:type="gramEnd"/>
      <w:r w:rsidRPr="00D22736">
        <w:rPr>
          <w:rFonts w:asciiTheme="minorHAnsi" w:hAnsiTheme="minorHAnsi"/>
          <w:sz w:val="22"/>
          <w:szCs w:val="22"/>
        </w:rPr>
        <w:t xml:space="preserve"> by informal systems that do not allow them to utilize legal frameworks to protect their assets, homes or businesses or benefit from global labour standards and a functional property rights and land tenure system. </w:t>
      </w:r>
      <w:r w:rsidR="00AC0AE7" w:rsidRPr="00D22736">
        <w:rPr>
          <w:rFonts w:asciiTheme="minorHAnsi" w:hAnsiTheme="minorHAnsi"/>
          <w:sz w:val="22"/>
          <w:szCs w:val="22"/>
        </w:rPr>
        <w:t>Consequently,</w:t>
      </w:r>
      <w:r w:rsidRPr="00D22736">
        <w:rPr>
          <w:rFonts w:asciiTheme="minorHAnsi" w:hAnsiTheme="minorHAnsi"/>
          <w:sz w:val="22"/>
          <w:szCs w:val="22"/>
        </w:rPr>
        <w:t xml:space="preserve"> they do not have access to social protection and other opportunities to improve their quality of life by leveraging legal frameworks and institutions that strengthen society. Accordingly, legal empowerment through its emphasis on social justice and equity is central to addressing some of the structural causes of poverty, deprivation, and social exclusion. Legal empowerment (LE) methodology builds upon a political economy analysis of ownership of assets and access to resources and distributive justice at the local and national levels prior to designing programmatic interventions. This approach therefore offers an inclusive, equitable and effective means to poor and disadvantaged people to strengthen their livelihoods, entrepreneurship and improve overall quality of life. LE agenda is about systemic change through legal reform, registration, legal identities, institutional strengthening as well as by endowing the vulnerable with voice and representation to accelerate the achievement of </w:t>
      </w:r>
      <w:proofErr w:type="spellStart"/>
      <w:r w:rsidRPr="00D22736">
        <w:rPr>
          <w:rFonts w:asciiTheme="minorHAnsi" w:hAnsiTheme="minorHAnsi"/>
          <w:sz w:val="22"/>
          <w:szCs w:val="22"/>
        </w:rPr>
        <w:t>MDGs</w:t>
      </w:r>
      <w:proofErr w:type="spellEnd"/>
      <w:r w:rsidRPr="00D22736">
        <w:rPr>
          <w:rFonts w:asciiTheme="minorHAnsi" w:hAnsiTheme="minorHAnsi"/>
          <w:sz w:val="22"/>
          <w:szCs w:val="22"/>
        </w:rPr>
        <w:t xml:space="preserve"> and successor global/national goals.</w:t>
      </w:r>
    </w:p>
    <w:p w:rsidR="00941C7C" w:rsidRPr="00BF2C95" w:rsidRDefault="00941C7C" w:rsidP="00941C7C">
      <w:pPr>
        <w:rPr>
          <w:rFonts w:asciiTheme="minorHAnsi" w:hAnsiTheme="minorHAnsi" w:cs="Arial"/>
          <w:b/>
          <w:szCs w:val="22"/>
        </w:rPr>
      </w:pPr>
    </w:p>
    <w:p w:rsidR="00941C7C" w:rsidRPr="00BE659A" w:rsidRDefault="00941C7C" w:rsidP="00941C7C">
      <w:pPr>
        <w:rPr>
          <w:rFonts w:asciiTheme="minorHAnsi" w:hAnsiTheme="minorHAnsi" w:cs="Arial"/>
          <w:color w:val="000000" w:themeColor="text1"/>
          <w:szCs w:val="22"/>
        </w:rPr>
      </w:pPr>
      <w:r w:rsidRPr="0018483D">
        <w:rPr>
          <w:rFonts w:asciiTheme="minorHAnsi" w:hAnsiTheme="minorHAnsi" w:cs="Arial"/>
          <w:b/>
          <w:color w:val="000000" w:themeColor="text1"/>
          <w:szCs w:val="22"/>
          <w:u w:val="single"/>
        </w:rPr>
        <w:t>Disability and Inclusion:</w:t>
      </w:r>
      <w:r>
        <w:rPr>
          <w:rFonts w:asciiTheme="minorHAnsi" w:hAnsiTheme="minorHAnsi" w:cs="Arial"/>
          <w:color w:val="000000" w:themeColor="text1"/>
          <w:szCs w:val="22"/>
        </w:rPr>
        <w:t xml:space="preserve"> </w:t>
      </w:r>
      <w:r w:rsidRPr="00BE659A">
        <w:rPr>
          <w:rFonts w:asciiTheme="minorHAnsi" w:hAnsiTheme="minorHAnsi" w:cs="Arial"/>
          <w:color w:val="000000" w:themeColor="text1"/>
          <w:szCs w:val="22"/>
        </w:rPr>
        <w:t>Project aims to promote ratification of the UN Convention on the Rights of the Persons with Disabilities (</w:t>
      </w:r>
      <w:proofErr w:type="spellStart"/>
      <w:r w:rsidR="00AC0AE7">
        <w:rPr>
          <w:rFonts w:asciiTheme="minorHAnsi" w:hAnsiTheme="minorHAnsi" w:cs="Arial"/>
          <w:color w:val="000000" w:themeColor="text1"/>
          <w:szCs w:val="22"/>
        </w:rPr>
        <w:t>UN</w:t>
      </w:r>
      <w:r w:rsidRPr="00BE659A">
        <w:rPr>
          <w:rFonts w:asciiTheme="minorHAnsi" w:hAnsiTheme="minorHAnsi" w:cs="Arial"/>
          <w:color w:val="000000" w:themeColor="text1"/>
          <w:szCs w:val="22"/>
        </w:rPr>
        <w:t>CRPD</w:t>
      </w:r>
      <w:proofErr w:type="spellEnd"/>
      <w:r w:rsidRPr="00BE659A">
        <w:rPr>
          <w:rFonts w:asciiTheme="minorHAnsi" w:hAnsiTheme="minorHAnsi" w:cs="Arial"/>
          <w:color w:val="000000" w:themeColor="text1"/>
          <w:szCs w:val="22"/>
        </w:rPr>
        <w:t>) and create enabling environment for its effective implementation through adoption of normative acts/bylaws and building capacity of relevant national stakeholders to provide justice to People with Disabilities (</w:t>
      </w:r>
      <w:proofErr w:type="spellStart"/>
      <w:r w:rsidRPr="00BE659A">
        <w:rPr>
          <w:rFonts w:asciiTheme="minorHAnsi" w:hAnsiTheme="minorHAnsi" w:cs="Arial"/>
          <w:color w:val="000000" w:themeColor="text1"/>
          <w:szCs w:val="22"/>
        </w:rPr>
        <w:t>PwDs</w:t>
      </w:r>
      <w:proofErr w:type="spellEnd"/>
      <w:r w:rsidRPr="00BE659A">
        <w:rPr>
          <w:rFonts w:asciiTheme="minorHAnsi" w:hAnsiTheme="minorHAnsi" w:cs="Arial"/>
          <w:color w:val="000000" w:themeColor="text1"/>
          <w:szCs w:val="22"/>
        </w:rPr>
        <w:t xml:space="preserve">). The Project aims to focus on delivering a comprehensive response to the needs of </w:t>
      </w:r>
      <w:proofErr w:type="spellStart"/>
      <w:r w:rsidRPr="00BE659A">
        <w:rPr>
          <w:rFonts w:asciiTheme="minorHAnsi" w:hAnsiTheme="minorHAnsi" w:cs="Arial"/>
          <w:color w:val="000000" w:themeColor="text1"/>
          <w:szCs w:val="22"/>
        </w:rPr>
        <w:t>PwDs</w:t>
      </w:r>
      <w:proofErr w:type="spellEnd"/>
      <w:r w:rsidRPr="00BE659A">
        <w:rPr>
          <w:rFonts w:asciiTheme="minorHAnsi" w:hAnsiTheme="minorHAnsi" w:cs="Arial"/>
          <w:color w:val="000000" w:themeColor="text1"/>
          <w:szCs w:val="22"/>
        </w:rPr>
        <w:t xml:space="preserve"> through awareness rising of the Parliament to encourage adoption of appropriate legislative framework and</w:t>
      </w:r>
      <w:r>
        <w:rPr>
          <w:rFonts w:asciiTheme="minorHAnsi" w:hAnsiTheme="minorHAnsi" w:cs="Arial"/>
          <w:color w:val="000000" w:themeColor="text1"/>
          <w:szCs w:val="22"/>
        </w:rPr>
        <w:t xml:space="preserve"> that of the</w:t>
      </w:r>
      <w:r w:rsidRPr="00BE659A">
        <w:rPr>
          <w:rFonts w:asciiTheme="minorHAnsi" w:hAnsiTheme="minorHAnsi" w:cs="Arial"/>
          <w:color w:val="000000" w:themeColor="text1"/>
          <w:szCs w:val="22"/>
        </w:rPr>
        <w:t xml:space="preserve"> relevant key actors in the judiciary to enable them to respond to the specific needs of </w:t>
      </w:r>
      <w:proofErr w:type="spellStart"/>
      <w:r w:rsidRPr="00BE659A">
        <w:rPr>
          <w:rFonts w:asciiTheme="minorHAnsi" w:hAnsiTheme="minorHAnsi" w:cs="Arial"/>
          <w:color w:val="000000" w:themeColor="text1"/>
          <w:szCs w:val="22"/>
        </w:rPr>
        <w:t>PwDs</w:t>
      </w:r>
      <w:proofErr w:type="spellEnd"/>
      <w:r w:rsidRPr="00BE659A">
        <w:rPr>
          <w:rFonts w:asciiTheme="minorHAnsi" w:hAnsiTheme="minorHAnsi" w:cs="Arial"/>
          <w:color w:val="000000" w:themeColor="text1"/>
          <w:szCs w:val="22"/>
        </w:rPr>
        <w:t xml:space="preserve"> in accessing justice. </w:t>
      </w:r>
    </w:p>
    <w:p w:rsidR="00941C7C" w:rsidRPr="00BE659A" w:rsidRDefault="00941C7C" w:rsidP="00941C7C">
      <w:pPr>
        <w:rPr>
          <w:rFonts w:asciiTheme="minorHAnsi" w:hAnsiTheme="minorHAnsi" w:cs="Arial"/>
          <w:color w:val="000000" w:themeColor="text1"/>
          <w:szCs w:val="22"/>
        </w:rPr>
      </w:pPr>
    </w:p>
    <w:p w:rsidR="00941C7C" w:rsidRPr="00BE659A" w:rsidRDefault="00941C7C" w:rsidP="00941C7C">
      <w:pPr>
        <w:rPr>
          <w:rFonts w:asciiTheme="minorHAnsi" w:hAnsiTheme="minorHAnsi" w:cs="Arial"/>
          <w:color w:val="000000" w:themeColor="text1"/>
          <w:szCs w:val="22"/>
        </w:rPr>
      </w:pPr>
      <w:proofErr w:type="gramStart"/>
      <w:r w:rsidRPr="0018483D">
        <w:rPr>
          <w:rFonts w:asciiTheme="minorHAnsi" w:hAnsiTheme="minorHAnsi" w:cs="Arial"/>
          <w:b/>
          <w:color w:val="000000" w:themeColor="text1"/>
          <w:szCs w:val="22"/>
          <w:u w:val="single"/>
        </w:rPr>
        <w:t>Comparative Strengths:</w:t>
      </w:r>
      <w:r>
        <w:rPr>
          <w:rFonts w:asciiTheme="minorHAnsi" w:hAnsiTheme="minorHAnsi" w:cs="Arial"/>
          <w:color w:val="000000" w:themeColor="text1"/>
          <w:szCs w:val="22"/>
        </w:rPr>
        <w:t xml:space="preserve"> </w:t>
      </w:r>
      <w:r w:rsidRPr="00BE659A">
        <w:rPr>
          <w:rFonts w:asciiTheme="minorHAnsi" w:hAnsiTheme="minorHAnsi" w:cs="Arial"/>
          <w:color w:val="000000" w:themeColor="text1"/>
          <w:szCs w:val="22"/>
        </w:rPr>
        <w:t xml:space="preserve">The project builds on </w:t>
      </w:r>
      <w:proofErr w:type="spellStart"/>
      <w:r w:rsidRPr="004D4E2C">
        <w:rPr>
          <w:rFonts w:asciiTheme="minorHAnsi" w:hAnsiTheme="minorHAnsi" w:cs="Arial"/>
          <w:color w:val="000000" w:themeColor="text1"/>
          <w:szCs w:val="22"/>
        </w:rPr>
        <w:t>UNDP’s</w:t>
      </w:r>
      <w:proofErr w:type="spellEnd"/>
      <w:r w:rsidRPr="004D4E2C">
        <w:rPr>
          <w:rFonts w:asciiTheme="minorHAnsi" w:hAnsiTheme="minorHAnsi" w:cs="Arial"/>
          <w:color w:val="000000" w:themeColor="text1"/>
          <w:szCs w:val="22"/>
        </w:rPr>
        <w:t xml:space="preserve"> Comparative Strengths</w:t>
      </w:r>
      <w:r w:rsidRPr="00BE659A">
        <w:rPr>
          <w:rFonts w:asciiTheme="minorHAnsi" w:hAnsiTheme="minorHAnsi" w:cs="Arial"/>
          <w:color w:val="000000" w:themeColor="text1"/>
          <w:szCs w:val="22"/>
        </w:rPr>
        <w:t xml:space="preserve"> that include: </w:t>
      </w:r>
      <w:proofErr w:type="spellStart"/>
      <w:r w:rsidRPr="00BE659A">
        <w:rPr>
          <w:rFonts w:asciiTheme="minorHAnsi" w:hAnsiTheme="minorHAnsi" w:cs="Arial"/>
          <w:color w:val="000000" w:themeColor="text1"/>
          <w:szCs w:val="22"/>
        </w:rPr>
        <w:t>i</w:t>
      </w:r>
      <w:proofErr w:type="spellEnd"/>
      <w:r w:rsidRPr="00BE659A">
        <w:rPr>
          <w:rFonts w:asciiTheme="minorHAnsi" w:hAnsiTheme="minorHAnsi" w:cs="Arial"/>
          <w:color w:val="000000" w:themeColor="text1"/>
          <w:szCs w:val="22"/>
        </w:rPr>
        <w:t xml:space="preserve">) An ability to facilitate a political dialogue with a broad range of rule of law stakeholders; ii) An ability to focus on specific issues in the justice sector and generate knowledge products; iii) An ability to champion human rights-based </w:t>
      </w:r>
      <w:r>
        <w:rPr>
          <w:rFonts w:asciiTheme="minorHAnsi" w:hAnsiTheme="minorHAnsi" w:cs="Arial"/>
          <w:color w:val="000000" w:themeColor="text1"/>
          <w:szCs w:val="22"/>
        </w:rPr>
        <w:t>approach (</w:t>
      </w:r>
      <w:proofErr w:type="spellStart"/>
      <w:r>
        <w:rPr>
          <w:rFonts w:asciiTheme="minorHAnsi" w:hAnsiTheme="minorHAnsi" w:cs="Arial"/>
          <w:color w:val="000000" w:themeColor="text1"/>
          <w:szCs w:val="22"/>
        </w:rPr>
        <w:t>HRBA</w:t>
      </w:r>
      <w:proofErr w:type="spellEnd"/>
      <w:r>
        <w:rPr>
          <w:rFonts w:asciiTheme="minorHAnsi" w:hAnsiTheme="minorHAnsi" w:cs="Arial"/>
          <w:color w:val="000000" w:themeColor="text1"/>
          <w:szCs w:val="22"/>
        </w:rPr>
        <w:t xml:space="preserve">) </w:t>
      </w:r>
      <w:r w:rsidRPr="00BE659A">
        <w:rPr>
          <w:rFonts w:asciiTheme="minorHAnsi" w:hAnsiTheme="minorHAnsi" w:cs="Arial"/>
          <w:color w:val="000000" w:themeColor="text1"/>
          <w:szCs w:val="22"/>
        </w:rPr>
        <w:t>legislation and initiatives; and iv) A history of leadership and perceived legitimacy on issues concerning most vulnerable groups and marginalized communities.</w:t>
      </w:r>
      <w:proofErr w:type="gramEnd"/>
      <w:r w:rsidRPr="00BE659A">
        <w:rPr>
          <w:rFonts w:asciiTheme="minorHAnsi" w:hAnsiTheme="minorHAnsi" w:cs="Arial"/>
          <w:color w:val="000000" w:themeColor="text1"/>
          <w:szCs w:val="22"/>
        </w:rPr>
        <w:t xml:space="preserve"> </w:t>
      </w:r>
      <w:proofErr w:type="spellStart"/>
      <w:r w:rsidRPr="00BE659A">
        <w:rPr>
          <w:rFonts w:asciiTheme="minorHAnsi" w:hAnsiTheme="minorHAnsi" w:cs="Arial"/>
          <w:color w:val="000000" w:themeColor="text1"/>
          <w:szCs w:val="22"/>
        </w:rPr>
        <w:t>UNDP’s</w:t>
      </w:r>
      <w:proofErr w:type="spellEnd"/>
      <w:r w:rsidRPr="00BE659A">
        <w:rPr>
          <w:rFonts w:asciiTheme="minorHAnsi" w:hAnsiTheme="minorHAnsi" w:cs="Arial"/>
          <w:color w:val="000000" w:themeColor="text1"/>
          <w:szCs w:val="22"/>
        </w:rPr>
        <w:t xml:space="preserve"> focus will continue to include “top-down” work with the Parliament, Judiciary, the Government and local level authorities who are the closest legal service providers for marginalized groups in the </w:t>
      </w:r>
      <w:r w:rsidR="00AC0AE7" w:rsidRPr="00BE659A">
        <w:rPr>
          <w:rFonts w:asciiTheme="minorHAnsi" w:hAnsiTheme="minorHAnsi" w:cs="Arial"/>
          <w:color w:val="000000" w:themeColor="text1"/>
          <w:szCs w:val="22"/>
        </w:rPr>
        <w:t>countryside</w:t>
      </w:r>
      <w:r w:rsidR="00AC0AE7">
        <w:rPr>
          <w:rFonts w:asciiTheme="minorHAnsi" w:hAnsiTheme="minorHAnsi" w:cs="Arial"/>
          <w:color w:val="000000" w:themeColor="text1"/>
          <w:szCs w:val="22"/>
        </w:rPr>
        <w:t xml:space="preserve">. </w:t>
      </w:r>
      <w:r w:rsidRPr="00BE659A">
        <w:rPr>
          <w:rFonts w:asciiTheme="minorHAnsi" w:hAnsiTheme="minorHAnsi" w:cs="Arial"/>
          <w:color w:val="000000" w:themeColor="text1"/>
          <w:szCs w:val="22"/>
        </w:rPr>
        <w:t xml:space="preserve">The new Access to Justice and Legal Aid Project will, however, include many more “bottom-up” outcomes and activities where citizens will directly benefit. These will include: working with Civil Society Organizations, women’s activists and community-based Women’s Watch Groups; promoting public participation in justice process; provision of Legal Aid and outreach initiatives and empowerment of women, youth, </w:t>
      </w:r>
      <w:proofErr w:type="spellStart"/>
      <w:r w:rsidRPr="00BE659A">
        <w:rPr>
          <w:rFonts w:asciiTheme="minorHAnsi" w:hAnsiTheme="minorHAnsi" w:cs="Arial"/>
          <w:color w:val="000000" w:themeColor="text1"/>
          <w:szCs w:val="22"/>
        </w:rPr>
        <w:t>PwDs</w:t>
      </w:r>
      <w:proofErr w:type="spellEnd"/>
      <w:r w:rsidRPr="00BE659A">
        <w:rPr>
          <w:rFonts w:asciiTheme="minorHAnsi" w:hAnsiTheme="minorHAnsi" w:cs="Arial"/>
          <w:color w:val="000000" w:themeColor="text1"/>
          <w:szCs w:val="22"/>
        </w:rPr>
        <w:t xml:space="preserve"> and most vulnerable populations—especially those in remote and mountainous areas; alternative just</w:t>
      </w:r>
      <w:r>
        <w:rPr>
          <w:rFonts w:asciiTheme="minorHAnsi" w:hAnsiTheme="minorHAnsi" w:cs="Arial"/>
          <w:color w:val="000000" w:themeColor="text1"/>
          <w:szCs w:val="22"/>
        </w:rPr>
        <w:t xml:space="preserve">ice delivery mechanisms and </w:t>
      </w:r>
      <w:r w:rsidRPr="00BE659A">
        <w:rPr>
          <w:rFonts w:asciiTheme="minorHAnsi" w:hAnsiTheme="minorHAnsi" w:cs="Arial"/>
          <w:color w:val="000000" w:themeColor="text1"/>
          <w:szCs w:val="22"/>
        </w:rPr>
        <w:t xml:space="preserve">legal services. </w:t>
      </w:r>
    </w:p>
    <w:p w:rsidR="00941C7C" w:rsidRDefault="00941C7C" w:rsidP="00941C7C">
      <w:pPr>
        <w:rPr>
          <w:rFonts w:asciiTheme="minorHAnsi" w:hAnsiTheme="minorHAnsi" w:cs="Arial"/>
          <w:color w:val="000000" w:themeColor="text1"/>
          <w:sz w:val="32"/>
          <w:szCs w:val="32"/>
        </w:rPr>
      </w:pPr>
    </w:p>
    <w:p w:rsidR="00AC0AE7" w:rsidRDefault="00AC0AE7" w:rsidP="00941C7C">
      <w:pPr>
        <w:rPr>
          <w:rFonts w:asciiTheme="minorHAnsi" w:hAnsiTheme="minorHAnsi" w:cs="Arial"/>
          <w:color w:val="000000" w:themeColor="text1"/>
          <w:sz w:val="32"/>
          <w:szCs w:val="32"/>
        </w:rPr>
      </w:pPr>
    </w:p>
    <w:p w:rsidR="00AC0AE7" w:rsidRPr="00BE659A" w:rsidRDefault="00AC0AE7" w:rsidP="00941C7C">
      <w:pPr>
        <w:rPr>
          <w:rFonts w:asciiTheme="minorHAnsi" w:hAnsiTheme="minorHAnsi" w:cs="Arial"/>
          <w:color w:val="000000" w:themeColor="text1"/>
          <w:sz w:val="32"/>
          <w:szCs w:val="32"/>
        </w:rPr>
      </w:pPr>
    </w:p>
    <w:p w:rsidR="00941C7C" w:rsidRPr="00BE659A" w:rsidRDefault="00941C7C" w:rsidP="00941C7C">
      <w:pPr>
        <w:pStyle w:val="ListParagraph"/>
        <w:numPr>
          <w:ilvl w:val="0"/>
          <w:numId w:val="13"/>
        </w:numPr>
        <w:tabs>
          <w:tab w:val="left" w:pos="90"/>
        </w:tabs>
        <w:rPr>
          <w:rFonts w:asciiTheme="minorHAnsi" w:hAnsiTheme="minorHAnsi" w:cs="Arial"/>
          <w:b/>
          <w:sz w:val="32"/>
          <w:szCs w:val="32"/>
        </w:rPr>
      </w:pPr>
      <w:r w:rsidRPr="00BE659A">
        <w:rPr>
          <w:rFonts w:asciiTheme="minorHAnsi" w:hAnsiTheme="minorHAnsi" w:cs="Arial"/>
          <w:b/>
          <w:sz w:val="32"/>
          <w:szCs w:val="32"/>
        </w:rPr>
        <w:t>Project Deliverables – Thematic Outputs</w:t>
      </w:r>
    </w:p>
    <w:p w:rsidR="00941C7C" w:rsidRPr="0055539B" w:rsidRDefault="00941C7C" w:rsidP="00941C7C">
      <w:pPr>
        <w:tabs>
          <w:tab w:val="left" w:pos="90"/>
        </w:tabs>
        <w:rPr>
          <w:rFonts w:asciiTheme="minorHAnsi" w:hAnsiTheme="minorHAnsi" w:cs="Arial"/>
          <w:b/>
          <w:i/>
          <w:szCs w:val="22"/>
          <w:u w:val="single"/>
        </w:rPr>
      </w:pPr>
    </w:p>
    <w:p w:rsidR="00941C7C" w:rsidRPr="00AC0AE7" w:rsidRDefault="00941C7C" w:rsidP="00941C7C">
      <w:pPr>
        <w:rPr>
          <w:rFonts w:asciiTheme="minorHAnsi" w:hAnsiTheme="minorHAnsi" w:cs="Arial"/>
          <w:szCs w:val="22"/>
        </w:rPr>
      </w:pPr>
      <w:r>
        <w:rPr>
          <w:rFonts w:asciiTheme="minorHAnsi" w:hAnsiTheme="minorHAnsi" w:cs="Arial"/>
          <w:szCs w:val="22"/>
        </w:rPr>
        <w:t xml:space="preserve">The Project will commence </w:t>
      </w:r>
      <w:r w:rsidRPr="00AC0AE7">
        <w:rPr>
          <w:rFonts w:asciiTheme="minorHAnsi" w:hAnsiTheme="minorHAnsi" w:cs="Arial"/>
          <w:szCs w:val="22"/>
        </w:rPr>
        <w:t>with an inception phase of 6 months [January-June 2014] to carry out necessary recruitment, baseline assessment, a comprehensive monitoring and evaluation plan. This will also provide opportunity to revise the Results and Resource Framework [</w:t>
      </w:r>
      <w:proofErr w:type="spellStart"/>
      <w:r w:rsidRPr="00AC0AE7">
        <w:rPr>
          <w:rFonts w:asciiTheme="minorHAnsi" w:hAnsiTheme="minorHAnsi" w:cs="Arial"/>
          <w:szCs w:val="22"/>
        </w:rPr>
        <w:t>RRF</w:t>
      </w:r>
      <w:proofErr w:type="spellEnd"/>
      <w:r w:rsidRPr="00AC0AE7">
        <w:rPr>
          <w:rFonts w:asciiTheme="minorHAnsi" w:hAnsiTheme="minorHAnsi" w:cs="Arial"/>
          <w:szCs w:val="22"/>
        </w:rPr>
        <w:t xml:space="preserve">] and annual </w:t>
      </w:r>
      <w:proofErr w:type="spellStart"/>
      <w:r w:rsidRPr="00AC0AE7">
        <w:rPr>
          <w:rFonts w:asciiTheme="minorHAnsi" w:hAnsiTheme="minorHAnsi" w:cs="Arial"/>
          <w:szCs w:val="22"/>
        </w:rPr>
        <w:t>workplan</w:t>
      </w:r>
      <w:proofErr w:type="spellEnd"/>
      <w:r w:rsidRPr="00AC0AE7">
        <w:rPr>
          <w:rFonts w:asciiTheme="minorHAnsi" w:hAnsiTheme="minorHAnsi" w:cs="Arial"/>
          <w:szCs w:val="22"/>
        </w:rPr>
        <w:t xml:space="preserve"> and enhance national ownership. </w:t>
      </w:r>
    </w:p>
    <w:p w:rsidR="00941C7C" w:rsidRPr="00AC0AE7" w:rsidRDefault="00941C7C" w:rsidP="00941C7C">
      <w:pPr>
        <w:rPr>
          <w:rFonts w:asciiTheme="minorHAnsi" w:hAnsiTheme="minorHAnsi" w:cs="Arial"/>
          <w:szCs w:val="22"/>
        </w:rPr>
      </w:pPr>
    </w:p>
    <w:p w:rsidR="00941C7C" w:rsidRPr="0018483D" w:rsidRDefault="00941C7C" w:rsidP="00941C7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2"/>
          <w:lang w:val="en-US"/>
        </w:rPr>
      </w:pPr>
      <w:r w:rsidRPr="0018483D">
        <w:rPr>
          <w:rFonts w:asciiTheme="minorHAnsi" w:hAnsiTheme="minorHAnsi" w:cs="Arial"/>
          <w:b/>
          <w:szCs w:val="22"/>
          <w:lang w:val="en-US"/>
        </w:rPr>
        <w:t xml:space="preserve">Overall Objective:  Disadvantaged and Vulnerable groups are legally empowered and have better access to justice and legal aid in compliance with human rights standards and recommendations </w:t>
      </w:r>
    </w:p>
    <w:p w:rsidR="00941C7C" w:rsidRPr="0018483D" w:rsidRDefault="00941C7C" w:rsidP="00941C7C">
      <w:pPr>
        <w:rPr>
          <w:rFonts w:asciiTheme="minorHAnsi" w:hAnsiTheme="minorHAnsi" w:cs="Arial"/>
          <w:szCs w:val="22"/>
        </w:rPr>
      </w:pPr>
    </w:p>
    <w:p w:rsidR="00941C7C" w:rsidRPr="0018483D" w:rsidRDefault="00941C7C" w:rsidP="00941C7C">
      <w:pPr>
        <w:rPr>
          <w:rFonts w:asciiTheme="minorHAnsi" w:hAnsiTheme="minorHAnsi" w:cs="Arial"/>
          <w:szCs w:val="22"/>
        </w:rPr>
      </w:pPr>
      <w:r w:rsidRPr="0018483D">
        <w:rPr>
          <w:rFonts w:asciiTheme="minorHAnsi" w:hAnsiTheme="minorHAnsi" w:cs="Arial"/>
          <w:szCs w:val="22"/>
        </w:rPr>
        <w:t>The project framework comprises of two inter-related components, designed to intervene at the level of duty bearers (state bodies and justice sector actors) and rights holders (general population with special focus on the m</w:t>
      </w:r>
      <w:r>
        <w:rPr>
          <w:rFonts w:asciiTheme="minorHAnsi" w:hAnsiTheme="minorHAnsi" w:cs="Arial"/>
          <w:szCs w:val="22"/>
        </w:rPr>
        <w:t>ost vulnerable groups, with focus on</w:t>
      </w:r>
      <w:r w:rsidRPr="0018483D">
        <w:rPr>
          <w:rFonts w:asciiTheme="minorHAnsi" w:hAnsiTheme="minorHAnsi" w:cs="Arial"/>
          <w:szCs w:val="22"/>
        </w:rPr>
        <w:t xml:space="preserve"> rural women, </w:t>
      </w:r>
      <w:r>
        <w:rPr>
          <w:rFonts w:asciiTheme="minorHAnsi" w:hAnsiTheme="minorHAnsi" w:cs="Arial"/>
          <w:szCs w:val="22"/>
        </w:rPr>
        <w:t xml:space="preserve">children and </w:t>
      </w:r>
      <w:r w:rsidRPr="0018483D">
        <w:rPr>
          <w:rFonts w:asciiTheme="minorHAnsi" w:hAnsiTheme="minorHAnsi" w:cs="Arial"/>
          <w:szCs w:val="22"/>
        </w:rPr>
        <w:t>youth at risk</w:t>
      </w:r>
      <w:r>
        <w:rPr>
          <w:rFonts w:asciiTheme="minorHAnsi" w:hAnsiTheme="minorHAnsi" w:cs="Arial"/>
          <w:szCs w:val="22"/>
        </w:rPr>
        <w:t>,</w:t>
      </w:r>
      <w:r w:rsidRPr="0018483D">
        <w:rPr>
          <w:rFonts w:asciiTheme="minorHAnsi" w:hAnsiTheme="minorHAnsi" w:cs="Arial"/>
          <w:szCs w:val="22"/>
        </w:rPr>
        <w:t xml:space="preserve"> and people with di</w:t>
      </w:r>
      <w:r>
        <w:rPr>
          <w:rFonts w:asciiTheme="minorHAnsi" w:hAnsiTheme="minorHAnsi" w:cs="Arial"/>
          <w:szCs w:val="22"/>
        </w:rPr>
        <w:t>sabilities</w:t>
      </w:r>
      <w:r w:rsidRPr="0018483D">
        <w:rPr>
          <w:rFonts w:asciiTheme="minorHAnsi" w:hAnsiTheme="minorHAnsi" w:cs="Arial"/>
          <w:szCs w:val="22"/>
        </w:rPr>
        <w:t xml:space="preserve">) as follows: </w:t>
      </w:r>
    </w:p>
    <w:p w:rsidR="00941C7C" w:rsidRPr="0018483D" w:rsidRDefault="00941C7C" w:rsidP="00941C7C">
      <w:pPr>
        <w:rPr>
          <w:rFonts w:asciiTheme="minorHAnsi" w:hAnsiTheme="minorHAnsi" w:cs="Arial"/>
          <w:szCs w:val="22"/>
        </w:rPr>
      </w:pPr>
    </w:p>
    <w:p w:rsidR="00941C7C" w:rsidRPr="0018483D" w:rsidRDefault="00941C7C" w:rsidP="00941C7C">
      <w:pPr>
        <w:rPr>
          <w:rFonts w:asciiTheme="minorHAnsi" w:hAnsiTheme="minorHAnsi" w:cs="Arial"/>
          <w:b/>
          <w:szCs w:val="22"/>
          <w:lang w:val="en-US"/>
        </w:rPr>
      </w:pPr>
      <w:r w:rsidRPr="0018483D">
        <w:rPr>
          <w:rFonts w:asciiTheme="minorHAnsi" w:hAnsiTheme="minorHAnsi" w:cs="Arial"/>
          <w:b/>
          <w:szCs w:val="22"/>
          <w:lang w:val="en-US"/>
        </w:rPr>
        <w:t xml:space="preserve">Output 1: State bodies and justice sector are able </w:t>
      </w:r>
      <w:proofErr w:type="gramStart"/>
      <w:r w:rsidRPr="0018483D">
        <w:rPr>
          <w:rFonts w:asciiTheme="minorHAnsi" w:hAnsiTheme="minorHAnsi" w:cs="Arial"/>
          <w:b/>
          <w:szCs w:val="22"/>
          <w:lang w:val="en-US"/>
        </w:rPr>
        <w:t>to better provide</w:t>
      </w:r>
      <w:proofErr w:type="gramEnd"/>
      <w:r w:rsidRPr="0018483D">
        <w:rPr>
          <w:rFonts w:asciiTheme="minorHAnsi" w:hAnsiTheme="minorHAnsi" w:cs="Arial"/>
          <w:b/>
          <w:szCs w:val="22"/>
          <w:lang w:val="en-US"/>
        </w:rPr>
        <w:t xml:space="preserve"> access to justice in compliance with international commitments and standards and to promote and protect the rights of the disadvantaged groups and vulnerable population.</w:t>
      </w:r>
    </w:p>
    <w:p w:rsidR="00941C7C" w:rsidRPr="0018483D" w:rsidRDefault="00941C7C" w:rsidP="00941C7C">
      <w:pPr>
        <w:rPr>
          <w:rFonts w:asciiTheme="minorHAnsi" w:hAnsiTheme="minorHAnsi" w:cs="Arial"/>
          <w:szCs w:val="22"/>
          <w:lang w:val="en-US"/>
        </w:rPr>
      </w:pPr>
    </w:p>
    <w:p w:rsidR="00941C7C" w:rsidRPr="0018483D" w:rsidRDefault="00941C7C" w:rsidP="00941C7C">
      <w:pPr>
        <w:jc w:val="left"/>
        <w:rPr>
          <w:rFonts w:asciiTheme="minorHAnsi" w:hAnsiTheme="minorHAnsi" w:cs="Arial"/>
          <w:i/>
          <w:szCs w:val="22"/>
        </w:rPr>
      </w:pPr>
      <w:r w:rsidRPr="0018483D">
        <w:rPr>
          <w:rFonts w:asciiTheme="minorHAnsi" w:hAnsiTheme="minorHAnsi" w:cs="Arial"/>
          <w:i/>
          <w:szCs w:val="22"/>
        </w:rPr>
        <w:t>Activity results:</w:t>
      </w:r>
    </w:p>
    <w:p w:rsidR="00941C7C" w:rsidRPr="0018483D" w:rsidRDefault="00941C7C" w:rsidP="00941C7C">
      <w:pPr>
        <w:pStyle w:val="ListParagraph"/>
        <w:numPr>
          <w:ilvl w:val="1"/>
          <w:numId w:val="24"/>
        </w:numPr>
        <w:spacing w:after="60"/>
        <w:ind w:left="567" w:hanging="567"/>
        <w:contextualSpacing/>
        <w:rPr>
          <w:rFonts w:asciiTheme="minorHAnsi" w:hAnsiTheme="minorHAnsi" w:cs="Arial"/>
          <w:sz w:val="22"/>
          <w:szCs w:val="22"/>
        </w:rPr>
      </w:pPr>
      <w:r w:rsidRPr="0018483D">
        <w:rPr>
          <w:rFonts w:asciiTheme="minorHAnsi" w:hAnsiTheme="minorHAnsi" w:cs="Arial"/>
          <w:sz w:val="22"/>
          <w:szCs w:val="22"/>
        </w:rPr>
        <w:t xml:space="preserve">Key laws and policies are drafted/amended and their implementation supported to ensure better access to justice for </w:t>
      </w:r>
      <w:r>
        <w:rPr>
          <w:rFonts w:asciiTheme="minorHAnsi" w:hAnsiTheme="minorHAnsi" w:cs="Arial"/>
          <w:sz w:val="22"/>
          <w:szCs w:val="22"/>
        </w:rPr>
        <w:t xml:space="preserve">the </w:t>
      </w:r>
      <w:r w:rsidRPr="0018483D">
        <w:rPr>
          <w:rFonts w:asciiTheme="minorHAnsi" w:hAnsiTheme="minorHAnsi" w:cs="Arial"/>
          <w:sz w:val="22"/>
          <w:szCs w:val="22"/>
        </w:rPr>
        <w:t>vulnerable groups, in particular Domestic Violence Law, Free Legal Aid (action: oversight of the laws by the Parliament)</w:t>
      </w:r>
    </w:p>
    <w:p w:rsidR="00941C7C" w:rsidRPr="0018483D" w:rsidRDefault="00941C7C" w:rsidP="00941C7C">
      <w:pPr>
        <w:pStyle w:val="ListParagraph"/>
        <w:numPr>
          <w:ilvl w:val="1"/>
          <w:numId w:val="24"/>
        </w:numPr>
        <w:spacing w:after="60"/>
        <w:ind w:left="567" w:hanging="567"/>
        <w:contextualSpacing/>
        <w:rPr>
          <w:rFonts w:asciiTheme="minorHAnsi" w:hAnsiTheme="minorHAnsi" w:cs="Arial"/>
          <w:sz w:val="22"/>
          <w:szCs w:val="22"/>
        </w:rPr>
      </w:pPr>
      <w:proofErr w:type="spellStart"/>
      <w:r w:rsidRPr="0018483D">
        <w:rPr>
          <w:rFonts w:asciiTheme="minorHAnsi" w:hAnsiTheme="minorHAnsi" w:cs="Arial"/>
          <w:sz w:val="22"/>
          <w:szCs w:val="22"/>
        </w:rPr>
        <w:t>UPR</w:t>
      </w:r>
      <w:proofErr w:type="spellEnd"/>
      <w:r w:rsidRPr="0018483D">
        <w:rPr>
          <w:rFonts w:asciiTheme="minorHAnsi" w:hAnsiTheme="minorHAnsi" w:cs="Arial"/>
          <w:sz w:val="22"/>
          <w:szCs w:val="22"/>
        </w:rPr>
        <w:t xml:space="preserve"> recommendations, relevant to the project, including those related to the ratification of the Convention on Rights of Persons with disabilities are supported  </w:t>
      </w:r>
    </w:p>
    <w:p w:rsidR="00941C7C" w:rsidRPr="0018483D" w:rsidRDefault="00941C7C" w:rsidP="00941C7C">
      <w:pPr>
        <w:ind w:left="567" w:hanging="567"/>
        <w:jc w:val="left"/>
        <w:rPr>
          <w:rFonts w:asciiTheme="minorHAnsi" w:hAnsiTheme="minorHAnsi" w:cs="Arial"/>
          <w:szCs w:val="22"/>
        </w:rPr>
      </w:pPr>
      <w:r w:rsidRPr="0018483D">
        <w:rPr>
          <w:rFonts w:asciiTheme="minorHAnsi" w:hAnsiTheme="minorHAnsi" w:cs="Arial"/>
          <w:szCs w:val="22"/>
        </w:rPr>
        <w:t xml:space="preserve">1.3.  </w:t>
      </w:r>
      <w:r w:rsidRPr="0018483D">
        <w:rPr>
          <w:rFonts w:asciiTheme="minorHAnsi" w:hAnsiTheme="minorHAnsi" w:cs="Arial"/>
          <w:szCs w:val="22"/>
        </w:rPr>
        <w:tab/>
        <w:t>Strengthened capacity mostly at the local level to provide legal aid to</w:t>
      </w:r>
      <w:r>
        <w:rPr>
          <w:rFonts w:asciiTheme="minorHAnsi" w:hAnsiTheme="minorHAnsi" w:cs="Arial"/>
          <w:szCs w:val="22"/>
        </w:rPr>
        <w:t xml:space="preserve"> the</w:t>
      </w:r>
      <w:r w:rsidRPr="0018483D">
        <w:rPr>
          <w:rFonts w:asciiTheme="minorHAnsi" w:hAnsiTheme="minorHAnsi" w:cs="Arial"/>
          <w:szCs w:val="22"/>
        </w:rPr>
        <w:t xml:space="preserve"> vulnerable groups including training of tra</w:t>
      </w:r>
      <w:r>
        <w:rPr>
          <w:rFonts w:asciiTheme="minorHAnsi" w:hAnsiTheme="minorHAnsi" w:cs="Arial"/>
          <w:szCs w:val="22"/>
        </w:rPr>
        <w:t xml:space="preserve">iners for certified lawyers, who collaborate with </w:t>
      </w:r>
      <w:proofErr w:type="spellStart"/>
      <w:r>
        <w:rPr>
          <w:rFonts w:asciiTheme="minorHAnsi" w:hAnsiTheme="minorHAnsi" w:cs="Arial"/>
          <w:szCs w:val="22"/>
        </w:rPr>
        <w:t>MoJ</w:t>
      </w:r>
      <w:proofErr w:type="spellEnd"/>
      <w:proofErr w:type="gramStart"/>
      <w:r w:rsidRPr="0018483D">
        <w:rPr>
          <w:rFonts w:asciiTheme="minorHAnsi" w:hAnsiTheme="minorHAnsi" w:cs="Arial"/>
          <w:szCs w:val="22"/>
        </w:rPr>
        <w:t>;</w:t>
      </w:r>
      <w:proofErr w:type="gramEnd"/>
    </w:p>
    <w:p w:rsidR="00941C7C" w:rsidRPr="0018483D" w:rsidRDefault="00941C7C" w:rsidP="00941C7C">
      <w:pPr>
        <w:ind w:left="567" w:hanging="567"/>
        <w:jc w:val="left"/>
        <w:rPr>
          <w:rFonts w:asciiTheme="minorHAnsi" w:hAnsiTheme="minorHAnsi" w:cs="Arial"/>
          <w:szCs w:val="22"/>
        </w:rPr>
      </w:pPr>
      <w:r w:rsidRPr="0018483D">
        <w:rPr>
          <w:rFonts w:asciiTheme="minorHAnsi" w:hAnsiTheme="minorHAnsi" w:cs="Arial"/>
          <w:szCs w:val="22"/>
        </w:rPr>
        <w:t xml:space="preserve">1.4. </w:t>
      </w:r>
      <w:r w:rsidRPr="0018483D">
        <w:rPr>
          <w:rFonts w:asciiTheme="minorHAnsi" w:hAnsiTheme="minorHAnsi" w:cs="Arial"/>
          <w:szCs w:val="22"/>
        </w:rPr>
        <w:tab/>
        <w:t>Awareness and commitment of duty bearer institutions at local and national levels on rights and challenges of</w:t>
      </w:r>
      <w:r>
        <w:rPr>
          <w:rFonts w:asciiTheme="minorHAnsi" w:hAnsiTheme="minorHAnsi" w:cs="Arial"/>
          <w:szCs w:val="22"/>
        </w:rPr>
        <w:t xml:space="preserve"> the</w:t>
      </w:r>
      <w:r w:rsidRPr="0018483D">
        <w:rPr>
          <w:rFonts w:asciiTheme="minorHAnsi" w:hAnsiTheme="minorHAnsi" w:cs="Arial"/>
          <w:szCs w:val="22"/>
        </w:rPr>
        <w:t xml:space="preserve"> vulnerable groups increased </w:t>
      </w:r>
    </w:p>
    <w:p w:rsidR="00941C7C" w:rsidRPr="0018483D" w:rsidRDefault="00941C7C" w:rsidP="00941C7C">
      <w:pPr>
        <w:ind w:left="567" w:hanging="567"/>
        <w:jc w:val="left"/>
        <w:rPr>
          <w:rFonts w:asciiTheme="minorHAnsi" w:hAnsiTheme="minorHAnsi" w:cs="Arial"/>
          <w:szCs w:val="22"/>
        </w:rPr>
      </w:pPr>
      <w:r w:rsidRPr="0018483D">
        <w:rPr>
          <w:rFonts w:asciiTheme="minorHAnsi" w:hAnsiTheme="minorHAnsi" w:cs="Arial"/>
          <w:szCs w:val="22"/>
        </w:rPr>
        <w:t xml:space="preserve">1.5. </w:t>
      </w:r>
      <w:r w:rsidRPr="0018483D">
        <w:rPr>
          <w:rFonts w:asciiTheme="minorHAnsi" w:hAnsiTheme="minorHAnsi" w:cs="Arial"/>
          <w:szCs w:val="22"/>
        </w:rPr>
        <w:tab/>
        <w:t>The procedure of getting identity documents simplified and accessible to public</w:t>
      </w:r>
    </w:p>
    <w:p w:rsidR="00941C7C" w:rsidRPr="0018483D" w:rsidRDefault="00941C7C" w:rsidP="00941C7C">
      <w:pPr>
        <w:rPr>
          <w:rFonts w:asciiTheme="minorHAnsi" w:hAnsiTheme="minorHAnsi" w:cs="Arial"/>
          <w:b/>
          <w:szCs w:val="22"/>
          <w:lang w:val="en-US"/>
        </w:rPr>
      </w:pPr>
    </w:p>
    <w:p w:rsidR="00941C7C" w:rsidRPr="0018483D" w:rsidRDefault="00941C7C" w:rsidP="00941C7C">
      <w:pPr>
        <w:rPr>
          <w:rFonts w:asciiTheme="minorHAnsi" w:hAnsiTheme="minorHAnsi" w:cs="Arial"/>
          <w:b/>
          <w:szCs w:val="22"/>
          <w:lang w:val="en-US"/>
        </w:rPr>
      </w:pPr>
      <w:r w:rsidRPr="0018483D">
        <w:rPr>
          <w:rFonts w:asciiTheme="minorHAnsi" w:hAnsiTheme="minorHAnsi" w:cs="Arial"/>
          <w:b/>
          <w:szCs w:val="22"/>
          <w:lang w:val="en-US"/>
        </w:rPr>
        <w:t>Output 2</w:t>
      </w:r>
      <w:r w:rsidRPr="0018483D">
        <w:rPr>
          <w:rFonts w:asciiTheme="minorHAnsi" w:hAnsiTheme="minorHAnsi"/>
          <w:b/>
          <w:szCs w:val="22"/>
          <w:lang w:val="en-US"/>
        </w:rPr>
        <w:t xml:space="preserve">: Disadvantaged Groups and </w:t>
      </w:r>
      <w:r w:rsidRPr="0018483D">
        <w:rPr>
          <w:rFonts w:asciiTheme="minorHAnsi" w:hAnsiTheme="minorHAnsi" w:cs="Arial"/>
          <w:b/>
          <w:szCs w:val="22"/>
          <w:lang w:val="en-US"/>
        </w:rPr>
        <w:t xml:space="preserve">Vulnerable Population </w:t>
      </w:r>
      <w:proofErr w:type="gramStart"/>
      <w:r w:rsidRPr="0018483D">
        <w:rPr>
          <w:rFonts w:asciiTheme="minorHAnsi" w:hAnsiTheme="minorHAnsi" w:cs="Arial"/>
          <w:b/>
          <w:szCs w:val="22"/>
          <w:lang w:val="en-US"/>
        </w:rPr>
        <w:t>are enabled</w:t>
      </w:r>
      <w:proofErr w:type="gramEnd"/>
      <w:r w:rsidRPr="0018483D">
        <w:rPr>
          <w:rFonts w:asciiTheme="minorHAnsi" w:hAnsiTheme="minorHAnsi" w:cs="Arial"/>
          <w:b/>
          <w:szCs w:val="22"/>
          <w:lang w:val="en-US"/>
        </w:rPr>
        <w:t xml:space="preserve"> to assert, demand and protect their rights and have wider access to justice according to the international human rights standards. </w:t>
      </w:r>
    </w:p>
    <w:p w:rsidR="00941C7C" w:rsidRPr="0018483D" w:rsidRDefault="00941C7C" w:rsidP="00941C7C">
      <w:pPr>
        <w:rPr>
          <w:rFonts w:asciiTheme="minorHAnsi" w:hAnsiTheme="minorHAnsi" w:cs="Arial"/>
          <w:b/>
          <w:szCs w:val="22"/>
          <w:lang w:val="en-US"/>
        </w:rPr>
      </w:pPr>
    </w:p>
    <w:p w:rsidR="00941C7C" w:rsidRPr="0018483D" w:rsidRDefault="00941C7C" w:rsidP="00941C7C">
      <w:pPr>
        <w:rPr>
          <w:rFonts w:asciiTheme="minorHAnsi" w:hAnsiTheme="minorHAnsi" w:cs="Arial"/>
          <w:i/>
          <w:szCs w:val="22"/>
          <w:lang w:val="en-US"/>
        </w:rPr>
      </w:pPr>
      <w:r w:rsidRPr="0018483D">
        <w:rPr>
          <w:rFonts w:asciiTheme="minorHAnsi" w:hAnsiTheme="minorHAnsi" w:cs="Arial"/>
          <w:i/>
          <w:szCs w:val="22"/>
          <w:lang w:val="en-US"/>
        </w:rPr>
        <w:t>Activity results:</w:t>
      </w:r>
    </w:p>
    <w:p w:rsidR="00941C7C" w:rsidRPr="0018483D" w:rsidRDefault="00941C7C" w:rsidP="00941C7C">
      <w:pPr>
        <w:pStyle w:val="ListParagraph"/>
        <w:numPr>
          <w:ilvl w:val="1"/>
          <w:numId w:val="25"/>
        </w:numPr>
        <w:spacing w:after="60"/>
        <w:ind w:left="567" w:hanging="567"/>
        <w:contextualSpacing/>
        <w:jc w:val="both"/>
        <w:rPr>
          <w:rFonts w:asciiTheme="minorHAnsi" w:hAnsiTheme="minorHAnsi" w:cs="Arial"/>
          <w:sz w:val="22"/>
          <w:szCs w:val="22"/>
        </w:rPr>
      </w:pPr>
      <w:r w:rsidRPr="0018483D">
        <w:rPr>
          <w:rFonts w:asciiTheme="minorHAnsi" w:hAnsiTheme="minorHAnsi" w:cs="Arial"/>
          <w:sz w:val="22"/>
          <w:szCs w:val="22"/>
        </w:rPr>
        <w:t>Nation-wide and local dialogue platforms are established to discuss and consult on implementation of the policies and laws related to domestic violence, rights of</w:t>
      </w:r>
      <w:r>
        <w:rPr>
          <w:rFonts w:asciiTheme="minorHAnsi" w:hAnsiTheme="minorHAnsi" w:cs="Arial"/>
          <w:sz w:val="22"/>
          <w:szCs w:val="22"/>
        </w:rPr>
        <w:t xml:space="preserve"> the</w:t>
      </w:r>
      <w:r w:rsidRPr="0018483D">
        <w:rPr>
          <w:rFonts w:asciiTheme="minorHAnsi" w:hAnsiTheme="minorHAnsi" w:cs="Arial"/>
          <w:sz w:val="22"/>
          <w:szCs w:val="22"/>
        </w:rPr>
        <w:t xml:space="preserve"> vulnerable groups to access to justice, free legal aid, Convention on rights of </w:t>
      </w:r>
      <w:proofErr w:type="spellStart"/>
      <w:r w:rsidRPr="0018483D">
        <w:rPr>
          <w:rFonts w:asciiTheme="minorHAnsi" w:hAnsiTheme="minorHAnsi" w:cs="Arial"/>
          <w:sz w:val="22"/>
          <w:szCs w:val="22"/>
        </w:rPr>
        <w:t>PwDs</w:t>
      </w:r>
      <w:proofErr w:type="spellEnd"/>
    </w:p>
    <w:p w:rsidR="00941C7C" w:rsidRPr="0018483D" w:rsidRDefault="00941C7C" w:rsidP="00941C7C">
      <w:pPr>
        <w:pStyle w:val="ListParagraph"/>
        <w:numPr>
          <w:ilvl w:val="1"/>
          <w:numId w:val="25"/>
        </w:numPr>
        <w:spacing w:after="60"/>
        <w:ind w:left="567" w:hanging="567"/>
        <w:contextualSpacing/>
        <w:jc w:val="both"/>
        <w:rPr>
          <w:rFonts w:asciiTheme="minorHAnsi" w:hAnsiTheme="minorHAnsi" w:cs="Arial"/>
          <w:sz w:val="22"/>
          <w:szCs w:val="22"/>
        </w:rPr>
      </w:pPr>
      <w:r w:rsidRPr="0018483D">
        <w:rPr>
          <w:rFonts w:asciiTheme="minorHAnsi" w:hAnsiTheme="minorHAnsi" w:cs="Arial"/>
          <w:sz w:val="22"/>
          <w:szCs w:val="22"/>
        </w:rPr>
        <w:t xml:space="preserve">Legal and human rights awareness of general public raised in collaboration with local authorities, </w:t>
      </w:r>
      <w:proofErr w:type="spellStart"/>
      <w:r w:rsidRPr="0018483D">
        <w:rPr>
          <w:rFonts w:asciiTheme="minorHAnsi" w:hAnsiTheme="minorHAnsi" w:cs="Arial"/>
          <w:sz w:val="22"/>
          <w:szCs w:val="22"/>
        </w:rPr>
        <w:t>MoJ</w:t>
      </w:r>
      <w:proofErr w:type="spellEnd"/>
      <w:r w:rsidRPr="0018483D">
        <w:rPr>
          <w:rFonts w:asciiTheme="minorHAnsi" w:hAnsiTheme="minorHAnsi" w:cs="Arial"/>
          <w:sz w:val="22"/>
          <w:szCs w:val="22"/>
        </w:rPr>
        <w:t xml:space="preserve">, </w:t>
      </w:r>
      <w:proofErr w:type="spellStart"/>
      <w:r w:rsidRPr="0018483D">
        <w:rPr>
          <w:rFonts w:asciiTheme="minorHAnsi" w:hAnsiTheme="minorHAnsi" w:cs="Arial"/>
          <w:sz w:val="22"/>
          <w:szCs w:val="22"/>
        </w:rPr>
        <w:t>MoE</w:t>
      </w:r>
      <w:proofErr w:type="spellEnd"/>
      <w:r w:rsidRPr="0018483D">
        <w:rPr>
          <w:rFonts w:asciiTheme="minorHAnsi" w:hAnsiTheme="minorHAnsi" w:cs="Arial"/>
          <w:sz w:val="22"/>
          <w:szCs w:val="22"/>
        </w:rPr>
        <w:t xml:space="preserve">, </w:t>
      </w:r>
      <w:proofErr w:type="spellStart"/>
      <w:r w:rsidRPr="0018483D">
        <w:rPr>
          <w:rFonts w:asciiTheme="minorHAnsi" w:hAnsiTheme="minorHAnsi" w:cs="Arial"/>
          <w:sz w:val="22"/>
          <w:szCs w:val="22"/>
        </w:rPr>
        <w:t>MoSD</w:t>
      </w:r>
      <w:proofErr w:type="spellEnd"/>
      <w:r w:rsidRPr="0018483D">
        <w:rPr>
          <w:rFonts w:asciiTheme="minorHAnsi" w:hAnsiTheme="minorHAnsi" w:cs="Arial"/>
          <w:sz w:val="22"/>
          <w:szCs w:val="22"/>
        </w:rPr>
        <w:t xml:space="preserve">, schools </w:t>
      </w:r>
    </w:p>
    <w:p w:rsidR="00941C7C" w:rsidRPr="0018483D" w:rsidRDefault="00941C7C" w:rsidP="00941C7C">
      <w:pPr>
        <w:pStyle w:val="ListParagraph"/>
        <w:numPr>
          <w:ilvl w:val="1"/>
          <w:numId w:val="25"/>
        </w:numPr>
        <w:spacing w:after="60"/>
        <w:ind w:left="567" w:hanging="567"/>
        <w:contextualSpacing/>
        <w:jc w:val="both"/>
        <w:rPr>
          <w:rFonts w:asciiTheme="minorHAnsi" w:hAnsiTheme="minorHAnsi" w:cs="Arial"/>
          <w:sz w:val="22"/>
          <w:szCs w:val="22"/>
        </w:rPr>
      </w:pPr>
      <w:r w:rsidRPr="0018483D">
        <w:rPr>
          <w:rFonts w:asciiTheme="minorHAnsi" w:hAnsiTheme="minorHAnsi" w:cs="Arial"/>
          <w:sz w:val="22"/>
          <w:szCs w:val="22"/>
        </w:rPr>
        <w:t xml:space="preserve">Legal awareness of the vulnerable groups, including on gender equality and rights of </w:t>
      </w:r>
      <w:proofErr w:type="spellStart"/>
      <w:r w:rsidRPr="0018483D">
        <w:rPr>
          <w:rFonts w:asciiTheme="minorHAnsi" w:hAnsiTheme="minorHAnsi" w:cs="Arial"/>
          <w:sz w:val="22"/>
          <w:szCs w:val="22"/>
        </w:rPr>
        <w:t>PwDs</w:t>
      </w:r>
      <w:proofErr w:type="spellEnd"/>
    </w:p>
    <w:p w:rsidR="00941C7C" w:rsidRPr="0018483D" w:rsidRDefault="00941C7C" w:rsidP="00941C7C">
      <w:pPr>
        <w:pStyle w:val="ListParagraph"/>
        <w:numPr>
          <w:ilvl w:val="1"/>
          <w:numId w:val="25"/>
        </w:numPr>
        <w:spacing w:after="60"/>
        <w:ind w:left="567" w:hanging="567"/>
        <w:contextualSpacing/>
        <w:jc w:val="both"/>
        <w:rPr>
          <w:rFonts w:asciiTheme="minorHAnsi" w:hAnsiTheme="minorHAnsi" w:cs="Arial"/>
          <w:sz w:val="22"/>
          <w:szCs w:val="22"/>
        </w:rPr>
      </w:pPr>
      <w:r>
        <w:rPr>
          <w:rFonts w:asciiTheme="minorHAnsi" w:hAnsiTheme="minorHAnsi" w:cs="Arial"/>
          <w:sz w:val="22"/>
          <w:szCs w:val="22"/>
        </w:rPr>
        <w:t>The v</w:t>
      </w:r>
      <w:r w:rsidRPr="0018483D">
        <w:rPr>
          <w:rFonts w:asciiTheme="minorHAnsi" w:hAnsiTheme="minorHAnsi" w:cs="Arial"/>
          <w:sz w:val="22"/>
          <w:szCs w:val="22"/>
        </w:rPr>
        <w:t>ulnerable groups are empowered to claim and obtain services on identity registration (baseline and follow up satisfaction surveys to identify quality indicator)</w:t>
      </w:r>
    </w:p>
    <w:p w:rsidR="00941C7C" w:rsidRPr="0018483D" w:rsidRDefault="00941C7C" w:rsidP="00941C7C">
      <w:pPr>
        <w:pStyle w:val="ListParagraph"/>
        <w:numPr>
          <w:ilvl w:val="1"/>
          <w:numId w:val="25"/>
        </w:numPr>
        <w:spacing w:after="60"/>
        <w:ind w:left="567" w:hanging="567"/>
        <w:contextualSpacing/>
        <w:jc w:val="both"/>
        <w:rPr>
          <w:rFonts w:asciiTheme="minorHAnsi" w:hAnsiTheme="minorHAnsi" w:cs="Arial"/>
          <w:sz w:val="22"/>
          <w:szCs w:val="22"/>
        </w:rPr>
      </w:pPr>
      <w:r w:rsidRPr="0018483D">
        <w:rPr>
          <w:rFonts w:asciiTheme="minorHAnsi" w:hAnsiTheme="minorHAnsi" w:cs="Arial"/>
          <w:sz w:val="22"/>
          <w:szCs w:val="22"/>
        </w:rPr>
        <w:t>The access to free legal aid for</w:t>
      </w:r>
      <w:r>
        <w:rPr>
          <w:rFonts w:asciiTheme="minorHAnsi" w:hAnsiTheme="minorHAnsi" w:cs="Arial"/>
          <w:sz w:val="22"/>
          <w:szCs w:val="22"/>
        </w:rPr>
        <w:t xml:space="preserve"> the</w:t>
      </w:r>
      <w:r w:rsidRPr="0018483D">
        <w:rPr>
          <w:rFonts w:asciiTheme="minorHAnsi" w:hAnsiTheme="minorHAnsi" w:cs="Arial"/>
          <w:sz w:val="22"/>
          <w:szCs w:val="22"/>
        </w:rPr>
        <w:t xml:space="preserve"> vulnerable groups in selected province is improved (collaboration among </w:t>
      </w:r>
      <w:proofErr w:type="spellStart"/>
      <w:r w:rsidRPr="0018483D">
        <w:rPr>
          <w:rFonts w:asciiTheme="minorHAnsi" w:hAnsiTheme="minorHAnsi" w:cs="Arial"/>
          <w:sz w:val="22"/>
          <w:szCs w:val="22"/>
        </w:rPr>
        <w:t>MoJ</w:t>
      </w:r>
      <w:proofErr w:type="spellEnd"/>
      <w:r w:rsidRPr="0018483D">
        <w:rPr>
          <w:rFonts w:asciiTheme="minorHAnsi" w:hAnsiTheme="minorHAnsi" w:cs="Arial"/>
          <w:sz w:val="22"/>
          <w:szCs w:val="22"/>
        </w:rPr>
        <w:t xml:space="preserve">, NGOs and </w:t>
      </w:r>
      <w:proofErr w:type="spellStart"/>
      <w:r w:rsidRPr="0018483D">
        <w:rPr>
          <w:rFonts w:asciiTheme="minorHAnsi" w:hAnsiTheme="minorHAnsi" w:cs="Arial"/>
          <w:sz w:val="22"/>
          <w:szCs w:val="22"/>
        </w:rPr>
        <w:t>LSGs</w:t>
      </w:r>
      <w:proofErr w:type="spellEnd"/>
      <w:r w:rsidRPr="0018483D">
        <w:rPr>
          <w:rFonts w:asciiTheme="minorHAnsi" w:hAnsiTheme="minorHAnsi" w:cs="Arial"/>
          <w:sz w:val="22"/>
          <w:szCs w:val="22"/>
        </w:rPr>
        <w:t>)</w:t>
      </w:r>
    </w:p>
    <w:p w:rsidR="00941C7C" w:rsidRPr="0018483D" w:rsidRDefault="00941C7C" w:rsidP="00941C7C">
      <w:pPr>
        <w:rPr>
          <w:rFonts w:asciiTheme="minorHAnsi" w:hAnsiTheme="minorHAnsi"/>
          <w:szCs w:val="22"/>
          <w:lang w:val="en-US"/>
        </w:rPr>
      </w:pPr>
    </w:p>
    <w:p w:rsidR="00941C7C" w:rsidRPr="0018483D" w:rsidRDefault="00941C7C" w:rsidP="00941C7C">
      <w:pPr>
        <w:rPr>
          <w:rFonts w:asciiTheme="minorHAnsi" w:hAnsiTheme="minorHAnsi" w:cs="Arial"/>
          <w:color w:val="000000" w:themeColor="text1"/>
          <w:szCs w:val="22"/>
        </w:rPr>
      </w:pPr>
      <w:r w:rsidRPr="0018483D">
        <w:rPr>
          <w:rFonts w:asciiTheme="minorHAnsi" w:hAnsiTheme="minorHAnsi" w:cs="Arial"/>
          <w:color w:val="000000" w:themeColor="text1"/>
          <w:szCs w:val="22"/>
        </w:rPr>
        <w:t xml:space="preserve">The components will focus on strengthening capacity of state bodies and justice sector institutions for implementation of relevant laws, agreed Universal Periodic Review recommendations and applicable </w:t>
      </w:r>
      <w:r w:rsidRPr="0018483D">
        <w:rPr>
          <w:rFonts w:asciiTheme="minorHAnsi" w:hAnsiTheme="minorHAnsi" w:cs="Arial"/>
          <w:color w:val="000000" w:themeColor="text1"/>
          <w:szCs w:val="22"/>
        </w:rPr>
        <w:lastRenderedPageBreak/>
        <w:t>International Standards, ability to provide legal services. This component will include among others, building the capacity of the Ministry of Justice, the Parliament, State Registry Service, Local Self-governance bodies and informal justice institutions.</w:t>
      </w:r>
    </w:p>
    <w:p w:rsidR="00941C7C" w:rsidRPr="00BE659A" w:rsidRDefault="00941C7C" w:rsidP="00941C7C">
      <w:pPr>
        <w:rPr>
          <w:rFonts w:asciiTheme="minorHAnsi" w:hAnsiTheme="minorHAnsi" w:cs="Arial"/>
          <w:color w:val="000000" w:themeColor="text1"/>
          <w:szCs w:val="22"/>
        </w:rPr>
      </w:pPr>
      <w:r w:rsidRPr="0018483D">
        <w:rPr>
          <w:rFonts w:asciiTheme="minorHAnsi" w:hAnsiTheme="minorHAnsi" w:cs="Arial"/>
          <w:color w:val="000000" w:themeColor="text1"/>
          <w:szCs w:val="22"/>
        </w:rPr>
        <w:t>Both components will support the improvement of legal aid, promoting leg</w:t>
      </w:r>
      <w:r>
        <w:rPr>
          <w:rFonts w:asciiTheme="minorHAnsi" w:hAnsiTheme="minorHAnsi" w:cs="Arial"/>
          <w:color w:val="000000" w:themeColor="text1"/>
          <w:szCs w:val="22"/>
        </w:rPr>
        <w:t>al awareness to provide rights holders,</w:t>
      </w:r>
      <w:r w:rsidRPr="00BE659A">
        <w:rPr>
          <w:rFonts w:asciiTheme="minorHAnsi" w:hAnsiTheme="minorHAnsi" w:cs="Arial"/>
          <w:color w:val="000000" w:themeColor="text1"/>
          <w:szCs w:val="22"/>
        </w:rPr>
        <w:t xml:space="preserve"> particularly those who are</w:t>
      </w:r>
      <w:r>
        <w:rPr>
          <w:rFonts w:asciiTheme="minorHAnsi" w:hAnsiTheme="minorHAnsi" w:cs="Arial"/>
          <w:color w:val="000000" w:themeColor="text1"/>
          <w:szCs w:val="22"/>
        </w:rPr>
        <w:t xml:space="preserve"> poor and vulnerable, with focus </w:t>
      </w:r>
      <w:r w:rsidRPr="00700BC2">
        <w:rPr>
          <w:rFonts w:asciiTheme="minorHAnsi" w:hAnsiTheme="minorHAnsi" w:cs="Arial"/>
          <w:szCs w:val="22"/>
          <w:lang w:val="en-US"/>
        </w:rPr>
        <w:t xml:space="preserve">on </w:t>
      </w:r>
      <w:r w:rsidRPr="00700BC2">
        <w:rPr>
          <w:rFonts w:asciiTheme="minorHAnsi" w:hAnsiTheme="minorHAnsi" w:cs="Arial"/>
          <w:szCs w:val="22"/>
        </w:rPr>
        <w:t>rural women, children and youth at risk, persons with disabilities</w:t>
      </w:r>
      <w:r w:rsidRPr="00BE659A">
        <w:rPr>
          <w:rFonts w:asciiTheme="minorHAnsi" w:hAnsiTheme="minorHAnsi" w:cs="Arial"/>
          <w:color w:val="000000" w:themeColor="text1"/>
          <w:szCs w:val="22"/>
        </w:rPr>
        <w:t xml:space="preserve">, with access to justice and creating space for the target groups to actively voice their demands and claim their rights. This directly responds to the standards developed by the new United Nations Principles and Guidelines on Access to Legal Aid in Criminal Justice Systems (2012). Both components will ensure that right holders </w:t>
      </w:r>
      <w:proofErr w:type="gramStart"/>
      <w:r w:rsidRPr="00BE659A">
        <w:rPr>
          <w:rFonts w:asciiTheme="minorHAnsi" w:hAnsiTheme="minorHAnsi" w:cs="Arial"/>
          <w:color w:val="000000" w:themeColor="text1"/>
          <w:szCs w:val="22"/>
        </w:rPr>
        <w:t>are better protected</w:t>
      </w:r>
      <w:proofErr w:type="gramEnd"/>
      <w:r w:rsidRPr="00BE659A">
        <w:rPr>
          <w:rFonts w:asciiTheme="minorHAnsi" w:hAnsiTheme="minorHAnsi" w:cs="Arial"/>
          <w:color w:val="000000" w:themeColor="text1"/>
          <w:szCs w:val="22"/>
        </w:rPr>
        <w:t xml:space="preserve"> in national justice system with a f</w:t>
      </w:r>
      <w:r>
        <w:rPr>
          <w:rFonts w:asciiTheme="minorHAnsi" w:hAnsiTheme="minorHAnsi" w:cs="Arial"/>
          <w:color w:val="000000" w:themeColor="text1"/>
          <w:szCs w:val="22"/>
        </w:rPr>
        <w:t xml:space="preserve">ocus on specific demands of targeted </w:t>
      </w:r>
      <w:r w:rsidRPr="00BE659A">
        <w:rPr>
          <w:rFonts w:asciiTheme="minorHAnsi" w:hAnsiTheme="minorHAnsi" w:cs="Arial"/>
          <w:color w:val="000000" w:themeColor="text1"/>
          <w:szCs w:val="22"/>
        </w:rPr>
        <w:t xml:space="preserve">groups. Such integrated approach has recently been highlighted in the International Workshop on “Widening Access to Justice: Quality of Legal Aid and New UN Principles and Guidelines on Access to Legal Aid” organized by UNDP Regional </w:t>
      </w:r>
      <w:proofErr w:type="spellStart"/>
      <w:r w:rsidRPr="00BE659A">
        <w:rPr>
          <w:rFonts w:asciiTheme="minorHAnsi" w:hAnsiTheme="minorHAnsi" w:cs="Arial"/>
          <w:color w:val="000000" w:themeColor="text1"/>
          <w:szCs w:val="22"/>
        </w:rPr>
        <w:t>Center</w:t>
      </w:r>
      <w:proofErr w:type="spellEnd"/>
      <w:r w:rsidRPr="00BE659A">
        <w:rPr>
          <w:rFonts w:asciiTheme="minorHAnsi" w:hAnsiTheme="minorHAnsi" w:cs="Arial"/>
          <w:color w:val="000000" w:themeColor="text1"/>
          <w:szCs w:val="22"/>
        </w:rPr>
        <w:t xml:space="preserve"> for Europe and Central Asia in April 2013 attended by Kyrgyz Ministry of Justice representative.</w:t>
      </w:r>
    </w:p>
    <w:p w:rsidR="00941C7C" w:rsidRPr="00AC0AE7" w:rsidRDefault="00941C7C" w:rsidP="00941C7C">
      <w:pPr>
        <w:rPr>
          <w:rFonts w:asciiTheme="minorHAnsi" w:hAnsiTheme="minorHAnsi" w:cs="Arial"/>
          <w:szCs w:val="22"/>
        </w:rPr>
      </w:pPr>
    </w:p>
    <w:p w:rsidR="00941C7C" w:rsidRPr="00AC0AE7" w:rsidRDefault="00941C7C" w:rsidP="00941C7C">
      <w:pPr>
        <w:rPr>
          <w:rFonts w:asciiTheme="minorHAnsi" w:hAnsiTheme="minorHAnsi" w:cs="Arial"/>
          <w:b/>
          <w:szCs w:val="22"/>
          <w:lang w:val="en-US"/>
        </w:rPr>
      </w:pPr>
      <w:r w:rsidRPr="00AC0AE7">
        <w:rPr>
          <w:rFonts w:asciiTheme="minorHAnsi" w:hAnsiTheme="minorHAnsi" w:cs="Arial"/>
          <w:szCs w:val="22"/>
        </w:rPr>
        <w:t>The activities will build on the good practices and experience of the current “Equal before the Law: Access to Justice” project that the Finnish Ministry for Foreign Affairs has in Central Asia. It includes also trainings and regional activities provided by the Venice Commission of the Council of Europe.</w:t>
      </w:r>
    </w:p>
    <w:p w:rsidR="00AC0AE7" w:rsidRDefault="00AC0AE7" w:rsidP="00941C7C">
      <w:pPr>
        <w:tabs>
          <w:tab w:val="left" w:pos="90"/>
        </w:tabs>
        <w:rPr>
          <w:rFonts w:asciiTheme="minorHAnsi" w:hAnsiTheme="minorHAnsi" w:cs="Arial"/>
          <w:b/>
          <w:i/>
          <w:color w:val="000000" w:themeColor="text1"/>
          <w:szCs w:val="22"/>
          <w:u w:val="single"/>
        </w:rPr>
      </w:pPr>
    </w:p>
    <w:p w:rsidR="00941C7C" w:rsidRPr="00BE659A" w:rsidRDefault="00941C7C" w:rsidP="00941C7C">
      <w:pPr>
        <w:tabs>
          <w:tab w:val="left" w:pos="90"/>
        </w:tabs>
        <w:rPr>
          <w:rFonts w:asciiTheme="minorHAnsi" w:hAnsiTheme="minorHAnsi" w:cs="Arial"/>
          <w:b/>
          <w:i/>
          <w:color w:val="000000" w:themeColor="text1"/>
          <w:szCs w:val="22"/>
          <w:u w:val="single"/>
        </w:rPr>
      </w:pPr>
      <w:r w:rsidRPr="00BE659A">
        <w:rPr>
          <w:rFonts w:asciiTheme="minorHAnsi" w:hAnsiTheme="minorHAnsi" w:cs="Arial"/>
          <w:b/>
          <w:i/>
          <w:color w:val="000000" w:themeColor="text1"/>
          <w:szCs w:val="22"/>
          <w:u w:val="single"/>
        </w:rPr>
        <w:t xml:space="preserve">Partnership </w:t>
      </w:r>
    </w:p>
    <w:p w:rsidR="00941C7C" w:rsidRPr="0055539B" w:rsidRDefault="00941C7C" w:rsidP="00941C7C">
      <w:pPr>
        <w:spacing w:after="0"/>
        <w:rPr>
          <w:rFonts w:asciiTheme="minorHAnsi" w:eastAsia="Calibri" w:hAnsiTheme="minorHAnsi" w:cs="Arial"/>
          <w:b/>
          <w:bCs/>
          <w:i/>
          <w:szCs w:val="22"/>
          <w:lang w:val="en-US"/>
        </w:rPr>
      </w:pPr>
    </w:p>
    <w:p w:rsidR="00941C7C" w:rsidRPr="00BE659A" w:rsidRDefault="00941C7C" w:rsidP="00941C7C">
      <w:pPr>
        <w:rPr>
          <w:rFonts w:asciiTheme="minorHAnsi" w:hAnsiTheme="minorHAnsi" w:cs="Arial"/>
          <w:color w:val="000000" w:themeColor="text1"/>
          <w:szCs w:val="22"/>
        </w:rPr>
      </w:pPr>
      <w:r w:rsidRPr="00BE659A">
        <w:rPr>
          <w:rFonts w:asciiTheme="minorHAnsi" w:hAnsiTheme="minorHAnsi" w:cs="Arial"/>
          <w:color w:val="000000" w:themeColor="text1"/>
          <w:szCs w:val="22"/>
        </w:rPr>
        <w:t xml:space="preserve">Partnership with the Ministry of Justice (including its provincial branches), Ministry of Social Development, and other relevant </w:t>
      </w:r>
      <w:proofErr w:type="spellStart"/>
      <w:r w:rsidRPr="00BE659A">
        <w:rPr>
          <w:rFonts w:asciiTheme="minorHAnsi" w:hAnsiTheme="minorHAnsi" w:cs="Arial"/>
          <w:color w:val="000000" w:themeColor="text1"/>
          <w:szCs w:val="22"/>
        </w:rPr>
        <w:t>sectoral</w:t>
      </w:r>
      <w:proofErr w:type="spellEnd"/>
      <w:r w:rsidRPr="00BE659A">
        <w:rPr>
          <w:rFonts w:asciiTheme="minorHAnsi" w:hAnsiTheme="minorHAnsi" w:cs="Arial"/>
          <w:color w:val="000000" w:themeColor="text1"/>
          <w:szCs w:val="22"/>
        </w:rPr>
        <w:t xml:space="preserve"> agencies </w:t>
      </w:r>
      <w:proofErr w:type="gramStart"/>
      <w:r w:rsidRPr="00BE659A">
        <w:rPr>
          <w:rFonts w:asciiTheme="minorHAnsi" w:hAnsiTheme="minorHAnsi" w:cs="Arial"/>
          <w:color w:val="000000" w:themeColor="text1"/>
          <w:szCs w:val="22"/>
        </w:rPr>
        <w:t>will be prioritized</w:t>
      </w:r>
      <w:proofErr w:type="gramEnd"/>
      <w:r w:rsidRPr="00BE659A">
        <w:rPr>
          <w:rFonts w:asciiTheme="minorHAnsi" w:hAnsiTheme="minorHAnsi" w:cs="Arial"/>
          <w:color w:val="000000" w:themeColor="text1"/>
          <w:szCs w:val="22"/>
        </w:rPr>
        <w:t xml:space="preserve">. </w:t>
      </w:r>
      <w:proofErr w:type="gramStart"/>
      <w:r w:rsidRPr="00BE659A">
        <w:rPr>
          <w:rFonts w:asciiTheme="minorHAnsi" w:hAnsiTheme="minorHAnsi" w:cs="Arial"/>
          <w:color w:val="000000" w:themeColor="text1"/>
          <w:szCs w:val="22"/>
        </w:rPr>
        <w:t xml:space="preserve">Taking into consideration the existing challenges and the enormous needs in the justice sector as well as the ambitious objectives of the proposed project, UNDP will work in close collaboration with other UN Agencies, such as UN Women, </w:t>
      </w:r>
      <w:proofErr w:type="spellStart"/>
      <w:r w:rsidRPr="00BE659A">
        <w:rPr>
          <w:rFonts w:asciiTheme="minorHAnsi" w:hAnsiTheme="minorHAnsi" w:cs="Arial"/>
          <w:color w:val="000000" w:themeColor="text1"/>
          <w:szCs w:val="22"/>
        </w:rPr>
        <w:t>OHCHR</w:t>
      </w:r>
      <w:proofErr w:type="spellEnd"/>
      <w:r w:rsidRPr="00BE659A">
        <w:rPr>
          <w:rFonts w:asciiTheme="minorHAnsi" w:hAnsiTheme="minorHAnsi" w:cs="Arial"/>
          <w:color w:val="000000" w:themeColor="text1"/>
          <w:szCs w:val="22"/>
        </w:rPr>
        <w:t xml:space="preserve">, UNICEF, </w:t>
      </w:r>
      <w:proofErr w:type="spellStart"/>
      <w:r w:rsidRPr="00BE659A">
        <w:rPr>
          <w:rFonts w:asciiTheme="minorHAnsi" w:hAnsiTheme="minorHAnsi" w:cs="Arial"/>
          <w:color w:val="000000" w:themeColor="text1"/>
          <w:szCs w:val="22"/>
        </w:rPr>
        <w:t>OHCHR</w:t>
      </w:r>
      <w:proofErr w:type="spellEnd"/>
      <w:r w:rsidRPr="00BE659A">
        <w:rPr>
          <w:rFonts w:asciiTheme="minorHAnsi" w:hAnsiTheme="minorHAnsi" w:cs="Arial"/>
          <w:color w:val="000000" w:themeColor="text1"/>
          <w:szCs w:val="22"/>
        </w:rPr>
        <w:t xml:space="preserve">, </w:t>
      </w:r>
      <w:proofErr w:type="spellStart"/>
      <w:r w:rsidRPr="00BE659A">
        <w:rPr>
          <w:rFonts w:asciiTheme="minorHAnsi" w:hAnsiTheme="minorHAnsi" w:cs="Arial"/>
          <w:color w:val="000000" w:themeColor="text1"/>
          <w:szCs w:val="22"/>
        </w:rPr>
        <w:t>UNODC</w:t>
      </w:r>
      <w:proofErr w:type="spellEnd"/>
      <w:r w:rsidRPr="00BE659A">
        <w:rPr>
          <w:rFonts w:asciiTheme="minorHAnsi" w:hAnsiTheme="minorHAnsi" w:cs="Arial"/>
          <w:color w:val="000000" w:themeColor="text1"/>
          <w:szCs w:val="22"/>
        </w:rPr>
        <w:t xml:space="preserve">, international NGOs, including Eurasia Foundation in Central Asia and other international organizations as well as local </w:t>
      </w:r>
      <w:proofErr w:type="spellStart"/>
      <w:r w:rsidRPr="00BE659A">
        <w:rPr>
          <w:rFonts w:asciiTheme="minorHAnsi" w:hAnsiTheme="minorHAnsi" w:cs="Arial"/>
          <w:color w:val="000000" w:themeColor="text1"/>
          <w:szCs w:val="22"/>
        </w:rPr>
        <w:t>CSOs</w:t>
      </w:r>
      <w:proofErr w:type="spellEnd"/>
      <w:r w:rsidRPr="00BE659A">
        <w:rPr>
          <w:rFonts w:asciiTheme="minorHAnsi" w:hAnsiTheme="minorHAnsi" w:cs="Arial"/>
          <w:color w:val="000000" w:themeColor="text1"/>
          <w:szCs w:val="22"/>
        </w:rPr>
        <w:t xml:space="preserve"> and mobilize the donors’ community in support of the Rule of Law and Access to Justice Programme.</w:t>
      </w:r>
      <w:proofErr w:type="gramEnd"/>
      <w:r w:rsidRPr="00BE659A">
        <w:rPr>
          <w:rFonts w:asciiTheme="minorHAnsi" w:hAnsiTheme="minorHAnsi" w:cs="Arial"/>
          <w:color w:val="000000" w:themeColor="text1"/>
          <w:szCs w:val="22"/>
        </w:rPr>
        <w:t xml:space="preserve"> </w:t>
      </w:r>
    </w:p>
    <w:p w:rsidR="00941C7C" w:rsidRDefault="00941C7C" w:rsidP="00941C7C">
      <w:pPr>
        <w:rPr>
          <w:rFonts w:asciiTheme="minorHAnsi" w:hAnsiTheme="minorHAnsi" w:cs="Arial"/>
          <w:color w:val="000000" w:themeColor="text1"/>
          <w:szCs w:val="22"/>
        </w:rPr>
      </w:pPr>
      <w:r w:rsidRPr="00BE659A">
        <w:rPr>
          <w:rFonts w:asciiTheme="minorHAnsi" w:hAnsiTheme="minorHAnsi" w:cs="Arial"/>
          <w:color w:val="000000" w:themeColor="text1"/>
          <w:szCs w:val="22"/>
        </w:rPr>
        <w:t>The Project will complement Government’s current efforts on implementation of the National Sustainable Development Strategy for the Kyrgyz Republic (2013-2017) a</w:t>
      </w:r>
      <w:r>
        <w:rPr>
          <w:rFonts w:asciiTheme="minorHAnsi" w:hAnsiTheme="minorHAnsi" w:cs="Arial"/>
          <w:color w:val="000000" w:themeColor="text1"/>
          <w:szCs w:val="22"/>
        </w:rPr>
        <w:t>dopted</w:t>
      </w:r>
      <w:r w:rsidRPr="00BE659A">
        <w:rPr>
          <w:rFonts w:asciiTheme="minorHAnsi" w:hAnsiTheme="minorHAnsi" w:cs="Arial"/>
          <w:color w:val="000000" w:themeColor="text1"/>
          <w:szCs w:val="22"/>
        </w:rPr>
        <w:t xml:space="preserve"> by the Presidential D</w:t>
      </w:r>
      <w:r w:rsidR="00AC0AE7">
        <w:rPr>
          <w:rFonts w:asciiTheme="minorHAnsi" w:hAnsiTheme="minorHAnsi" w:cs="Arial"/>
          <w:color w:val="000000" w:themeColor="text1"/>
          <w:szCs w:val="22"/>
        </w:rPr>
        <w:t xml:space="preserve">ecree No. 11 on 21 January 2013. </w:t>
      </w:r>
      <w:r w:rsidRPr="00BE659A">
        <w:rPr>
          <w:rFonts w:asciiTheme="minorHAnsi" w:hAnsiTheme="minorHAnsi" w:cs="Arial"/>
          <w:color w:val="000000" w:themeColor="text1"/>
          <w:szCs w:val="22"/>
        </w:rPr>
        <w:t xml:space="preserve">It also corresponds to </w:t>
      </w:r>
      <w:proofErr w:type="spellStart"/>
      <w:r w:rsidRPr="00BE659A">
        <w:rPr>
          <w:rFonts w:asciiTheme="minorHAnsi" w:hAnsiTheme="minorHAnsi" w:cs="Arial"/>
          <w:color w:val="000000" w:themeColor="text1"/>
          <w:szCs w:val="22"/>
        </w:rPr>
        <w:t>UNDP’s</w:t>
      </w:r>
      <w:proofErr w:type="spellEnd"/>
      <w:r w:rsidRPr="00BE659A">
        <w:rPr>
          <w:rFonts w:asciiTheme="minorHAnsi" w:hAnsiTheme="minorHAnsi" w:cs="Arial"/>
          <w:color w:val="000000" w:themeColor="text1"/>
          <w:szCs w:val="22"/>
        </w:rPr>
        <w:t xml:space="preserve"> all related ongoing and planned initiatives. </w:t>
      </w:r>
    </w:p>
    <w:p w:rsidR="00941C7C" w:rsidRPr="00D22736" w:rsidRDefault="00941C7C" w:rsidP="00941C7C">
      <w:pPr>
        <w:rPr>
          <w:rFonts w:asciiTheme="minorHAnsi" w:hAnsiTheme="minorHAnsi" w:cs="Arial"/>
          <w:i/>
          <w:szCs w:val="22"/>
          <w:lang w:val="en-US"/>
        </w:rPr>
      </w:pPr>
      <w:r w:rsidRPr="00D928AE">
        <w:rPr>
          <w:rFonts w:asciiTheme="minorHAnsi" w:hAnsiTheme="minorHAnsi" w:cs="Arial"/>
          <w:color w:val="000000" w:themeColor="text1"/>
          <w:szCs w:val="22"/>
        </w:rPr>
        <w:t>The project will be the part of UNDP Kyrgyzstan’s Democratic Governance Programme</w:t>
      </w:r>
      <w:r>
        <w:rPr>
          <w:rFonts w:asciiTheme="minorHAnsi" w:hAnsiTheme="minorHAnsi" w:cs="Arial"/>
          <w:color w:val="000000" w:themeColor="text1"/>
          <w:szCs w:val="22"/>
        </w:rPr>
        <w:t xml:space="preserve"> (</w:t>
      </w:r>
      <w:proofErr w:type="spellStart"/>
      <w:r>
        <w:rPr>
          <w:rFonts w:asciiTheme="minorHAnsi" w:hAnsiTheme="minorHAnsi" w:cs="Arial"/>
          <w:color w:val="000000" w:themeColor="text1"/>
          <w:szCs w:val="22"/>
        </w:rPr>
        <w:t>DGP</w:t>
      </w:r>
      <w:proofErr w:type="spellEnd"/>
      <w:r>
        <w:rPr>
          <w:rFonts w:asciiTheme="minorHAnsi" w:hAnsiTheme="minorHAnsi" w:cs="Arial"/>
          <w:color w:val="000000" w:themeColor="text1"/>
          <w:szCs w:val="22"/>
        </w:rPr>
        <w:t>)</w:t>
      </w:r>
      <w:r w:rsidRPr="00D928AE">
        <w:rPr>
          <w:rFonts w:asciiTheme="minorHAnsi" w:hAnsiTheme="minorHAnsi" w:cs="Arial"/>
          <w:color w:val="000000" w:themeColor="text1"/>
          <w:szCs w:val="22"/>
        </w:rPr>
        <w:t xml:space="preserve">, the </w:t>
      </w:r>
      <w:r>
        <w:rPr>
          <w:rFonts w:asciiTheme="minorHAnsi" w:hAnsiTheme="minorHAnsi" w:cs="Arial"/>
          <w:color w:val="000000" w:themeColor="text1"/>
          <w:szCs w:val="22"/>
        </w:rPr>
        <w:t xml:space="preserve">set of </w:t>
      </w:r>
      <w:r w:rsidRPr="00D928AE">
        <w:rPr>
          <w:rFonts w:asciiTheme="minorHAnsi" w:hAnsiTheme="minorHAnsi" w:cs="Arial"/>
          <w:color w:val="000000" w:themeColor="text1"/>
          <w:szCs w:val="22"/>
        </w:rPr>
        <w:t xml:space="preserve">projects on rule of law, public administration reform, voice and accountability, budget transparency, human rights protection, etc. </w:t>
      </w:r>
      <w:r w:rsidRPr="006F2381">
        <w:rPr>
          <w:rFonts w:asciiTheme="minorHAnsi" w:hAnsiTheme="minorHAnsi" w:cs="Arial"/>
          <w:color w:val="000000" w:themeColor="text1"/>
          <w:szCs w:val="22"/>
        </w:rPr>
        <w:t xml:space="preserve">The major objective of the </w:t>
      </w:r>
      <w:proofErr w:type="spellStart"/>
      <w:r w:rsidRPr="006F2381">
        <w:rPr>
          <w:rFonts w:asciiTheme="minorHAnsi" w:hAnsiTheme="minorHAnsi" w:cs="Arial"/>
          <w:color w:val="000000" w:themeColor="text1"/>
          <w:szCs w:val="22"/>
        </w:rPr>
        <w:t>DGP</w:t>
      </w:r>
      <w:proofErr w:type="spellEnd"/>
      <w:r w:rsidRPr="006F2381">
        <w:rPr>
          <w:rFonts w:asciiTheme="minorHAnsi" w:hAnsiTheme="minorHAnsi" w:cs="Arial"/>
          <w:color w:val="000000" w:themeColor="text1"/>
          <w:szCs w:val="22"/>
        </w:rPr>
        <w:t xml:space="preserve"> is to achieve the UNDP </w:t>
      </w:r>
      <w:r w:rsidRPr="00D22736">
        <w:rPr>
          <w:rFonts w:asciiTheme="minorHAnsi" w:hAnsiTheme="minorHAnsi" w:cs="Arial"/>
          <w:szCs w:val="22"/>
          <w:lang w:val="en-US"/>
        </w:rPr>
        <w:t xml:space="preserve">COUNTRY </w:t>
      </w:r>
      <w:proofErr w:type="spellStart"/>
      <w:r w:rsidRPr="00D22736">
        <w:rPr>
          <w:rFonts w:asciiTheme="minorHAnsi" w:hAnsiTheme="minorHAnsi" w:cs="Arial"/>
          <w:szCs w:val="22"/>
          <w:lang w:val="en-US"/>
        </w:rPr>
        <w:t>PROGRAMME</w:t>
      </w:r>
      <w:proofErr w:type="spellEnd"/>
      <w:r w:rsidRPr="00D22736">
        <w:rPr>
          <w:rFonts w:asciiTheme="minorHAnsi" w:hAnsiTheme="minorHAnsi" w:cs="Arial"/>
          <w:szCs w:val="22"/>
          <w:lang w:val="en-US"/>
        </w:rPr>
        <w:t xml:space="preserve"> /</w:t>
      </w:r>
      <w:proofErr w:type="spellStart"/>
      <w:r w:rsidRPr="00D22736">
        <w:rPr>
          <w:rFonts w:asciiTheme="minorHAnsi" w:hAnsiTheme="minorHAnsi" w:cs="Arial"/>
          <w:szCs w:val="22"/>
          <w:lang w:val="en-US"/>
        </w:rPr>
        <w:t>UNDAF</w:t>
      </w:r>
      <w:proofErr w:type="spellEnd"/>
      <w:r w:rsidRPr="00D22736">
        <w:rPr>
          <w:rFonts w:asciiTheme="minorHAnsi" w:hAnsiTheme="minorHAnsi" w:cs="Arial"/>
          <w:szCs w:val="22"/>
          <w:lang w:val="en-US"/>
        </w:rPr>
        <w:t xml:space="preserve"> OUTCOME #3: </w:t>
      </w:r>
      <w:r>
        <w:rPr>
          <w:rFonts w:asciiTheme="minorHAnsi" w:hAnsiTheme="minorHAnsi" w:cs="Arial"/>
          <w:szCs w:val="22"/>
          <w:lang w:val="en-US"/>
        </w:rPr>
        <w:t>“</w:t>
      </w:r>
      <w:r w:rsidRPr="00D22736">
        <w:rPr>
          <w:rFonts w:asciiTheme="minorHAnsi" w:hAnsiTheme="minorHAnsi" w:cs="Arial"/>
          <w:i/>
          <w:szCs w:val="22"/>
          <w:lang w:val="en-US"/>
        </w:rPr>
        <w:t xml:space="preserve">By 2016, national and local authorities apply rule of law and civic engagement principles in provision of services with active </w:t>
      </w:r>
      <w:r>
        <w:rPr>
          <w:rFonts w:asciiTheme="minorHAnsi" w:hAnsiTheme="minorHAnsi" w:cs="Arial"/>
          <w:i/>
          <w:szCs w:val="22"/>
          <w:lang w:val="en-US"/>
        </w:rPr>
        <w:t>participation of civil society.”</w:t>
      </w:r>
    </w:p>
    <w:p w:rsidR="00941C7C" w:rsidRPr="00D928AE" w:rsidRDefault="00941C7C" w:rsidP="00941C7C">
      <w:pPr>
        <w:rPr>
          <w:rFonts w:asciiTheme="minorHAnsi" w:hAnsiTheme="minorHAnsi" w:cs="Arial"/>
          <w:color w:val="000000" w:themeColor="text1"/>
          <w:szCs w:val="22"/>
        </w:rPr>
      </w:pPr>
      <w:r w:rsidRPr="00D928AE">
        <w:rPr>
          <w:rFonts w:asciiTheme="minorHAnsi" w:hAnsiTheme="minorHAnsi" w:cs="Arial"/>
          <w:color w:val="000000" w:themeColor="text1"/>
          <w:szCs w:val="22"/>
        </w:rPr>
        <w:t xml:space="preserve">To ensure efficient achievement of the Outcome, UNDP </w:t>
      </w:r>
      <w:r>
        <w:rPr>
          <w:rFonts w:asciiTheme="minorHAnsi" w:hAnsiTheme="minorHAnsi" w:cs="Arial"/>
          <w:color w:val="000000" w:themeColor="text1"/>
          <w:szCs w:val="22"/>
        </w:rPr>
        <w:t>established an</w:t>
      </w:r>
      <w:r w:rsidRPr="00D928AE">
        <w:rPr>
          <w:rFonts w:asciiTheme="minorHAnsi" w:hAnsiTheme="minorHAnsi" w:cs="Arial"/>
          <w:color w:val="000000" w:themeColor="text1"/>
          <w:szCs w:val="22"/>
        </w:rPr>
        <w:t xml:space="preserve"> Outcome Board, made up of representatives of key national partners, including Parliament, Presidential Office, Government’s Office, Supreme Court, Ombudsman and civil society</w:t>
      </w:r>
      <w:r>
        <w:rPr>
          <w:rFonts w:asciiTheme="minorHAnsi" w:hAnsiTheme="minorHAnsi" w:cs="Arial"/>
          <w:color w:val="000000" w:themeColor="text1"/>
          <w:szCs w:val="22"/>
        </w:rPr>
        <w:t xml:space="preserve"> and international agencies</w:t>
      </w:r>
      <w:r w:rsidRPr="00D928AE">
        <w:rPr>
          <w:rFonts w:asciiTheme="minorHAnsi" w:hAnsiTheme="minorHAnsi" w:cs="Arial"/>
          <w:color w:val="000000" w:themeColor="text1"/>
          <w:szCs w:val="22"/>
        </w:rPr>
        <w:t xml:space="preserve">. The Board meets once a year to review the progress in achievement of the outcome and to guide planning process. </w:t>
      </w:r>
      <w:r>
        <w:rPr>
          <w:rFonts w:asciiTheme="minorHAnsi" w:hAnsiTheme="minorHAnsi" w:cs="Arial"/>
          <w:color w:val="000000" w:themeColor="text1"/>
          <w:szCs w:val="22"/>
        </w:rPr>
        <w:t xml:space="preserve"> </w:t>
      </w:r>
    </w:p>
    <w:p w:rsidR="00941C7C" w:rsidRPr="00D928AE" w:rsidRDefault="00941C7C" w:rsidP="00941C7C">
      <w:pPr>
        <w:autoSpaceDE w:val="0"/>
        <w:autoSpaceDN w:val="0"/>
        <w:adjustRightInd w:val="0"/>
        <w:spacing w:after="0"/>
        <w:rPr>
          <w:rFonts w:asciiTheme="minorHAnsi" w:hAnsiTheme="minorHAnsi" w:cs="Arial"/>
          <w:b/>
          <w:color w:val="000000" w:themeColor="text1"/>
          <w:szCs w:val="22"/>
          <w:lang w:val="en-US"/>
        </w:rPr>
      </w:pPr>
    </w:p>
    <w:p w:rsidR="00941C7C" w:rsidRPr="00BE659A" w:rsidRDefault="00941C7C" w:rsidP="00941C7C">
      <w:pPr>
        <w:autoSpaceDE w:val="0"/>
        <w:autoSpaceDN w:val="0"/>
        <w:adjustRightInd w:val="0"/>
        <w:spacing w:after="0"/>
        <w:rPr>
          <w:rFonts w:asciiTheme="minorHAnsi" w:hAnsiTheme="minorHAnsi" w:cs="Arial"/>
          <w:b/>
          <w:color w:val="000000" w:themeColor="text1"/>
          <w:szCs w:val="22"/>
          <w:lang w:val="en-US"/>
        </w:rPr>
      </w:pPr>
      <w:r w:rsidRPr="00BE659A">
        <w:rPr>
          <w:rFonts w:asciiTheme="minorHAnsi" w:hAnsiTheme="minorHAnsi" w:cs="Arial"/>
          <w:b/>
          <w:color w:val="000000" w:themeColor="text1"/>
          <w:szCs w:val="22"/>
          <w:lang w:val="en-US"/>
        </w:rPr>
        <w:t xml:space="preserve">Ministry of Justice: </w:t>
      </w:r>
      <w:r w:rsidRPr="00BE659A">
        <w:rPr>
          <w:rFonts w:asciiTheme="minorHAnsi" w:hAnsiTheme="minorHAnsi" w:cs="Arial"/>
          <w:color w:val="000000" w:themeColor="text1"/>
          <w:szCs w:val="22"/>
          <w:lang w:val="en-US"/>
        </w:rPr>
        <w:t xml:space="preserve">The </w:t>
      </w:r>
      <w:proofErr w:type="spellStart"/>
      <w:r w:rsidRPr="00BE659A">
        <w:rPr>
          <w:rFonts w:asciiTheme="minorHAnsi" w:hAnsiTheme="minorHAnsi" w:cs="Arial"/>
          <w:color w:val="000000" w:themeColor="text1"/>
          <w:szCs w:val="22"/>
          <w:lang w:val="en-US"/>
        </w:rPr>
        <w:t>MoJ</w:t>
      </w:r>
      <w:proofErr w:type="spellEnd"/>
      <w:r w:rsidRPr="00BE659A">
        <w:rPr>
          <w:rFonts w:asciiTheme="minorHAnsi" w:hAnsiTheme="minorHAnsi" w:cs="Arial"/>
          <w:color w:val="000000" w:themeColor="text1"/>
          <w:szCs w:val="22"/>
          <w:lang w:val="en-US"/>
        </w:rPr>
        <w:t xml:space="preserve"> is the leading state institution responsible for implementation of the National </w:t>
      </w:r>
      <w:proofErr w:type="spellStart"/>
      <w:r w:rsidRPr="00BE659A">
        <w:rPr>
          <w:rFonts w:asciiTheme="minorHAnsi" w:hAnsiTheme="minorHAnsi" w:cs="Arial"/>
          <w:color w:val="000000" w:themeColor="text1"/>
          <w:szCs w:val="22"/>
          <w:lang w:val="en-US"/>
        </w:rPr>
        <w:t>Programme</w:t>
      </w:r>
      <w:proofErr w:type="spellEnd"/>
      <w:r w:rsidRPr="00BE659A">
        <w:rPr>
          <w:rFonts w:asciiTheme="minorHAnsi" w:hAnsiTheme="minorHAnsi" w:cs="Arial"/>
          <w:color w:val="000000" w:themeColor="text1"/>
          <w:szCs w:val="22"/>
          <w:lang w:val="en-US"/>
        </w:rPr>
        <w:t xml:space="preserve"> on Judicial and Legal Reforms. </w:t>
      </w:r>
      <w:r>
        <w:rPr>
          <w:rFonts w:asciiTheme="minorHAnsi" w:hAnsiTheme="minorHAnsi" w:cs="Arial"/>
          <w:color w:val="000000" w:themeColor="text1"/>
          <w:szCs w:val="22"/>
          <w:lang w:val="en-US"/>
        </w:rPr>
        <w:t xml:space="preserve">UNDP approached in summer 2013 </w:t>
      </w:r>
      <w:proofErr w:type="spellStart"/>
      <w:r>
        <w:rPr>
          <w:rFonts w:asciiTheme="minorHAnsi" w:hAnsiTheme="minorHAnsi" w:cs="Arial"/>
          <w:color w:val="000000" w:themeColor="text1"/>
          <w:szCs w:val="22"/>
          <w:lang w:val="en-US"/>
        </w:rPr>
        <w:t>MoJ</w:t>
      </w:r>
      <w:proofErr w:type="spellEnd"/>
      <w:r>
        <w:rPr>
          <w:rFonts w:asciiTheme="minorHAnsi" w:hAnsiTheme="minorHAnsi" w:cs="Arial"/>
          <w:color w:val="000000" w:themeColor="text1"/>
          <w:szCs w:val="22"/>
          <w:lang w:val="en-US"/>
        </w:rPr>
        <w:t xml:space="preserve"> to identify their gaps in access to justice and free legal aid, which resulted in the proposed project document. Although the </w:t>
      </w:r>
      <w:proofErr w:type="spellStart"/>
      <w:r>
        <w:rPr>
          <w:rFonts w:asciiTheme="minorHAnsi" w:hAnsiTheme="minorHAnsi" w:cs="Arial"/>
          <w:color w:val="000000" w:themeColor="text1"/>
          <w:szCs w:val="22"/>
          <w:lang w:val="en-US"/>
        </w:rPr>
        <w:t>MoJ</w:t>
      </w:r>
      <w:proofErr w:type="spellEnd"/>
      <w:r>
        <w:rPr>
          <w:rFonts w:asciiTheme="minorHAnsi" w:hAnsiTheme="minorHAnsi" w:cs="Arial"/>
          <w:color w:val="000000" w:themeColor="text1"/>
          <w:szCs w:val="22"/>
          <w:lang w:val="en-US"/>
        </w:rPr>
        <w:t xml:space="preserve"> is a </w:t>
      </w:r>
      <w:r w:rsidRPr="00BE659A">
        <w:rPr>
          <w:rFonts w:asciiTheme="minorHAnsi" w:hAnsiTheme="minorHAnsi" w:cs="Arial"/>
          <w:color w:val="000000" w:themeColor="text1"/>
          <w:szCs w:val="22"/>
          <w:lang w:val="en-US"/>
        </w:rPr>
        <w:t>senior beneficiary of the project</w:t>
      </w:r>
      <w:r>
        <w:rPr>
          <w:rFonts w:asciiTheme="minorHAnsi" w:hAnsiTheme="minorHAnsi" w:cs="Arial"/>
          <w:color w:val="000000" w:themeColor="text1"/>
          <w:szCs w:val="22"/>
          <w:lang w:val="en-US"/>
        </w:rPr>
        <w:t xml:space="preserve">, it </w:t>
      </w:r>
      <w:proofErr w:type="gramStart"/>
      <w:r>
        <w:rPr>
          <w:rFonts w:asciiTheme="minorHAnsi" w:hAnsiTheme="minorHAnsi" w:cs="Arial"/>
          <w:color w:val="000000" w:themeColor="text1"/>
          <w:szCs w:val="22"/>
          <w:lang w:val="en-US"/>
        </w:rPr>
        <w:t>is expected</w:t>
      </w:r>
      <w:proofErr w:type="gramEnd"/>
      <w:r>
        <w:rPr>
          <w:rFonts w:asciiTheme="minorHAnsi" w:hAnsiTheme="minorHAnsi" w:cs="Arial"/>
          <w:color w:val="000000" w:themeColor="text1"/>
          <w:szCs w:val="22"/>
          <w:lang w:val="en-US"/>
        </w:rPr>
        <w:t xml:space="preserve"> that </w:t>
      </w:r>
      <w:proofErr w:type="spellStart"/>
      <w:r>
        <w:rPr>
          <w:rFonts w:asciiTheme="minorHAnsi" w:hAnsiTheme="minorHAnsi" w:cs="Arial"/>
          <w:color w:val="000000" w:themeColor="text1"/>
          <w:szCs w:val="22"/>
          <w:lang w:val="en-US"/>
        </w:rPr>
        <w:t>MoJ</w:t>
      </w:r>
      <w:proofErr w:type="spellEnd"/>
      <w:r>
        <w:rPr>
          <w:rFonts w:asciiTheme="minorHAnsi" w:hAnsiTheme="minorHAnsi" w:cs="Arial"/>
          <w:color w:val="000000" w:themeColor="text1"/>
          <w:szCs w:val="22"/>
          <w:lang w:val="en-US"/>
        </w:rPr>
        <w:t xml:space="preserve"> will become the key implementer of the project with technical assistance from UNDP during the lifetime of the project. At the very beginning, </w:t>
      </w:r>
      <w:proofErr w:type="spellStart"/>
      <w:r>
        <w:rPr>
          <w:rFonts w:asciiTheme="minorHAnsi" w:hAnsiTheme="minorHAnsi" w:cs="Arial"/>
          <w:color w:val="000000" w:themeColor="text1"/>
          <w:szCs w:val="22"/>
          <w:lang w:val="en-US"/>
        </w:rPr>
        <w:t>MoJ</w:t>
      </w:r>
      <w:proofErr w:type="spellEnd"/>
      <w:r>
        <w:rPr>
          <w:rFonts w:asciiTheme="minorHAnsi" w:hAnsiTheme="minorHAnsi" w:cs="Arial"/>
          <w:color w:val="000000" w:themeColor="text1"/>
          <w:szCs w:val="22"/>
          <w:lang w:val="en-US"/>
        </w:rPr>
        <w:t xml:space="preserve"> will be a co-chair of the Project Board and</w:t>
      </w:r>
      <w:r w:rsidRPr="00BE659A">
        <w:rPr>
          <w:rFonts w:asciiTheme="minorHAnsi" w:hAnsiTheme="minorHAnsi" w:cs="Arial"/>
          <w:color w:val="000000" w:themeColor="text1"/>
          <w:szCs w:val="22"/>
          <w:lang w:val="en-US"/>
        </w:rPr>
        <w:t xml:space="preserve"> will be closely involved in the implementation as well as monitoring and evaluation of programmatic results</w:t>
      </w:r>
      <w:r>
        <w:rPr>
          <w:rFonts w:asciiTheme="minorHAnsi" w:hAnsiTheme="minorHAnsi" w:cs="Arial"/>
          <w:color w:val="000000" w:themeColor="text1"/>
          <w:szCs w:val="22"/>
          <w:lang w:val="en-US"/>
        </w:rPr>
        <w:t xml:space="preserve"> to ensure their ownership and sustainability beyond the project’s life</w:t>
      </w:r>
      <w:r w:rsidRPr="00BE659A">
        <w:rPr>
          <w:rFonts w:asciiTheme="minorHAnsi" w:hAnsiTheme="minorHAnsi" w:cs="Arial"/>
          <w:color w:val="000000" w:themeColor="text1"/>
          <w:szCs w:val="22"/>
          <w:lang w:val="en-US"/>
        </w:rPr>
        <w:t>.</w:t>
      </w:r>
    </w:p>
    <w:p w:rsidR="00941C7C" w:rsidRDefault="00941C7C" w:rsidP="00941C7C">
      <w:pPr>
        <w:autoSpaceDE w:val="0"/>
        <w:autoSpaceDN w:val="0"/>
        <w:adjustRightInd w:val="0"/>
        <w:spacing w:after="0"/>
        <w:jc w:val="left"/>
        <w:rPr>
          <w:rFonts w:asciiTheme="minorHAnsi" w:hAnsiTheme="minorHAnsi" w:cs="Arial"/>
          <w:b/>
          <w:color w:val="000000" w:themeColor="text1"/>
          <w:szCs w:val="22"/>
          <w:lang w:val="en-US"/>
        </w:rPr>
      </w:pPr>
    </w:p>
    <w:p w:rsidR="00941C7C" w:rsidRPr="00BE659A" w:rsidRDefault="00941C7C" w:rsidP="00941C7C">
      <w:pPr>
        <w:autoSpaceDE w:val="0"/>
        <w:autoSpaceDN w:val="0"/>
        <w:adjustRightInd w:val="0"/>
        <w:spacing w:after="0"/>
        <w:jc w:val="left"/>
        <w:rPr>
          <w:rFonts w:asciiTheme="minorHAnsi" w:hAnsiTheme="minorHAnsi" w:cs="Arial"/>
          <w:color w:val="000000" w:themeColor="text1"/>
          <w:szCs w:val="22"/>
          <w:lang w:val="en-US"/>
        </w:rPr>
      </w:pPr>
      <w:proofErr w:type="gramStart"/>
      <w:r w:rsidRPr="00BE659A">
        <w:rPr>
          <w:rFonts w:asciiTheme="minorHAnsi" w:hAnsiTheme="minorHAnsi" w:cs="Arial"/>
          <w:b/>
          <w:color w:val="000000" w:themeColor="text1"/>
          <w:szCs w:val="22"/>
          <w:lang w:val="en-US"/>
        </w:rPr>
        <w:t xml:space="preserve">Central and local governments: </w:t>
      </w:r>
      <w:r w:rsidRPr="00BE659A">
        <w:rPr>
          <w:rFonts w:asciiTheme="minorHAnsi" w:hAnsiTheme="minorHAnsi" w:cs="Arial"/>
          <w:color w:val="000000" w:themeColor="text1"/>
          <w:szCs w:val="22"/>
          <w:lang w:val="en-US"/>
        </w:rPr>
        <w:t xml:space="preserve">will participate in capacity building </w:t>
      </w:r>
      <w:proofErr w:type="spellStart"/>
      <w:r w:rsidRPr="00BE659A">
        <w:rPr>
          <w:rFonts w:asciiTheme="minorHAnsi" w:hAnsiTheme="minorHAnsi" w:cs="Arial"/>
          <w:color w:val="000000" w:themeColor="text1"/>
          <w:szCs w:val="22"/>
          <w:lang w:val="en-US"/>
        </w:rPr>
        <w:t>programmes</w:t>
      </w:r>
      <w:proofErr w:type="spellEnd"/>
      <w:r w:rsidRPr="00BE659A">
        <w:rPr>
          <w:rFonts w:asciiTheme="minorHAnsi" w:hAnsiTheme="minorHAnsi" w:cs="Arial"/>
          <w:color w:val="000000" w:themeColor="text1"/>
          <w:szCs w:val="22"/>
          <w:lang w:val="en-US"/>
        </w:rPr>
        <w:t xml:space="preserve"> (training) and awareness raising campaigns at the local level.</w:t>
      </w:r>
      <w:proofErr w:type="gramEnd"/>
      <w:r w:rsidRPr="00BE659A">
        <w:rPr>
          <w:rFonts w:asciiTheme="minorHAnsi" w:hAnsiTheme="minorHAnsi" w:cs="Arial"/>
          <w:color w:val="000000" w:themeColor="text1"/>
          <w:szCs w:val="22"/>
          <w:lang w:val="en-US"/>
        </w:rPr>
        <w:t xml:space="preserve"> They will be closely involved in </w:t>
      </w:r>
      <w:r w:rsidR="00AC0AE7" w:rsidRPr="00BE659A">
        <w:rPr>
          <w:rFonts w:asciiTheme="minorHAnsi" w:hAnsiTheme="minorHAnsi" w:cs="Arial"/>
          <w:color w:val="000000" w:themeColor="text1"/>
          <w:szCs w:val="22"/>
          <w:lang w:val="en-US"/>
        </w:rPr>
        <w:t>day-to-day</w:t>
      </w:r>
      <w:r w:rsidRPr="00BE659A">
        <w:rPr>
          <w:rFonts w:asciiTheme="minorHAnsi" w:hAnsiTheme="minorHAnsi" w:cs="Arial"/>
          <w:color w:val="000000" w:themeColor="text1"/>
          <w:szCs w:val="22"/>
          <w:lang w:val="en-US"/>
        </w:rPr>
        <w:t xml:space="preserve"> implementation, including </w:t>
      </w:r>
      <w:proofErr w:type="spellStart"/>
      <w:r w:rsidRPr="00BE659A">
        <w:rPr>
          <w:rFonts w:asciiTheme="minorHAnsi" w:hAnsiTheme="minorHAnsi" w:cs="Arial"/>
          <w:color w:val="000000" w:themeColor="text1"/>
          <w:szCs w:val="22"/>
          <w:lang w:val="en-US"/>
        </w:rPr>
        <w:t>M&amp;E</w:t>
      </w:r>
      <w:proofErr w:type="spellEnd"/>
      <w:r w:rsidRPr="00BE659A">
        <w:rPr>
          <w:rFonts w:asciiTheme="minorHAnsi" w:hAnsiTheme="minorHAnsi" w:cs="Arial"/>
          <w:color w:val="000000" w:themeColor="text1"/>
          <w:szCs w:val="22"/>
          <w:lang w:val="en-US"/>
        </w:rPr>
        <w:t xml:space="preserve"> of the project. Using the joint State Institutions and </w:t>
      </w:r>
      <w:proofErr w:type="spellStart"/>
      <w:r w:rsidRPr="00BE659A">
        <w:rPr>
          <w:rFonts w:asciiTheme="minorHAnsi" w:hAnsiTheme="minorHAnsi" w:cs="Arial"/>
          <w:color w:val="000000" w:themeColor="text1"/>
          <w:szCs w:val="22"/>
          <w:lang w:val="en-US"/>
        </w:rPr>
        <w:t>CSO</w:t>
      </w:r>
      <w:proofErr w:type="spellEnd"/>
      <w:r w:rsidRPr="00BE659A">
        <w:rPr>
          <w:rFonts w:asciiTheme="minorHAnsi" w:hAnsiTheme="minorHAnsi" w:cs="Arial"/>
          <w:color w:val="000000" w:themeColor="text1"/>
          <w:szCs w:val="22"/>
          <w:lang w:val="en-US"/>
        </w:rPr>
        <w:t xml:space="preserve"> platforms, they will provide feedback to influence policy level discussions on strategic priorities in the area of Rule of Law and Access to Justice.</w:t>
      </w:r>
    </w:p>
    <w:p w:rsidR="00941C7C" w:rsidRDefault="00941C7C" w:rsidP="00941C7C">
      <w:pPr>
        <w:autoSpaceDE w:val="0"/>
        <w:autoSpaceDN w:val="0"/>
        <w:adjustRightInd w:val="0"/>
        <w:spacing w:after="0"/>
        <w:rPr>
          <w:rFonts w:asciiTheme="minorHAnsi" w:eastAsia="MS Mincho" w:hAnsiTheme="minorHAnsi" w:cs="Arial"/>
          <w:b/>
          <w:color w:val="000000" w:themeColor="text1"/>
          <w:szCs w:val="22"/>
          <w:lang w:eastAsia="ja-JP"/>
        </w:rPr>
      </w:pPr>
    </w:p>
    <w:p w:rsidR="00941C7C" w:rsidRPr="00BE659A" w:rsidRDefault="00941C7C" w:rsidP="00941C7C">
      <w:pPr>
        <w:autoSpaceDE w:val="0"/>
        <w:autoSpaceDN w:val="0"/>
        <w:adjustRightInd w:val="0"/>
        <w:spacing w:after="0"/>
        <w:rPr>
          <w:rFonts w:asciiTheme="minorHAnsi" w:eastAsia="MS Mincho" w:hAnsiTheme="minorHAnsi" w:cs="Arial"/>
          <w:color w:val="000000" w:themeColor="text1"/>
          <w:szCs w:val="22"/>
          <w:lang w:eastAsia="ja-JP"/>
        </w:rPr>
      </w:pPr>
      <w:proofErr w:type="gramStart"/>
      <w:r w:rsidRPr="00BE659A">
        <w:rPr>
          <w:rFonts w:asciiTheme="minorHAnsi" w:eastAsia="MS Mincho" w:hAnsiTheme="minorHAnsi" w:cs="Arial"/>
          <w:b/>
          <w:color w:val="000000" w:themeColor="text1"/>
          <w:szCs w:val="22"/>
          <w:lang w:eastAsia="ja-JP"/>
        </w:rPr>
        <w:lastRenderedPageBreak/>
        <w:t xml:space="preserve">NGOs, Legal Clinics: </w:t>
      </w:r>
      <w:r w:rsidRPr="00BE659A">
        <w:rPr>
          <w:rFonts w:asciiTheme="minorHAnsi" w:eastAsia="MS Mincho" w:hAnsiTheme="minorHAnsi" w:cs="Arial"/>
          <w:color w:val="000000" w:themeColor="text1"/>
          <w:szCs w:val="22"/>
          <w:lang w:eastAsia="ja-JP"/>
        </w:rPr>
        <w:t>will be involved into provision of legal aid to the targeted groups, conducting the project surveys and policy discussions with government institutions.</w:t>
      </w:r>
      <w:proofErr w:type="gramEnd"/>
      <w:r w:rsidRPr="00BE659A">
        <w:rPr>
          <w:rFonts w:asciiTheme="minorHAnsi" w:eastAsia="MS Mincho" w:hAnsiTheme="minorHAnsi" w:cs="Arial"/>
          <w:color w:val="000000" w:themeColor="text1"/>
          <w:szCs w:val="22"/>
          <w:lang w:eastAsia="ja-JP"/>
        </w:rPr>
        <w:t xml:space="preserve"> </w:t>
      </w:r>
    </w:p>
    <w:p w:rsidR="00941C7C" w:rsidRPr="00BE659A" w:rsidRDefault="00941C7C" w:rsidP="00941C7C">
      <w:pPr>
        <w:autoSpaceDE w:val="0"/>
        <w:autoSpaceDN w:val="0"/>
        <w:adjustRightInd w:val="0"/>
        <w:spacing w:after="0"/>
        <w:jc w:val="left"/>
        <w:rPr>
          <w:rFonts w:asciiTheme="minorHAnsi" w:eastAsia="MS Mincho" w:hAnsiTheme="minorHAnsi" w:cs="Arial"/>
          <w:color w:val="000000" w:themeColor="text1"/>
          <w:szCs w:val="22"/>
          <w:lang w:eastAsia="ja-JP"/>
        </w:rPr>
      </w:pPr>
    </w:p>
    <w:p w:rsidR="00941C7C" w:rsidRPr="00BE659A" w:rsidRDefault="00941C7C" w:rsidP="00941C7C">
      <w:pPr>
        <w:rPr>
          <w:rFonts w:asciiTheme="minorHAnsi" w:hAnsiTheme="minorHAnsi" w:cs="Arial"/>
          <w:color w:val="000000" w:themeColor="text1"/>
          <w:szCs w:val="22"/>
        </w:rPr>
      </w:pPr>
      <w:r w:rsidRPr="00BE659A">
        <w:rPr>
          <w:rFonts w:asciiTheme="minorHAnsi" w:hAnsiTheme="minorHAnsi" w:cs="Arial"/>
          <w:color w:val="000000" w:themeColor="text1"/>
          <w:szCs w:val="22"/>
        </w:rPr>
        <w:t xml:space="preserve">The UNDP CO will actively support the work of the justice coordination group, co-chaired by </w:t>
      </w:r>
      <w:proofErr w:type="spellStart"/>
      <w:r w:rsidRPr="00BE659A">
        <w:rPr>
          <w:rFonts w:asciiTheme="minorHAnsi" w:hAnsiTheme="minorHAnsi" w:cs="Arial"/>
          <w:color w:val="000000" w:themeColor="text1"/>
          <w:szCs w:val="22"/>
        </w:rPr>
        <w:t>OHCHR</w:t>
      </w:r>
      <w:proofErr w:type="spellEnd"/>
      <w:r w:rsidRPr="00BE659A">
        <w:rPr>
          <w:rFonts w:asciiTheme="minorHAnsi" w:hAnsiTheme="minorHAnsi" w:cs="Arial"/>
          <w:color w:val="000000" w:themeColor="text1"/>
          <w:szCs w:val="22"/>
        </w:rPr>
        <w:t xml:space="preserve">, and have regular information exchanges with </w:t>
      </w:r>
      <w:proofErr w:type="spellStart"/>
      <w:r w:rsidRPr="00BE659A">
        <w:rPr>
          <w:rFonts w:asciiTheme="minorHAnsi" w:hAnsiTheme="minorHAnsi" w:cs="Arial"/>
          <w:color w:val="000000" w:themeColor="text1"/>
          <w:szCs w:val="22"/>
        </w:rPr>
        <w:t>UNCT</w:t>
      </w:r>
      <w:proofErr w:type="spellEnd"/>
      <w:r w:rsidRPr="00BE659A">
        <w:rPr>
          <w:rFonts w:asciiTheme="minorHAnsi" w:hAnsiTheme="minorHAnsi" w:cs="Arial"/>
          <w:color w:val="000000" w:themeColor="text1"/>
          <w:szCs w:val="22"/>
        </w:rPr>
        <w:t xml:space="preserve"> and donor partners on Rule of Law and Justice </w:t>
      </w:r>
      <w:proofErr w:type="gramStart"/>
      <w:r w:rsidRPr="00BE659A">
        <w:rPr>
          <w:rFonts w:asciiTheme="minorHAnsi" w:hAnsiTheme="minorHAnsi" w:cs="Arial"/>
          <w:color w:val="000000" w:themeColor="text1"/>
          <w:szCs w:val="22"/>
        </w:rPr>
        <w:t>issues</w:t>
      </w:r>
      <w:proofErr w:type="gramEnd"/>
      <w:r w:rsidRPr="00BE659A">
        <w:rPr>
          <w:rFonts w:asciiTheme="minorHAnsi" w:hAnsiTheme="minorHAnsi" w:cs="Arial"/>
          <w:color w:val="000000" w:themeColor="text1"/>
          <w:szCs w:val="22"/>
        </w:rPr>
        <w:t xml:space="preserve">. In particular, UNDP will collaborate with the following </w:t>
      </w:r>
      <w:proofErr w:type="spellStart"/>
      <w:r w:rsidRPr="00BE659A">
        <w:rPr>
          <w:rFonts w:asciiTheme="minorHAnsi" w:hAnsiTheme="minorHAnsi" w:cs="Arial"/>
          <w:color w:val="000000" w:themeColor="text1"/>
          <w:szCs w:val="22"/>
        </w:rPr>
        <w:t>actors</w:t>
      </w:r>
      <w:proofErr w:type="spellEnd"/>
      <w:r w:rsidRPr="00BE659A">
        <w:rPr>
          <w:rFonts w:asciiTheme="minorHAnsi" w:hAnsiTheme="minorHAnsi" w:cs="Arial"/>
          <w:color w:val="000000" w:themeColor="text1"/>
          <w:szCs w:val="22"/>
        </w:rPr>
        <w:t xml:space="preserve">: </w:t>
      </w:r>
    </w:p>
    <w:p w:rsidR="00941C7C" w:rsidRPr="00BE659A" w:rsidRDefault="00941C7C" w:rsidP="00941C7C">
      <w:pPr>
        <w:tabs>
          <w:tab w:val="left" w:pos="90"/>
        </w:tabs>
        <w:rPr>
          <w:rFonts w:asciiTheme="minorHAnsi" w:hAnsiTheme="minorHAnsi" w:cs="Arial"/>
          <w:b/>
          <w:i/>
          <w:color w:val="000000" w:themeColor="text1"/>
          <w:szCs w:val="22"/>
        </w:rPr>
      </w:pPr>
    </w:p>
    <w:p w:rsidR="00941C7C" w:rsidRPr="00BE659A" w:rsidRDefault="00941C7C" w:rsidP="00941C7C">
      <w:pPr>
        <w:spacing w:after="0"/>
        <w:rPr>
          <w:rFonts w:asciiTheme="minorHAnsi" w:eastAsia="MS Mincho" w:hAnsiTheme="minorHAnsi" w:cs="Arial"/>
          <w:bCs/>
          <w:color w:val="000000" w:themeColor="text1"/>
          <w:szCs w:val="22"/>
          <w:lang w:eastAsia="ja-JP"/>
        </w:rPr>
      </w:pPr>
      <w:proofErr w:type="spellStart"/>
      <w:r w:rsidRPr="00BE659A">
        <w:rPr>
          <w:rFonts w:asciiTheme="minorHAnsi" w:eastAsia="MS Mincho" w:hAnsiTheme="minorHAnsi" w:cs="Arial"/>
          <w:b/>
          <w:bCs/>
          <w:color w:val="000000" w:themeColor="text1"/>
          <w:szCs w:val="22"/>
          <w:lang w:eastAsia="ja-JP"/>
        </w:rPr>
        <w:t>OHCHR</w:t>
      </w:r>
      <w:proofErr w:type="spellEnd"/>
      <w:r w:rsidRPr="00BE659A">
        <w:rPr>
          <w:rFonts w:asciiTheme="minorHAnsi" w:eastAsia="MS Mincho" w:hAnsiTheme="minorHAnsi" w:cs="Arial"/>
          <w:b/>
          <w:bCs/>
          <w:color w:val="000000" w:themeColor="text1"/>
          <w:szCs w:val="22"/>
          <w:lang w:eastAsia="ja-JP"/>
        </w:rPr>
        <w:t xml:space="preserve">: </w:t>
      </w:r>
      <w:r w:rsidRPr="00BE659A">
        <w:rPr>
          <w:rFonts w:asciiTheme="minorHAnsi" w:eastAsia="MS Mincho" w:hAnsiTheme="minorHAnsi" w:cs="Arial"/>
          <w:bCs/>
          <w:color w:val="000000" w:themeColor="text1"/>
          <w:szCs w:val="22"/>
          <w:lang w:eastAsia="ja-JP"/>
        </w:rPr>
        <w:t>in r</w:t>
      </w:r>
      <w:r>
        <w:rPr>
          <w:rFonts w:asciiTheme="minorHAnsi" w:eastAsia="MS Mincho" w:hAnsiTheme="minorHAnsi" w:cs="Arial"/>
          <w:bCs/>
          <w:color w:val="000000" w:themeColor="text1"/>
          <w:szCs w:val="22"/>
          <w:lang w:eastAsia="ja-JP"/>
        </w:rPr>
        <w:t>ais</w:t>
      </w:r>
      <w:r w:rsidRPr="00BE659A">
        <w:rPr>
          <w:rFonts w:asciiTheme="minorHAnsi" w:eastAsia="MS Mincho" w:hAnsiTheme="minorHAnsi" w:cs="Arial"/>
          <w:bCs/>
          <w:color w:val="000000" w:themeColor="text1"/>
          <w:szCs w:val="22"/>
          <w:lang w:eastAsia="ja-JP"/>
        </w:rPr>
        <w:t xml:space="preserve">ing awareness of project beneficiaries on human rights, strengthening capacity of state bodies and justice institutions, and contribute to the implementation of </w:t>
      </w:r>
      <w:proofErr w:type="spellStart"/>
      <w:r w:rsidRPr="00BE659A">
        <w:rPr>
          <w:rFonts w:asciiTheme="minorHAnsi" w:eastAsia="MS Mincho" w:hAnsiTheme="minorHAnsi" w:cs="Arial"/>
          <w:bCs/>
          <w:color w:val="000000" w:themeColor="text1"/>
          <w:szCs w:val="22"/>
          <w:lang w:eastAsia="ja-JP"/>
        </w:rPr>
        <w:t>UPR</w:t>
      </w:r>
      <w:proofErr w:type="spellEnd"/>
      <w:r w:rsidRPr="00BE659A">
        <w:rPr>
          <w:rFonts w:asciiTheme="minorHAnsi" w:eastAsia="MS Mincho" w:hAnsiTheme="minorHAnsi" w:cs="Arial"/>
          <w:bCs/>
          <w:color w:val="000000" w:themeColor="text1"/>
          <w:szCs w:val="22"/>
          <w:lang w:eastAsia="ja-JP"/>
        </w:rPr>
        <w:t xml:space="preserve"> and other human rights recommendations. </w:t>
      </w:r>
      <w:proofErr w:type="spellStart"/>
      <w:r w:rsidRPr="00BE659A">
        <w:rPr>
          <w:rFonts w:asciiTheme="minorHAnsi" w:eastAsia="MS Mincho" w:hAnsiTheme="minorHAnsi" w:cs="Arial"/>
          <w:bCs/>
          <w:color w:val="000000" w:themeColor="text1"/>
          <w:szCs w:val="22"/>
          <w:lang w:eastAsia="ja-JP"/>
        </w:rPr>
        <w:t>UNDP’s</w:t>
      </w:r>
      <w:proofErr w:type="spellEnd"/>
      <w:r w:rsidRPr="00BE659A">
        <w:rPr>
          <w:rFonts w:asciiTheme="minorHAnsi" w:eastAsia="MS Mincho" w:hAnsiTheme="minorHAnsi" w:cs="Arial"/>
          <w:bCs/>
          <w:color w:val="000000" w:themeColor="text1"/>
          <w:szCs w:val="22"/>
          <w:lang w:eastAsia="ja-JP"/>
        </w:rPr>
        <w:t xml:space="preserve"> </w:t>
      </w:r>
      <w:proofErr w:type="spellStart"/>
      <w:r w:rsidRPr="00BE659A">
        <w:rPr>
          <w:rFonts w:asciiTheme="minorHAnsi" w:eastAsia="MS Mincho" w:hAnsiTheme="minorHAnsi" w:cs="Arial"/>
          <w:bCs/>
          <w:color w:val="000000" w:themeColor="text1"/>
          <w:szCs w:val="22"/>
          <w:lang w:eastAsia="ja-JP"/>
        </w:rPr>
        <w:t>UPR</w:t>
      </w:r>
      <w:proofErr w:type="spellEnd"/>
      <w:r w:rsidRPr="00BE659A">
        <w:rPr>
          <w:rFonts w:asciiTheme="minorHAnsi" w:eastAsia="MS Mincho" w:hAnsiTheme="minorHAnsi" w:cs="Arial"/>
          <w:bCs/>
          <w:color w:val="000000" w:themeColor="text1"/>
          <w:szCs w:val="22"/>
          <w:lang w:eastAsia="ja-JP"/>
        </w:rPr>
        <w:t xml:space="preserve"> Follow-up Facility [</w:t>
      </w:r>
      <w:proofErr w:type="spellStart"/>
      <w:r w:rsidRPr="00BE659A">
        <w:rPr>
          <w:rFonts w:asciiTheme="minorHAnsi" w:eastAsia="MS Mincho" w:hAnsiTheme="minorHAnsi" w:cs="Arial"/>
          <w:bCs/>
          <w:color w:val="000000" w:themeColor="text1"/>
          <w:szCs w:val="22"/>
          <w:lang w:eastAsia="ja-JP"/>
        </w:rPr>
        <w:t>UPRF</w:t>
      </w:r>
      <w:proofErr w:type="spellEnd"/>
      <w:r w:rsidRPr="00BE659A">
        <w:rPr>
          <w:rFonts w:asciiTheme="minorHAnsi" w:eastAsia="MS Mincho" w:hAnsiTheme="minorHAnsi" w:cs="Arial"/>
          <w:bCs/>
          <w:color w:val="000000" w:themeColor="text1"/>
          <w:szCs w:val="22"/>
          <w:lang w:eastAsia="ja-JP"/>
        </w:rPr>
        <w:t xml:space="preserve">] will be a natural partner for </w:t>
      </w:r>
      <w:proofErr w:type="spellStart"/>
      <w:r>
        <w:rPr>
          <w:rFonts w:asciiTheme="minorHAnsi" w:eastAsia="MS Mincho" w:hAnsiTheme="minorHAnsi" w:cs="Arial"/>
          <w:bCs/>
          <w:color w:val="000000" w:themeColor="text1"/>
          <w:szCs w:val="22"/>
          <w:lang w:eastAsia="ja-JP"/>
        </w:rPr>
        <w:t>OHCHR</w:t>
      </w:r>
      <w:proofErr w:type="spellEnd"/>
      <w:r>
        <w:rPr>
          <w:rFonts w:asciiTheme="minorHAnsi" w:eastAsia="MS Mincho" w:hAnsiTheme="minorHAnsi" w:cs="Arial"/>
          <w:bCs/>
          <w:color w:val="000000" w:themeColor="text1"/>
          <w:szCs w:val="22"/>
          <w:lang w:eastAsia="ja-JP"/>
        </w:rPr>
        <w:t xml:space="preserve"> and </w:t>
      </w:r>
      <w:r w:rsidRPr="00BE659A">
        <w:rPr>
          <w:rFonts w:asciiTheme="minorHAnsi" w:eastAsia="MS Mincho" w:hAnsiTheme="minorHAnsi" w:cs="Arial"/>
          <w:bCs/>
          <w:color w:val="000000" w:themeColor="text1"/>
          <w:szCs w:val="22"/>
          <w:lang w:eastAsia="ja-JP"/>
        </w:rPr>
        <w:t xml:space="preserve">UNDP Country Office on this. </w:t>
      </w:r>
    </w:p>
    <w:p w:rsidR="00941C7C" w:rsidRPr="00BE659A" w:rsidRDefault="00941C7C" w:rsidP="00941C7C">
      <w:pPr>
        <w:spacing w:after="0"/>
        <w:rPr>
          <w:rFonts w:asciiTheme="minorHAnsi" w:eastAsia="MS Mincho" w:hAnsiTheme="minorHAnsi" w:cs="Arial"/>
          <w:b/>
          <w:bCs/>
          <w:color w:val="000000" w:themeColor="text1"/>
          <w:szCs w:val="22"/>
          <w:lang w:eastAsia="ja-JP"/>
        </w:rPr>
      </w:pPr>
    </w:p>
    <w:p w:rsidR="00941C7C" w:rsidRPr="00BE659A" w:rsidRDefault="00941C7C" w:rsidP="00941C7C">
      <w:pPr>
        <w:spacing w:after="0"/>
        <w:rPr>
          <w:rFonts w:asciiTheme="minorHAnsi" w:eastAsia="MS Mincho" w:hAnsiTheme="minorHAnsi" w:cs="Arial"/>
          <w:color w:val="000000" w:themeColor="text1"/>
          <w:szCs w:val="22"/>
          <w:lang w:eastAsia="ja-JP"/>
        </w:rPr>
      </w:pPr>
      <w:r w:rsidRPr="00BE659A">
        <w:rPr>
          <w:rFonts w:asciiTheme="minorHAnsi" w:eastAsia="MS Mincho" w:hAnsiTheme="minorHAnsi" w:cs="Arial"/>
          <w:b/>
          <w:bCs/>
          <w:color w:val="000000" w:themeColor="text1"/>
          <w:szCs w:val="22"/>
          <w:lang w:eastAsia="ja-JP"/>
        </w:rPr>
        <w:t xml:space="preserve">UNICEF: </w:t>
      </w:r>
      <w:r w:rsidRPr="00BE659A">
        <w:rPr>
          <w:rFonts w:asciiTheme="minorHAnsi" w:eastAsia="MS Mincho" w:hAnsiTheme="minorHAnsi" w:cs="Arial"/>
          <w:color w:val="000000" w:themeColor="text1"/>
          <w:szCs w:val="22"/>
          <w:lang w:eastAsia="ja-JP"/>
        </w:rPr>
        <w:t xml:space="preserve">in promoting </w:t>
      </w:r>
      <w:proofErr w:type="gramStart"/>
      <w:r w:rsidRPr="00BE659A">
        <w:rPr>
          <w:rFonts w:asciiTheme="minorHAnsi" w:eastAsia="MS Mincho" w:hAnsiTheme="minorHAnsi" w:cs="Arial"/>
          <w:color w:val="000000" w:themeColor="text1"/>
          <w:szCs w:val="22"/>
          <w:lang w:eastAsia="ja-JP"/>
        </w:rPr>
        <w:t>more effective access to justice</w:t>
      </w:r>
      <w:proofErr w:type="gramEnd"/>
      <w:r w:rsidRPr="00BE659A">
        <w:rPr>
          <w:rFonts w:asciiTheme="minorHAnsi" w:eastAsia="MS Mincho" w:hAnsiTheme="minorHAnsi" w:cs="Arial"/>
          <w:color w:val="000000" w:themeColor="text1"/>
          <w:szCs w:val="22"/>
          <w:lang w:eastAsia="ja-JP"/>
        </w:rPr>
        <w:t xml:space="preserve"> for vulnerable girls, boys and youth. </w:t>
      </w:r>
    </w:p>
    <w:p w:rsidR="00941C7C" w:rsidRPr="00BE659A" w:rsidRDefault="00941C7C" w:rsidP="00941C7C">
      <w:pPr>
        <w:spacing w:after="0"/>
        <w:rPr>
          <w:rFonts w:asciiTheme="minorHAnsi" w:eastAsia="MS Mincho" w:hAnsiTheme="minorHAnsi" w:cs="Arial"/>
          <w:color w:val="000000" w:themeColor="text1"/>
          <w:szCs w:val="22"/>
          <w:lang w:val="en-US" w:eastAsia="ja-JP"/>
        </w:rPr>
      </w:pPr>
    </w:p>
    <w:p w:rsidR="00941C7C" w:rsidRPr="00BE659A" w:rsidRDefault="00941C7C" w:rsidP="00941C7C">
      <w:pPr>
        <w:autoSpaceDE w:val="0"/>
        <w:autoSpaceDN w:val="0"/>
        <w:adjustRightInd w:val="0"/>
        <w:spacing w:after="0"/>
        <w:rPr>
          <w:rFonts w:asciiTheme="minorHAnsi" w:eastAsia="MS Mincho" w:hAnsiTheme="minorHAnsi" w:cs="Arial"/>
          <w:color w:val="000000" w:themeColor="text1"/>
          <w:szCs w:val="22"/>
          <w:lang w:eastAsia="ja-JP"/>
        </w:rPr>
      </w:pPr>
      <w:r w:rsidRPr="00BE659A">
        <w:rPr>
          <w:rFonts w:asciiTheme="minorHAnsi" w:hAnsiTheme="minorHAnsi" w:cs="Arial"/>
          <w:b/>
          <w:color w:val="000000" w:themeColor="text1"/>
          <w:szCs w:val="22"/>
          <w:lang w:val="en-US"/>
        </w:rPr>
        <w:t xml:space="preserve">UN Women: </w:t>
      </w:r>
      <w:r w:rsidRPr="00BE659A">
        <w:rPr>
          <w:rFonts w:asciiTheme="minorHAnsi" w:hAnsiTheme="minorHAnsi" w:cs="Arial"/>
          <w:color w:val="000000" w:themeColor="text1"/>
          <w:szCs w:val="22"/>
          <w:lang w:val="en-US"/>
        </w:rPr>
        <w:t>In promoting Gender equality agenda</w:t>
      </w:r>
      <w:r>
        <w:rPr>
          <w:rFonts w:asciiTheme="minorHAnsi" w:hAnsiTheme="minorHAnsi" w:cs="Arial"/>
          <w:color w:val="000000" w:themeColor="text1"/>
          <w:szCs w:val="22"/>
          <w:lang w:val="en-US"/>
        </w:rPr>
        <w:t xml:space="preserve">, women’s access to justice, </w:t>
      </w:r>
      <w:r w:rsidRPr="00BE659A">
        <w:rPr>
          <w:rFonts w:asciiTheme="minorHAnsi" w:hAnsiTheme="minorHAnsi" w:cs="Arial"/>
          <w:color w:val="000000" w:themeColor="text1"/>
          <w:szCs w:val="22"/>
          <w:lang w:val="en-US"/>
        </w:rPr>
        <w:t xml:space="preserve">and activities related to </w:t>
      </w:r>
      <w:r w:rsidRPr="00BE659A">
        <w:rPr>
          <w:rFonts w:asciiTheme="minorHAnsi" w:hAnsiTheme="minorHAnsi" w:cs="Arial"/>
          <w:bCs/>
          <w:color w:val="000000" w:themeColor="text1"/>
          <w:szCs w:val="22"/>
          <w:lang w:val="en-US"/>
        </w:rPr>
        <w:t>Legal Support Services (</w:t>
      </w:r>
      <w:proofErr w:type="spellStart"/>
      <w:r w:rsidRPr="00BE659A">
        <w:rPr>
          <w:rFonts w:asciiTheme="minorHAnsi" w:hAnsiTheme="minorHAnsi" w:cs="Arial"/>
          <w:bCs/>
          <w:color w:val="000000" w:themeColor="text1"/>
          <w:szCs w:val="22"/>
          <w:lang w:val="en-US"/>
        </w:rPr>
        <w:t>LSSs</w:t>
      </w:r>
      <w:proofErr w:type="spellEnd"/>
      <w:r w:rsidRPr="00BE659A">
        <w:rPr>
          <w:rFonts w:asciiTheme="minorHAnsi" w:hAnsiTheme="minorHAnsi" w:cs="Arial"/>
          <w:bCs/>
          <w:color w:val="000000" w:themeColor="text1"/>
          <w:szCs w:val="22"/>
          <w:lang w:val="en-US"/>
        </w:rPr>
        <w:t>) for women and girls as part of</w:t>
      </w:r>
      <w:r w:rsidRPr="00BE659A">
        <w:rPr>
          <w:rFonts w:asciiTheme="minorHAnsi" w:hAnsiTheme="minorHAnsi" w:cs="Arial"/>
          <w:b/>
          <w:bCs/>
          <w:color w:val="000000" w:themeColor="text1"/>
          <w:szCs w:val="22"/>
          <w:lang w:val="en-US"/>
        </w:rPr>
        <w:t xml:space="preserve"> </w:t>
      </w:r>
      <w:r w:rsidRPr="00BE659A">
        <w:rPr>
          <w:rFonts w:asciiTheme="minorHAnsi" w:hAnsiTheme="minorHAnsi" w:cs="Arial"/>
          <w:color w:val="000000" w:themeColor="text1"/>
          <w:szCs w:val="22"/>
          <w:lang w:val="en-US"/>
        </w:rPr>
        <w:t>the UN</w:t>
      </w:r>
      <w:r w:rsidR="00AC0AE7">
        <w:rPr>
          <w:rFonts w:asciiTheme="minorHAnsi" w:hAnsiTheme="minorHAnsi" w:cs="Arial"/>
          <w:color w:val="000000" w:themeColor="text1"/>
          <w:szCs w:val="22"/>
          <w:lang w:val="en-US"/>
        </w:rPr>
        <w:t xml:space="preserve"> </w:t>
      </w:r>
      <w:proofErr w:type="spellStart"/>
      <w:r w:rsidRPr="00BE659A">
        <w:rPr>
          <w:rFonts w:asciiTheme="minorHAnsi" w:hAnsiTheme="minorHAnsi" w:cs="Arial"/>
          <w:color w:val="000000" w:themeColor="text1"/>
          <w:szCs w:val="22"/>
          <w:lang w:val="en-US"/>
        </w:rPr>
        <w:t>SG’s</w:t>
      </w:r>
      <w:proofErr w:type="spellEnd"/>
      <w:r w:rsidRPr="00BE659A">
        <w:rPr>
          <w:rFonts w:asciiTheme="minorHAnsi" w:hAnsiTheme="minorHAnsi" w:cs="Arial"/>
          <w:color w:val="000000" w:themeColor="text1"/>
          <w:szCs w:val="22"/>
          <w:lang w:val="en-US"/>
        </w:rPr>
        <w:t xml:space="preserve"> </w:t>
      </w:r>
      <w:proofErr w:type="gramStart"/>
      <w:r w:rsidR="00AC0AE7">
        <w:rPr>
          <w:rFonts w:asciiTheme="minorHAnsi" w:hAnsiTheme="minorHAnsi" w:cs="Arial"/>
          <w:color w:val="000000" w:themeColor="text1"/>
          <w:szCs w:val="22"/>
          <w:lang w:val="en-US"/>
        </w:rPr>
        <w:t xml:space="preserve">7 </w:t>
      </w:r>
      <w:r w:rsidR="00AC0AE7" w:rsidRPr="00BE659A">
        <w:rPr>
          <w:rFonts w:asciiTheme="minorHAnsi" w:hAnsiTheme="minorHAnsi" w:cs="Arial"/>
          <w:color w:val="000000" w:themeColor="text1"/>
          <w:szCs w:val="22"/>
          <w:lang w:val="en-US"/>
        </w:rPr>
        <w:t>point</w:t>
      </w:r>
      <w:proofErr w:type="gramEnd"/>
      <w:r w:rsidRPr="00BE659A">
        <w:rPr>
          <w:rFonts w:asciiTheme="minorHAnsi" w:hAnsiTheme="minorHAnsi" w:cs="Arial"/>
          <w:color w:val="000000" w:themeColor="text1"/>
          <w:szCs w:val="22"/>
          <w:lang w:val="en-US"/>
        </w:rPr>
        <w:t xml:space="preserve"> Action Plan on gender responsive peace building</w:t>
      </w:r>
      <w:r w:rsidRPr="00BE659A">
        <w:rPr>
          <w:rFonts w:asciiTheme="minorHAnsi" w:eastAsia="MS Mincho" w:hAnsiTheme="minorHAnsi" w:cs="Arial"/>
          <w:color w:val="000000" w:themeColor="text1"/>
          <w:szCs w:val="22"/>
          <w:lang w:eastAsia="ja-JP"/>
        </w:rPr>
        <w:t>as well as implementation as well as monitoring and evaluation of the Law on prevention of violence in the family.</w:t>
      </w:r>
    </w:p>
    <w:p w:rsidR="00941C7C" w:rsidRPr="00BE659A" w:rsidRDefault="00941C7C" w:rsidP="00941C7C">
      <w:pPr>
        <w:autoSpaceDE w:val="0"/>
        <w:autoSpaceDN w:val="0"/>
        <w:adjustRightInd w:val="0"/>
        <w:spacing w:after="0"/>
        <w:rPr>
          <w:rFonts w:asciiTheme="minorHAnsi" w:eastAsia="MS Mincho" w:hAnsiTheme="minorHAnsi" w:cs="Arial"/>
          <w:color w:val="000000" w:themeColor="text1"/>
          <w:szCs w:val="22"/>
          <w:lang w:eastAsia="ja-JP"/>
        </w:rPr>
      </w:pPr>
    </w:p>
    <w:p w:rsidR="00941C7C" w:rsidRDefault="00941C7C" w:rsidP="00941C7C">
      <w:pPr>
        <w:rPr>
          <w:rFonts w:asciiTheme="minorHAnsi" w:hAnsiTheme="minorHAnsi" w:cs="Arial"/>
          <w:color w:val="000000" w:themeColor="text1"/>
          <w:szCs w:val="22"/>
        </w:rPr>
      </w:pPr>
      <w:r w:rsidRPr="00BE659A">
        <w:rPr>
          <w:rFonts w:asciiTheme="minorHAnsi" w:hAnsiTheme="minorHAnsi" w:cs="Arial"/>
          <w:color w:val="000000" w:themeColor="text1"/>
          <w:szCs w:val="22"/>
        </w:rPr>
        <w:t xml:space="preserve">Under the new </w:t>
      </w:r>
      <w:r w:rsidRPr="00BE659A">
        <w:rPr>
          <w:rFonts w:asciiTheme="minorHAnsi" w:hAnsiTheme="minorHAnsi" w:cs="Arial"/>
          <w:b/>
          <w:color w:val="000000" w:themeColor="text1"/>
          <w:szCs w:val="22"/>
        </w:rPr>
        <w:t>“Widening Access to Justice for Legal Empowerment in the Kyrgyz Republic”</w:t>
      </w:r>
      <w:r w:rsidRPr="00BE659A">
        <w:rPr>
          <w:rFonts w:asciiTheme="minorHAnsi" w:hAnsiTheme="minorHAnsi" w:cs="Arial"/>
          <w:color w:val="000000" w:themeColor="text1"/>
          <w:szCs w:val="22"/>
        </w:rPr>
        <w:t xml:space="preserve">, </w:t>
      </w:r>
      <w:proofErr w:type="spellStart"/>
      <w:r w:rsidRPr="00BE659A">
        <w:rPr>
          <w:rFonts w:asciiTheme="minorHAnsi" w:hAnsiTheme="minorHAnsi" w:cs="Arial"/>
          <w:color w:val="000000" w:themeColor="text1"/>
          <w:szCs w:val="22"/>
        </w:rPr>
        <w:t>UNDP’s</w:t>
      </w:r>
      <w:proofErr w:type="spellEnd"/>
      <w:r w:rsidRPr="00BE659A">
        <w:rPr>
          <w:rFonts w:asciiTheme="minorHAnsi" w:hAnsiTheme="minorHAnsi" w:cs="Arial"/>
          <w:color w:val="000000" w:themeColor="text1"/>
          <w:szCs w:val="22"/>
        </w:rPr>
        <w:t xml:space="preserve"> focus will continue to include “top-down” work with the Parliament,</w:t>
      </w:r>
      <w:r w:rsidR="00AC0AE7">
        <w:rPr>
          <w:rFonts w:asciiTheme="minorHAnsi" w:hAnsiTheme="minorHAnsi" w:cs="Arial"/>
          <w:color w:val="000000" w:themeColor="text1"/>
          <w:szCs w:val="22"/>
        </w:rPr>
        <w:t xml:space="preserve"> Judiciary and the Government. </w:t>
      </w:r>
      <w:r w:rsidRPr="00BE659A">
        <w:rPr>
          <w:rFonts w:asciiTheme="minorHAnsi" w:hAnsiTheme="minorHAnsi" w:cs="Arial"/>
          <w:color w:val="000000" w:themeColor="text1"/>
          <w:szCs w:val="22"/>
        </w:rPr>
        <w:t xml:space="preserve">The new Access to Justice Project </w:t>
      </w:r>
      <w:proofErr w:type="gramStart"/>
      <w:r w:rsidRPr="00BE659A">
        <w:rPr>
          <w:rFonts w:asciiTheme="minorHAnsi" w:hAnsiTheme="minorHAnsi" w:cs="Arial"/>
          <w:color w:val="000000" w:themeColor="text1"/>
          <w:szCs w:val="22"/>
        </w:rPr>
        <w:t>will, however, include</w:t>
      </w:r>
      <w:proofErr w:type="gramEnd"/>
      <w:r w:rsidRPr="00BE659A">
        <w:rPr>
          <w:rFonts w:asciiTheme="minorHAnsi" w:hAnsiTheme="minorHAnsi" w:cs="Arial"/>
          <w:color w:val="000000" w:themeColor="text1"/>
          <w:szCs w:val="22"/>
        </w:rPr>
        <w:t xml:space="preserve"> a number of “bottom-up” outcomes and activities where representatives of vulnerable groups of Kyrgyz citizens will directly benefit</w:t>
      </w:r>
    </w:p>
    <w:p w:rsidR="00941C7C" w:rsidRPr="00AC0AE7" w:rsidRDefault="00941C7C" w:rsidP="00941C7C">
      <w:pPr>
        <w:rPr>
          <w:rFonts w:asciiTheme="minorHAnsi" w:hAnsiTheme="minorHAnsi"/>
          <w:b/>
          <w:color w:val="000000" w:themeColor="text1"/>
          <w:szCs w:val="22"/>
        </w:rPr>
      </w:pPr>
    </w:p>
    <w:p w:rsidR="00941C7C" w:rsidRPr="00BE659A" w:rsidRDefault="00941C7C" w:rsidP="00941C7C">
      <w:pPr>
        <w:rPr>
          <w:rFonts w:asciiTheme="minorHAnsi" w:hAnsiTheme="minorHAnsi" w:cs="Arial"/>
          <w:i/>
          <w:color w:val="000000" w:themeColor="text1"/>
          <w:szCs w:val="22"/>
        </w:rPr>
      </w:pPr>
      <w:r w:rsidRPr="00BE659A">
        <w:rPr>
          <w:rFonts w:asciiTheme="minorHAnsi" w:hAnsiTheme="minorHAnsi" w:cs="Arial"/>
          <w:i/>
          <w:color w:val="000000" w:themeColor="text1"/>
          <w:szCs w:val="22"/>
        </w:rPr>
        <w:t xml:space="preserve">Detailed description of each specific activity </w:t>
      </w:r>
      <w:proofErr w:type="gramStart"/>
      <w:r w:rsidRPr="00BE659A">
        <w:rPr>
          <w:rFonts w:asciiTheme="minorHAnsi" w:hAnsiTheme="minorHAnsi" w:cs="Arial"/>
          <w:i/>
          <w:color w:val="000000" w:themeColor="text1"/>
          <w:szCs w:val="22"/>
        </w:rPr>
        <w:t>will be provided</w:t>
      </w:r>
      <w:proofErr w:type="gramEnd"/>
      <w:r w:rsidRPr="00BE659A">
        <w:rPr>
          <w:rFonts w:asciiTheme="minorHAnsi" w:hAnsiTheme="minorHAnsi" w:cs="Arial"/>
          <w:i/>
          <w:color w:val="000000" w:themeColor="text1"/>
          <w:szCs w:val="22"/>
        </w:rPr>
        <w:t xml:space="preserve"> during the formulation of the Annual </w:t>
      </w:r>
      <w:proofErr w:type="spellStart"/>
      <w:r w:rsidRPr="00BE659A">
        <w:rPr>
          <w:rFonts w:asciiTheme="minorHAnsi" w:hAnsiTheme="minorHAnsi" w:cs="Arial"/>
          <w:i/>
          <w:color w:val="000000" w:themeColor="text1"/>
          <w:szCs w:val="22"/>
        </w:rPr>
        <w:t>Workplan</w:t>
      </w:r>
      <w:proofErr w:type="spellEnd"/>
      <w:r w:rsidRPr="00BE659A">
        <w:rPr>
          <w:rFonts w:asciiTheme="minorHAnsi" w:hAnsiTheme="minorHAnsi" w:cs="Arial"/>
          <w:i/>
          <w:color w:val="000000" w:themeColor="text1"/>
          <w:szCs w:val="22"/>
        </w:rPr>
        <w:t xml:space="preserve"> each year.</w:t>
      </w:r>
    </w:p>
    <w:p w:rsidR="00941C7C" w:rsidRPr="0055539B" w:rsidRDefault="00941C7C" w:rsidP="00941C7C">
      <w:pPr>
        <w:tabs>
          <w:tab w:val="center" w:pos="4153"/>
          <w:tab w:val="right" w:pos="8306"/>
        </w:tabs>
        <w:rPr>
          <w:rFonts w:asciiTheme="minorHAnsi" w:hAnsiTheme="minorHAnsi" w:cs="Arial"/>
          <w:color w:val="262626"/>
          <w:szCs w:val="22"/>
        </w:rPr>
      </w:pPr>
    </w:p>
    <w:p w:rsidR="00941C7C" w:rsidRPr="0055539B" w:rsidRDefault="00941C7C" w:rsidP="00941C7C">
      <w:pPr>
        <w:numPr>
          <w:ilvl w:val="0"/>
          <w:numId w:val="13"/>
        </w:numPr>
        <w:spacing w:after="200" w:line="276" w:lineRule="auto"/>
        <w:jc w:val="left"/>
        <w:rPr>
          <w:rFonts w:asciiTheme="minorHAnsi" w:hAnsiTheme="minorHAnsi" w:cs="Arial"/>
          <w:b/>
          <w:szCs w:val="22"/>
        </w:rPr>
      </w:pPr>
      <w:r w:rsidRPr="0055539B">
        <w:rPr>
          <w:rFonts w:asciiTheme="minorHAnsi" w:hAnsiTheme="minorHAnsi" w:cs="Arial"/>
          <w:b/>
          <w:szCs w:val="22"/>
        </w:rPr>
        <w:t>MANAGEMENT ARRANGEMENTS</w:t>
      </w:r>
    </w:p>
    <w:p w:rsidR="00941C7C" w:rsidRPr="0055539B" w:rsidRDefault="00941C7C" w:rsidP="00941C7C">
      <w:pPr>
        <w:rPr>
          <w:rFonts w:asciiTheme="minorHAnsi" w:hAnsiTheme="minorHAnsi"/>
          <w:szCs w:val="22"/>
          <w:u w:val="single"/>
          <w:lang w:val="en-US"/>
        </w:rPr>
      </w:pPr>
      <w:r w:rsidRPr="0055539B">
        <w:rPr>
          <w:rFonts w:asciiTheme="minorHAnsi" w:hAnsiTheme="minorHAnsi"/>
          <w:szCs w:val="22"/>
          <w:u w:val="single"/>
          <w:lang w:val="en-US"/>
        </w:rPr>
        <w:t>Project Steering Committee</w:t>
      </w:r>
    </w:p>
    <w:p w:rsidR="00941C7C" w:rsidRPr="0055539B" w:rsidRDefault="00941C7C" w:rsidP="00941C7C">
      <w:pPr>
        <w:tabs>
          <w:tab w:val="left" w:pos="2240"/>
        </w:tabs>
        <w:spacing w:after="0"/>
        <w:rPr>
          <w:rFonts w:asciiTheme="minorHAnsi" w:hAnsiTheme="minorHAnsi" w:cs="Arial"/>
          <w:szCs w:val="22"/>
          <w:lang w:val="en-US"/>
        </w:rPr>
      </w:pPr>
      <w:proofErr w:type="gramStart"/>
      <w:r w:rsidRPr="0055539B">
        <w:rPr>
          <w:rFonts w:asciiTheme="minorHAnsi" w:hAnsiTheme="minorHAnsi" w:cs="Arial"/>
          <w:szCs w:val="22"/>
          <w:lang w:val="en-US"/>
        </w:rPr>
        <w:t>The Project will be guided at the highest level by a Project Steering Committee</w:t>
      </w:r>
      <w:proofErr w:type="gramEnd"/>
      <w:r w:rsidRPr="0055539B">
        <w:rPr>
          <w:rFonts w:asciiTheme="minorHAnsi" w:hAnsiTheme="minorHAnsi" w:cs="Arial"/>
          <w:szCs w:val="22"/>
          <w:lang w:val="en-US"/>
        </w:rPr>
        <w:t>. The Project Steering Committee will discuss and decide upon specific Project implementation issues, ensuring optimal transformation of activities into outputs through appropriate monitoring and evaluation actions pertaining to the relevance, performance, and progress towards each outcome, facilitating cooperation between relevant partners and stakeholders (public and private), and ensuring continuous and effective communication and coordination between the Project and its beneficiaries</w:t>
      </w:r>
      <w:r w:rsidR="00AC0AE7" w:rsidRPr="0055539B">
        <w:rPr>
          <w:rFonts w:asciiTheme="minorHAnsi" w:hAnsiTheme="minorHAnsi" w:cs="Arial"/>
          <w:szCs w:val="22"/>
          <w:lang w:val="en-US"/>
        </w:rPr>
        <w:t xml:space="preserve">. </w:t>
      </w:r>
      <w:r w:rsidRPr="0055539B">
        <w:rPr>
          <w:rFonts w:asciiTheme="minorHAnsi" w:hAnsiTheme="minorHAnsi" w:cs="Arial"/>
          <w:szCs w:val="22"/>
          <w:lang w:val="en-US"/>
        </w:rPr>
        <w:t>The Project Steering Committee will also provide a forum for sharing the key results of the Project, as well as discussing changes or challenges in the sector and proposing solutions</w:t>
      </w:r>
      <w:r w:rsidR="00AC0AE7" w:rsidRPr="0055539B">
        <w:rPr>
          <w:rFonts w:asciiTheme="minorHAnsi" w:hAnsiTheme="minorHAnsi" w:cs="Arial"/>
          <w:szCs w:val="22"/>
          <w:lang w:val="en-US"/>
        </w:rPr>
        <w:t xml:space="preserve">. </w:t>
      </w:r>
      <w:r w:rsidRPr="0055539B">
        <w:rPr>
          <w:rFonts w:asciiTheme="minorHAnsi" w:hAnsiTheme="minorHAnsi" w:cs="Arial"/>
          <w:szCs w:val="22"/>
          <w:lang w:val="en-US"/>
        </w:rPr>
        <w:t>Participating agencies will share success stories, best practices, lessons learned, knowledge gained, and data collected during the Project implementation</w:t>
      </w:r>
      <w:r w:rsidR="00AC0AE7" w:rsidRPr="0055539B">
        <w:rPr>
          <w:rFonts w:asciiTheme="minorHAnsi" w:hAnsiTheme="minorHAnsi" w:cs="Arial"/>
          <w:szCs w:val="22"/>
          <w:lang w:val="en-US"/>
        </w:rPr>
        <w:t xml:space="preserve">. </w:t>
      </w:r>
      <w:r w:rsidRPr="0055539B">
        <w:rPr>
          <w:rFonts w:asciiTheme="minorHAnsi" w:hAnsiTheme="minorHAnsi" w:cs="Arial"/>
          <w:szCs w:val="22"/>
          <w:lang w:val="en-US"/>
        </w:rPr>
        <w:t xml:space="preserve">In this way, cooperation and linkages between the donor(s), participating agencies, national implementing partners, and other stakeholders </w:t>
      </w:r>
      <w:proofErr w:type="gramStart"/>
      <w:r w:rsidRPr="0055539B">
        <w:rPr>
          <w:rFonts w:asciiTheme="minorHAnsi" w:hAnsiTheme="minorHAnsi" w:cs="Arial"/>
          <w:szCs w:val="22"/>
          <w:lang w:val="en-US"/>
        </w:rPr>
        <w:t>will be ensured</w:t>
      </w:r>
      <w:proofErr w:type="gramEnd"/>
      <w:r w:rsidRPr="0055539B">
        <w:rPr>
          <w:rFonts w:asciiTheme="minorHAnsi" w:hAnsiTheme="minorHAnsi" w:cs="Arial"/>
          <w:szCs w:val="22"/>
          <w:lang w:val="en-US"/>
        </w:rPr>
        <w:t>.</w:t>
      </w:r>
    </w:p>
    <w:p w:rsidR="00941C7C" w:rsidRPr="0055539B" w:rsidRDefault="00941C7C" w:rsidP="00941C7C">
      <w:pPr>
        <w:tabs>
          <w:tab w:val="left" w:pos="2240"/>
        </w:tabs>
        <w:spacing w:after="0"/>
        <w:rPr>
          <w:rFonts w:asciiTheme="minorHAnsi" w:hAnsiTheme="minorHAnsi" w:cs="Arial"/>
          <w:szCs w:val="22"/>
          <w:lang w:val="en-US"/>
        </w:rPr>
      </w:pPr>
    </w:p>
    <w:p w:rsidR="00941C7C" w:rsidRPr="0055539B" w:rsidRDefault="00941C7C" w:rsidP="00941C7C">
      <w:pPr>
        <w:tabs>
          <w:tab w:val="left" w:pos="2240"/>
        </w:tabs>
        <w:spacing w:after="0"/>
        <w:rPr>
          <w:rFonts w:asciiTheme="minorHAnsi" w:hAnsiTheme="minorHAnsi" w:cs="Arial"/>
          <w:szCs w:val="22"/>
          <w:lang w:val="en-US"/>
        </w:rPr>
      </w:pPr>
      <w:r w:rsidRPr="0055539B">
        <w:rPr>
          <w:rFonts w:asciiTheme="minorHAnsi" w:hAnsiTheme="minorHAnsi" w:cs="Arial"/>
          <w:szCs w:val="22"/>
          <w:lang w:val="en-US"/>
        </w:rPr>
        <w:t xml:space="preserve">The Project will have </w:t>
      </w:r>
      <w:r>
        <w:rPr>
          <w:rFonts w:asciiTheme="minorHAnsi" w:hAnsiTheme="minorHAnsi" w:cs="Arial"/>
          <w:szCs w:val="22"/>
          <w:lang w:val="en-US"/>
        </w:rPr>
        <w:t>a six-month</w:t>
      </w:r>
      <w:r w:rsidRPr="0055539B">
        <w:rPr>
          <w:rFonts w:asciiTheme="minorHAnsi" w:hAnsiTheme="minorHAnsi" w:cs="Arial"/>
          <w:szCs w:val="22"/>
          <w:lang w:val="en-US"/>
        </w:rPr>
        <w:t xml:space="preserve"> inception phase that would allow project team and Project Steering Committee to review the contents of the Project and introduce necessary changes (based on inception phase report) into the Project document after this initial period of the project implementation.</w:t>
      </w:r>
      <w:r>
        <w:rPr>
          <w:rFonts w:asciiTheme="minorHAnsi" w:hAnsiTheme="minorHAnsi" w:cs="Arial"/>
          <w:szCs w:val="22"/>
          <w:lang w:val="en-US"/>
        </w:rPr>
        <w:t xml:space="preserve"> </w:t>
      </w:r>
      <w:r w:rsidRPr="0055539B">
        <w:rPr>
          <w:rFonts w:asciiTheme="minorHAnsi" w:hAnsiTheme="minorHAnsi" w:cs="Arial"/>
          <w:szCs w:val="22"/>
          <w:lang w:val="en-US"/>
        </w:rPr>
        <w:t xml:space="preserve">During the inception phase, necessary baseline studies </w:t>
      </w:r>
      <w:proofErr w:type="gramStart"/>
      <w:r w:rsidRPr="0055539B">
        <w:rPr>
          <w:rFonts w:asciiTheme="minorHAnsi" w:hAnsiTheme="minorHAnsi" w:cs="Arial"/>
          <w:szCs w:val="22"/>
          <w:lang w:val="en-US"/>
        </w:rPr>
        <w:t>will be done</w:t>
      </w:r>
      <w:proofErr w:type="gramEnd"/>
      <w:r w:rsidRPr="0055539B">
        <w:rPr>
          <w:rFonts w:asciiTheme="minorHAnsi" w:hAnsiTheme="minorHAnsi" w:cs="Arial"/>
          <w:szCs w:val="22"/>
          <w:lang w:val="en-US"/>
        </w:rPr>
        <w:t xml:space="preserve"> and indicators further developed.</w:t>
      </w:r>
    </w:p>
    <w:p w:rsidR="00941C7C" w:rsidRPr="0055539B" w:rsidRDefault="00941C7C" w:rsidP="00941C7C">
      <w:pPr>
        <w:tabs>
          <w:tab w:val="left" w:pos="2240"/>
        </w:tabs>
        <w:spacing w:after="0"/>
        <w:rPr>
          <w:rFonts w:asciiTheme="minorHAnsi" w:hAnsiTheme="minorHAnsi" w:cs="Arial"/>
          <w:szCs w:val="22"/>
          <w:lang w:val="en-US"/>
        </w:rPr>
      </w:pPr>
    </w:p>
    <w:p w:rsidR="00941C7C" w:rsidRPr="0055539B" w:rsidRDefault="00941C7C" w:rsidP="00941C7C">
      <w:pPr>
        <w:tabs>
          <w:tab w:val="left" w:pos="2240"/>
        </w:tabs>
        <w:spacing w:after="0"/>
        <w:rPr>
          <w:rFonts w:asciiTheme="minorHAnsi" w:hAnsiTheme="minorHAnsi" w:cs="Arial"/>
          <w:szCs w:val="22"/>
          <w:lang w:val="en-US"/>
        </w:rPr>
      </w:pPr>
      <w:proofErr w:type="gramStart"/>
      <w:r w:rsidRPr="0055539B">
        <w:rPr>
          <w:rFonts w:asciiTheme="minorHAnsi" w:hAnsiTheme="minorHAnsi" w:cs="Arial"/>
          <w:szCs w:val="22"/>
          <w:lang w:val="en-US"/>
        </w:rPr>
        <w:t>The project will be managed by an implementation team</w:t>
      </w:r>
      <w:proofErr w:type="gramEnd"/>
      <w:r w:rsidRPr="0055539B">
        <w:rPr>
          <w:rFonts w:asciiTheme="minorHAnsi" w:hAnsiTheme="minorHAnsi" w:cs="Arial"/>
          <w:szCs w:val="22"/>
          <w:lang w:val="en-US"/>
        </w:rPr>
        <w:t xml:space="preserve">. The composition of the implementation team </w:t>
      </w:r>
      <w:proofErr w:type="gramStart"/>
      <w:r w:rsidRPr="0055539B">
        <w:rPr>
          <w:rFonts w:asciiTheme="minorHAnsi" w:hAnsiTheme="minorHAnsi" w:cs="Arial"/>
          <w:szCs w:val="22"/>
          <w:lang w:val="en-US"/>
        </w:rPr>
        <w:t>is outlined</w:t>
      </w:r>
      <w:proofErr w:type="gramEnd"/>
      <w:r w:rsidRPr="0055539B">
        <w:rPr>
          <w:rFonts w:asciiTheme="minorHAnsi" w:hAnsiTheme="minorHAnsi" w:cs="Arial"/>
          <w:szCs w:val="22"/>
          <w:lang w:val="en-US"/>
        </w:rPr>
        <w:t xml:space="preserve"> below.</w:t>
      </w:r>
    </w:p>
    <w:p w:rsidR="00941C7C" w:rsidRPr="0055539B" w:rsidRDefault="00941C7C" w:rsidP="00941C7C">
      <w:pPr>
        <w:keepNext/>
        <w:pBdr>
          <w:top w:val="single" w:sz="4" w:space="1" w:color="auto"/>
        </w:pBdr>
        <w:suppressAutoHyphens/>
        <w:spacing w:after="0"/>
        <w:ind w:left="720" w:hanging="720"/>
        <w:outlineLvl w:val="0"/>
        <w:rPr>
          <w:rFonts w:asciiTheme="minorHAnsi" w:hAnsiTheme="minorHAnsi" w:cs="Arial"/>
          <w:b/>
          <w:smallCaps/>
          <w:spacing w:val="-2"/>
          <w:szCs w:val="22"/>
          <w:highlight w:val="yellow"/>
        </w:rPr>
      </w:pPr>
    </w:p>
    <w:p w:rsidR="00941C7C" w:rsidRPr="0055539B" w:rsidRDefault="003E346E" w:rsidP="00941C7C">
      <w:pPr>
        <w:spacing w:after="0"/>
        <w:rPr>
          <w:rFonts w:asciiTheme="minorHAnsi" w:hAnsiTheme="minorHAnsi" w:cs="Arial"/>
          <w:szCs w:val="22"/>
          <w:highlight w:val="yellow"/>
          <w:lang w:val="en-US"/>
        </w:rPr>
      </w:pPr>
      <w:r w:rsidRPr="003E346E">
        <w:rPr>
          <w:rFonts w:asciiTheme="minorHAnsi" w:hAnsiTheme="minorHAnsi"/>
          <w:noProof/>
          <w:szCs w:val="22"/>
          <w:lang w:val="ru-RU" w:eastAsia="ru-RU"/>
        </w:rPr>
      </w:r>
      <w:r w:rsidRPr="003E346E">
        <w:rPr>
          <w:rFonts w:asciiTheme="minorHAnsi" w:hAnsiTheme="minorHAnsi"/>
          <w:noProof/>
          <w:szCs w:val="22"/>
          <w:lang w:val="ru-RU" w:eastAsia="ru-RU"/>
        </w:rPr>
        <w:pict>
          <v:group id="Canvas 3" o:spid="_x0000_s1029" editas="canvas" style="width:468pt;height:338.1pt;mso-position-horizontal-relative:char;mso-position-vertical-relative:line" coordsize="59436,4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fZNAgAAFg9AAAOAAAAZHJzL2Uyb0RvYy54bWzsW1tvo0YUfq/U/4B4z5qB4Wats1qRdVup&#10;l1WzbZ/HgG1aDBRw7LTqf++ZMzAMvqROYrvaFXlwuM6F+b5zm3PevtuuUu0hLqskzyY6eWPoWpyF&#10;eZRki4n+y6fpjadrVc2yiKV5Fk/0x7jS391+/dXbTTGOzXyZp1FcatBIVo03xURf1nUxHo2qcBmv&#10;WPUmL+IMbs7zcsVqOC0Xo6hkG2h9lY5Mw3BGm7yMijIP46qCq3fipn6L7c/ncVj/NJ9Xca2lEx3G&#10;VuNvib8z/ju6fcvGi5IVyyRshsFeMIoVSzLoVDZ1x2qmrctkr6lVEpZ5lc/rN2G+GuXzeRLGOAeY&#10;DTF2ZhOw7IFVOJkQvk47QDg6Y7uzBR93lk+TNIWvMYLWx/wa/7+B9Ynh4qaA1akKuU7V6/q/X7Ii&#10;xmlV4/DHh4+llkQAHl3L2Aow8n5d5/iIRny+QLx3eCzIPpZ8qOE2uy++z8M/Ki3LgyXLFjE+/emx&#10;gJcJfwMmobzCT6oCepltfsgjeIZBB7ha23m54k3COmjbiW56tmsbAJPHiW6ZxPFtUwAk3tZaCA8Q&#10;n98N4bZLXJvg3REbt80UZVV/E+crjR9M9KouWbJY1kGeZQDEvCTYKXv4vqr5INm4faG3AmycZtpm&#10;okPvNr5Q5WkS8eXhj1XlYhakpfbAOKLxD2cMd9THynydRdAJGy9jFn1ojmuWpOIYOk8zfhumBsNp&#10;jgRk//YN/4P3waM31HQ+3FDj7u7m/TSgN84UZn1n3QXBHfmHD43Q8TKJojjjo2vpQ+hp6GiILIAv&#10;CdQBsd86fi8YbPsfB43rzJdWgGSWR48fy3b9AbBXQq65j1wTsdGD4UnIhWWsg20mCAGyM4k47BoU&#10;ZtHhW8+Bu1bmAE1ieAI62jxNim95F3j0Kz/iYGgYYfmmR1pGuJZjOe1YGkY4LSH4gQD1ETbM4qxj&#10;goWdIBN4b4uooT6LfucjWaUghAHh2o1rASHhr2m7eeOi1FklNaikNFlN9OYjDTy6jgawWh79DOIS&#10;5HoaazZf+IZG90h0YMiO9H9flvmGizlQSz3xL144XfwTkOoN2E3LdqjlNcRrxb/lEgl4zzFsQp/G&#10;fAnz6JAu6KHK/J7I7kn26TQIfNR+gPXeY2dQDi9EOJpTjbLI10CS+2W00aKE6zpiuK4D6xclYFyZ&#10;8BU5ZzWWLsAqDOtS52Lnt6ReoqbmhhenfW/GHogkT1xnabFkQsMh+5uP3DyOGkD2L/RBN7QdlVBv&#10;Z1sUplYLJKEkhBiEIYLtCsNf5uVfurYBOxDU9p9rVsa6ln6XAaB8Qik8VuMJtV0TTkr1zky9w7IQ&#10;mproNcwdD4NaGJvrouSmQCtes5wbOfME7QAOUDEqmAw/uZ7movuMc9oPBSbXpRlnu6S1t/AQAY82&#10;CZpb1PEci+OIW1ym61IDxQEw4oiOeQ3ffG7bCYoOfENWvYpvKBk7ZA98Qylk7/PN/X/4BqYNISgU&#10;O74R6tnSwwGJbhGCo7sM4YJgINxEP5uCk5bSoOCUoIKzTzg06rhkuoKCMw0btBZoMFBgBxkH5iSE&#10;sYSG88CGEpQcCPcZWJTSUBoIpxDO3SecGsS7tEVpObaLLtpAuEPBvs5PghDP5+bCSUtpIJxCOAgS&#10;7oXN0ZFpVNwzwuZgCXYhRnDmMfgonKJeY/ykem5AHSInrmei0FQszlb3udRzhnj6EE9HL8lvId3F&#10;AQkG9q5ltZkQ3BNGG/EBmdbuNpBnemDNCauNmNQkEBUSoYMLBCYGP4lvdZ3NT5Lm/6BFFC1CAM1C&#10;jSicU/ewrmm4mcT1DGtXVajBd8c1HCESLuUqDcH3M3JOegAD51TOHcp4kPsUV4hO4HZGo+cItYwd&#10;NUdh70OGAy1q+gZS8gnG8aQDLj+6Pa/d3V11c5c4jtPGFw9v7PYC8b3dIt8Pgun0QvH6E5Mnjm01&#10;gSxtNi0HuKtwl2kSioqR2vgKcFeDcZZtu769u79LSRf/BvTbBj7wBOB7WH/e/u50OqiYM6qYzkEY&#10;SKeSTuZUdFl1wlnpefTPzk0CF+1l0YEm/8iBqDdPEVByjYgPhGzdLtibIrtulyeVESRqUL5x/KTP&#10;1Us4MjuVtE9TmXN2ltS7F2ZXDHl4z8iMxTQSWNIGxG0G6YF0BvOagQPqODJbzqLUtnFTTgl3qT6M&#10;6/v0sts9g4I5p4KR3vCgYFQFI1MaFAUjPxVYdTz+3JjDJ8WMLZtamPTDc358YhKKPoJCInBVZBYe&#10;WmytE3Ek+NZTBKdmnlLfd3EaYP0ddk4GrQEFF19A9jaROQIKglU3/Fk7KF36dmsitUk2+1srvWRV&#10;0cvpWytKZoFpg+VEd7x3wj36NkYNPDJwHMd9mRexRI3KDizZr+z5cmocIBNsb5+RyrheI+e5NX+5&#10;8hzLsq02mebgbqJlUJlMY7uQWIPjOw75oUCnrbM7WJb2BYFXbpJ3oSdbZqheIfTUq6OxTM8QvStG&#10;DYU081ZcexCGeq1nADWNWDN2MPF+UTVp/ItKK3LIcm/y8XnVZSyry9Ja1AKl6xXUzYl8fHBv+DDB&#10;oANfeb2C4sqmEq3xxRFQvAnMIF5UGP9tOmne5ZfkY+JtFoZQHeSgj672xj/Jgc7A+hOXgdqyJdkh&#10;XJTzS5MMEvGhFNXGpkAdViFL46gtFMGCTVlbJ0orCC9fwKH0w8/9j3NsyHJs/e8jZ7I35F4nL4wd&#10;PJXWY3qWD/DHwgzLMxzDB0n+X4UZp81Vav/+XJsVO1bF0baNCyaTkPAs7iZyNLguLbPPxQ2DmWD1&#10;rgCoKDXm9cHqORyrBdG3/wIAAP//AwBQSwMEFAAGAAgAAAAhALDP4NDaAAAABQEAAA8AAABkcnMv&#10;ZG93bnJldi54bWxMj8FOwzAQRO9I/IO1SNyo0yACTeNUCAnEpVSUfsA23iYR9jqK3Tb8PQsXuIw0&#10;mtXM22o1eadONMY+sIH5LANF3ATbc2tg9/F88wAqJmSLLjAZ+KIIq/ryosLShjO/02mbWiUlHEs0&#10;0KU0lFrHpiOPcRYGYskOYfSYxI6ttiOepdw7nWdZoT32LAsdDvTUUfO5PXoDmznndnCL9cG9hrf1&#10;lOXty5035vpqelyCSjSlv2P4wRd0qIVpH45so3IG5JH0q5ItbguxewPFfZGDriv9n77+BgAA//8D&#10;AFBLAQItABQABgAIAAAAIQC2gziS/gAAAOEBAAATAAAAAAAAAAAAAAAAAAAAAABbQ29udGVudF9U&#10;eXBlc10ueG1sUEsBAi0AFAAGAAgAAAAhADj9If/WAAAAlAEAAAsAAAAAAAAAAAAAAAAALwEAAF9y&#10;ZWxzLy5yZWxzUEsBAi0AFAAGAAgAAAAhAAG5V9k0CAAAWD0AAA4AAAAAAAAAAAAAAAAALgIAAGRy&#10;cy9lMm9Eb2MueG1sUEsBAi0AFAAGAAgAAAAhALDP4NDaAAAABQEAAA8AAAAAAAAAAAAAAAAAjgoA&#10;AGRycy9kb3ducmV2LnhtbFBLBQYAAAAABAAEAPMAAAC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436;height:42938;visibility:visible">
              <v:fill o:detectmouseclick="t"/>
              <v:path o:connecttype="none"/>
            </v:shape>
            <v:shapetype id="_x0000_t32" coordsize="21600,21600" o:spt="32" o:oned="t" path="m,l21600,21600e" filled="f">
              <v:path arrowok="t" fillok="f" o:connecttype="none"/>
              <o:lock v:ext="edit" shapetype="t"/>
            </v:shapetype>
            <v:shape id="AutoShape 19" o:spid="_x0000_s1031" type="#_x0000_t32" style="position:absolute;left:28575;top:32169;width:19;height:71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ZcEwQAAANoAAAAPAAAAAAAAAAAAAAAA&#10;AKECAABkcnMvZG93bnJldi54bWxQSwUGAAAAAAQABAD5AAAAj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32" type="#_x0000_t34" style="position:absolute;left:39281;top:37363;width:6;height:6;rotation:18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2vAMMAAADaAAAADwAAAGRycy9kb3ducmV2LnhtbESPwWrDMBBE74X+g9hCLiWWa4oxbmQT&#10;AoFeAm0ayHWxNpaptTKWHDv5+qpQ6HGYmTfMpl5sL640+s6xgpckBUHcON1xq+D0tV8XIHxA1tg7&#10;JgU38lBXjw8bLLWb+ZOux9CKCGFfogITwlBK6RtDFn3iBuLoXdxoMUQ5tlKPOEe47WWWprm02HFc&#10;MDjQzlDzfZysAu7ynJ4zn09tcf8w03l7uLzOSq2elu0biEBL+A//td+1ggx+r8QbI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9rwDDAAAA2gAAAA8AAAAAAAAAAAAA&#10;AAAAoQIAAGRycy9kb3ducmV2LnhtbFBLBQYAAAAABAAEAPkAAACRAwAAAAA=&#10;" adj="-15876000"/>
            <v:rect id="Rectangle 5" o:spid="_x0000_s1033" style="position:absolute;left:21717;top:23564;width:13716;height:8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GaxcIA&#10;AADaAAAADwAAAGRycy9kb3ducmV2LnhtbESPzWrDMBCE74W+g9hCbo2cH0pwooQmEFLIqU4eYLG2&#10;lrG1ciTFdvv0VaDQ4zAz3zCb3Whb0ZMPtWMFs2kGgrh0uuZKwfVyfF2BCBFZY+uYFHxTgN32+WmD&#10;uXYDf1JfxEokCIccFZgYu1zKUBqyGKauI07el/MWY5K+ktrjkOC2lfMse5MWa04LBjs6GCqb4m4V&#10;nC/1bNmiKW7005z6ZVP5w35QavIyvq9BRBrjf/iv/aEVLOBxJd0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ZrFwgAAANoAAAAPAAAAAAAAAAAAAAAAAJgCAABkcnMvZG93&#10;bnJldi54bWxQSwUGAAAAAAQABAD1AAAAhwMAAAAA&#10;" fillcolor="#fc9">
              <v:shadow on="t" opacity=".5" offset="6pt,6pt"/>
              <v:textbox>
                <w:txbxContent>
                  <w:p w:rsidR="00355F49" w:rsidRDefault="00355F49" w:rsidP="00941C7C">
                    <w:pPr>
                      <w:rPr>
                        <w:b/>
                        <w:sz w:val="18"/>
                        <w:szCs w:val="18"/>
                        <w:lang w:val="en-US"/>
                      </w:rPr>
                    </w:pPr>
                  </w:p>
                  <w:p w:rsidR="00355F49" w:rsidRPr="00954F03" w:rsidRDefault="00355F49" w:rsidP="00941C7C">
                    <w:pPr>
                      <w:rPr>
                        <w:b/>
                        <w:sz w:val="18"/>
                        <w:szCs w:val="18"/>
                        <w:lang w:val="en-US"/>
                      </w:rPr>
                    </w:pPr>
                    <w:r>
                      <w:rPr>
                        <w:b/>
                        <w:sz w:val="18"/>
                        <w:szCs w:val="18"/>
                        <w:lang w:val="en-US"/>
                      </w:rPr>
                      <w:t>Project Manager</w:t>
                    </w:r>
                  </w:p>
                </w:txbxContent>
              </v:textbox>
            </v:rect>
            <v:rect id="Rectangle 6" o:spid="_x0000_s1034" style="position:absolute;left:5715;top:5715;width:46863;height:27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EDpsMA&#10;AADaAAAADwAAAGRycy9kb3ducmV2LnhtbESPQWvCQBSE7wX/w/KEXkQ30RIluooUlIKnqgjeHtln&#10;Nph9G7Jbk/77riD0OMzMN8xq09taPKj1lWMF6SQBQVw4XXGp4HzajRcgfEDWWDsmBb/kYbMevK0w&#10;167jb3ocQykihH2OCkwITS6lLwxZ9BPXEEfv5lqLIcq2lLrFLsJtLadJkkmLFccFgw19Giruxx+r&#10;YH/z14zSQ5p1s31zNvPLaD66KPU+7LdLEIH68B9+tb+0gg94Xo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EDpsMAAADaAAAADwAAAAAAAAAAAAAAAACYAgAAZHJzL2Rv&#10;d25yZXYueG1sUEsFBgAAAAAEAAQA9QAAAIgDAAAAAA==&#10;" fillcolor="#f90">
              <v:shadow on="t" opacity=".5" offset="6pt,6pt"/>
              <v:textbox>
                <w:txbxContent>
                  <w:p w:rsidR="00355F49" w:rsidRDefault="00355F49" w:rsidP="00941C7C">
                    <w:pPr>
                      <w:jc w:val="center"/>
                      <w:rPr>
                        <w:b/>
                      </w:rPr>
                    </w:pPr>
                    <w:r>
                      <w:rPr>
                        <w:b/>
                      </w:rPr>
                      <w:t>Project Steering Committee</w:t>
                    </w:r>
                  </w:p>
                </w:txbxContent>
              </v:textbox>
            </v:rect>
            <v:rect id="Rectangle 7" o:spid="_x0000_s1035" style="position:absolute;left:5715;top:8001;width:14859;height:10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CF8EA&#10;AADaAAAADwAAAGRycy9kb3ducmV2LnhtbESP3YrCMBSE7wXfIRxh7zS1sCLVKCIrujf+7T7AoTm2&#10;weak20TbfXsjCF4OM/MNM192thJ3arxxrGA8SkAQ504bLhT8/myGUxA+IGusHJOCf/KwXPR7c8y0&#10;a/lE93MoRISwz1BBGUKdSenzkiz6kauJo3dxjcUQZVNI3WAb4baSaZJMpEXDcaHEmtYl5dfzzSr4&#10;+8bN6rB1+3Y3NkeTH1NJX6lSH4NuNQMRqAvv8Ku90wo+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1QhfBAAAA2gAAAA8AAAAAAAAAAAAAAAAAmAIAAGRycy9kb3du&#10;cmV2LnhtbFBLBQYAAAAABAAEAPUAAACGAwAAAAA=&#10;" fillcolor="#fc0">
              <v:shadow on="t" opacity=".5" offset="6pt,6pt"/>
              <v:textbox>
                <w:txbxContent>
                  <w:p w:rsidR="00355F49" w:rsidRPr="00CA0EEF" w:rsidRDefault="00355F49" w:rsidP="00941C7C">
                    <w:pPr>
                      <w:jc w:val="center"/>
                      <w:rPr>
                        <w:b/>
                        <w:bCs/>
                        <w:sz w:val="18"/>
                        <w:szCs w:val="18"/>
                      </w:rPr>
                    </w:pPr>
                    <w:r>
                      <w:rPr>
                        <w:b/>
                        <w:bCs/>
                        <w:sz w:val="18"/>
                        <w:szCs w:val="18"/>
                      </w:rPr>
                      <w:t xml:space="preserve">National partners </w:t>
                    </w:r>
                  </w:p>
                  <w:p w:rsidR="00355F49" w:rsidRPr="00C210B0" w:rsidRDefault="00355F49" w:rsidP="00941C7C">
                    <w:pPr>
                      <w:jc w:val="center"/>
                      <w:rPr>
                        <w:sz w:val="18"/>
                        <w:szCs w:val="18"/>
                      </w:rPr>
                    </w:pPr>
                    <w:r>
                      <w:rPr>
                        <w:sz w:val="18"/>
                        <w:szCs w:val="18"/>
                      </w:rPr>
                      <w:t xml:space="preserve">Ministry of Justice, the Parliament, State Registry Service, Civil society, </w:t>
                    </w:r>
                    <w:r w:rsidRPr="00C210B0">
                      <w:rPr>
                        <w:sz w:val="18"/>
                        <w:szCs w:val="18"/>
                      </w:rPr>
                      <w:t xml:space="preserve">other relevant </w:t>
                    </w:r>
                    <w:r>
                      <w:rPr>
                        <w:sz w:val="18"/>
                        <w:szCs w:val="18"/>
                      </w:rPr>
                      <w:t xml:space="preserve">stakeholders </w:t>
                    </w:r>
                  </w:p>
                  <w:p w:rsidR="00355F49" w:rsidRPr="00EB563F" w:rsidRDefault="00355F49" w:rsidP="00941C7C">
                    <w:pPr>
                      <w:jc w:val="center"/>
                      <w:rPr>
                        <w:sz w:val="18"/>
                        <w:szCs w:val="18"/>
                      </w:rPr>
                    </w:pPr>
                  </w:p>
                </w:txbxContent>
              </v:textbox>
            </v:rect>
            <v:rect id="Rectangle 8" o:spid="_x0000_s1036" style="position:absolute;left:20574;top:8001;width:16002;height:8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cYMEA&#10;AADaAAAADwAAAGRycy9kb3ducmV2LnhtbESPQYvCMBSE74L/ITxhb5rag0jXKCKKelm17g94NG/b&#10;sM1LbaLt/vuNIHgcZuYbZrHqbS0e1HrjWMF0koAgLpw2XCr4vu7GcxA+IGusHZOCP/KwWg4HC8y0&#10;6/hCjzyUIkLYZ6igCqHJpPRFRRb9xDXE0ftxrcUQZVtK3WIX4baWaZLMpEXDcaHChjYVFb/53Sq4&#10;HXG3Pu3dV3eYmrMpzqmkbarUx6hff4II1Id3+NU+aAUzeF6JN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n3GDBAAAA2gAAAA8AAAAAAAAAAAAAAAAAmAIAAGRycy9kb3du&#10;cmV2LnhtbFBLBQYAAAAABAAEAPUAAACGAwAAAAA=&#10;" fillcolor="#fc0">
              <v:shadow on="t" opacity=".5" offset="6pt,6pt"/>
              <v:textbox>
                <w:txbxContent>
                  <w:p w:rsidR="00355F49" w:rsidRDefault="00355F49" w:rsidP="00941C7C">
                    <w:pPr>
                      <w:jc w:val="center"/>
                      <w:rPr>
                        <w:b/>
                        <w:sz w:val="18"/>
                        <w:szCs w:val="18"/>
                      </w:rPr>
                    </w:pPr>
                    <w:r w:rsidRPr="00CA0EEF">
                      <w:rPr>
                        <w:b/>
                        <w:sz w:val="18"/>
                        <w:szCs w:val="18"/>
                      </w:rPr>
                      <w:t>Executive</w:t>
                    </w:r>
                  </w:p>
                  <w:p w:rsidR="00355F49" w:rsidRPr="00AB567A" w:rsidRDefault="00355F49" w:rsidP="00941C7C">
                    <w:pPr>
                      <w:jc w:val="center"/>
                      <w:rPr>
                        <w:sz w:val="18"/>
                        <w:szCs w:val="20"/>
                      </w:rPr>
                    </w:pPr>
                    <w:r w:rsidRPr="00AB567A">
                      <w:rPr>
                        <w:sz w:val="18"/>
                        <w:szCs w:val="20"/>
                      </w:rPr>
                      <w:t>UNDP</w:t>
                    </w:r>
                  </w:p>
                </w:txbxContent>
              </v:textbox>
            </v:rect>
            <v:rect id="Rectangle 9" o:spid="_x0000_s1037" style="position:absolute;left:36576;top:8001;width:16002;height:8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5+8EA&#10;AADaAAAADwAAAGRycy9kb3ducmV2LnhtbESP3YrCMBSE7wXfIRxh7zS1F6tUo4is6N74t/sAh+bY&#10;BpuTbhNt9+2NIHg5zMw3zHzZ2UrcqfHGsYLxKAFBnDttuFDw+7MZTkH4gKyxckwK/snDctHvzTHT&#10;ruUT3c+hEBHCPkMFZQh1JqXPS7LoR64mjt7FNRZDlE0hdYNthNtKpknyKS0ajgsl1rQuKb+eb1bB&#10;3zduVoet27e7sTma/JhK+kqV+hh0qxmIQF14h1/tnVYwg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refvBAAAA2gAAAA8AAAAAAAAAAAAAAAAAmAIAAGRycy9kb3du&#10;cmV2LnhtbFBLBQYAAAAABAAEAPUAAACGAwAAAAA=&#10;" fillcolor="#fc0">
              <v:shadow on="t" opacity=".5" offset="6pt,6pt"/>
              <v:textbox>
                <w:txbxContent>
                  <w:p w:rsidR="00355F49" w:rsidRPr="00CA0EEF" w:rsidRDefault="00355F49" w:rsidP="00941C7C">
                    <w:pPr>
                      <w:jc w:val="center"/>
                      <w:rPr>
                        <w:b/>
                        <w:bCs/>
                        <w:sz w:val="18"/>
                        <w:szCs w:val="18"/>
                      </w:rPr>
                    </w:pPr>
                    <w:r>
                      <w:rPr>
                        <w:b/>
                        <w:bCs/>
                        <w:sz w:val="18"/>
                        <w:szCs w:val="18"/>
                      </w:rPr>
                      <w:t xml:space="preserve">International partners </w:t>
                    </w:r>
                  </w:p>
                  <w:p w:rsidR="00355F49" w:rsidRDefault="00355F49" w:rsidP="00941C7C">
                    <w:pPr>
                      <w:jc w:val="center"/>
                      <w:rPr>
                        <w:sz w:val="18"/>
                        <w:szCs w:val="20"/>
                        <w:lang w:val="es-ES"/>
                      </w:rPr>
                    </w:pPr>
                    <w:r>
                      <w:rPr>
                        <w:sz w:val="18"/>
                        <w:szCs w:val="20"/>
                        <w:lang w:val="es-ES"/>
                      </w:rPr>
                      <w:t>UNDP</w:t>
                    </w:r>
                  </w:p>
                  <w:p w:rsidR="00355F49" w:rsidRPr="00927EE2" w:rsidRDefault="00355F49" w:rsidP="00941C7C">
                    <w:pPr>
                      <w:jc w:val="center"/>
                      <w:rPr>
                        <w:sz w:val="18"/>
                        <w:szCs w:val="20"/>
                        <w:lang w:val="en-US"/>
                      </w:rPr>
                    </w:pPr>
                    <w:r>
                      <w:rPr>
                        <w:sz w:val="18"/>
                        <w:szCs w:val="20"/>
                        <w:lang w:val="en-US"/>
                      </w:rPr>
                      <w:t>Government of Finland</w:t>
                    </w:r>
                  </w:p>
                  <w:p w:rsidR="00355F49" w:rsidRPr="00AB567A" w:rsidRDefault="00355F49" w:rsidP="00941C7C">
                    <w:pPr>
                      <w:jc w:val="center"/>
                      <w:rPr>
                        <w:sz w:val="18"/>
                        <w:szCs w:val="20"/>
                        <w:lang w:val="es-ES"/>
                      </w:rPr>
                    </w:pPr>
                  </w:p>
                </w:txbxContent>
              </v:textbox>
            </v:rect>
            <v:shape id="AutoShape 10" o:spid="_x0000_s1038" type="#_x0000_t32" style="position:absolute;left:28575;top:16078;width:1;height:74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rect id="Rectangle 11" o:spid="_x0000_s1039" style="position:absolute;left:2286;top:19748;width:18288;height:12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IEsEA&#10;AADaAAAADwAAAGRycy9kb3ducmV2LnhtbESP3YrCMBSE7wXfIRxh7zS1F4tWo4is6N74t/sAh+bY&#10;BpuTbhNt9+2NIHg5zMw3zHzZ2UrcqfHGsYLxKAFBnDttuFDw+7MZTkD4gKyxckwK/snDctHvzTHT&#10;ruUT3c+hEBHCPkMFZQh1JqXPS7LoR64mjt7FNRZDlE0hdYNthNtKpknyKS0ajgsl1rQuKb+eb1bB&#10;3zduVoet27e7sTma/JhK+kqV+hh0qxmIQF14h1/tnVYwh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4SBLBAAAA2gAAAA8AAAAAAAAAAAAAAAAAmAIAAGRycy9kb3du&#10;cmV2LnhtbFBLBQYAAAAABAAEAPUAAACGAwAAAAA=&#10;" fillcolor="#fc0">
              <v:shadow on="t" opacity=".5" offset="6pt,6pt"/>
              <v:textbox>
                <w:txbxContent>
                  <w:p w:rsidR="00355F49" w:rsidRDefault="00355F49" w:rsidP="00941C7C">
                    <w:pPr>
                      <w:jc w:val="center"/>
                      <w:rPr>
                        <w:b/>
                        <w:sz w:val="18"/>
                        <w:szCs w:val="18"/>
                      </w:rPr>
                    </w:pPr>
                    <w:r>
                      <w:rPr>
                        <w:b/>
                        <w:sz w:val="18"/>
                        <w:szCs w:val="18"/>
                      </w:rPr>
                      <w:t>Project Assurance</w:t>
                    </w:r>
                  </w:p>
                  <w:p w:rsidR="00355F49" w:rsidRDefault="00355F49" w:rsidP="00941C7C">
                    <w:pPr>
                      <w:jc w:val="center"/>
                      <w:rPr>
                        <w:sz w:val="18"/>
                        <w:szCs w:val="20"/>
                      </w:rPr>
                    </w:pPr>
                    <w:r w:rsidRPr="00EB5190">
                      <w:rPr>
                        <w:sz w:val="18"/>
                        <w:szCs w:val="20"/>
                      </w:rPr>
                      <w:t>UNDP Programme Analyst</w:t>
                    </w:r>
                  </w:p>
                  <w:p w:rsidR="00355F49" w:rsidRDefault="00355F49" w:rsidP="00941C7C">
                    <w:pPr>
                      <w:jc w:val="center"/>
                      <w:rPr>
                        <w:sz w:val="18"/>
                        <w:szCs w:val="20"/>
                      </w:rPr>
                    </w:pPr>
                    <w:r>
                      <w:rPr>
                        <w:sz w:val="18"/>
                        <w:szCs w:val="20"/>
                      </w:rPr>
                      <w:t>(Democratic Governance)</w:t>
                    </w:r>
                  </w:p>
                  <w:p w:rsidR="00355F49" w:rsidRDefault="00355F49" w:rsidP="00941C7C">
                    <w:pPr>
                      <w:jc w:val="center"/>
                      <w:rPr>
                        <w:sz w:val="18"/>
                        <w:szCs w:val="20"/>
                      </w:rPr>
                    </w:pPr>
                    <w:r>
                      <w:rPr>
                        <w:sz w:val="18"/>
                        <w:szCs w:val="20"/>
                      </w:rPr>
                      <w:t xml:space="preserve">Programme Associate on Democratic Governance </w:t>
                    </w:r>
                  </w:p>
                  <w:p w:rsidR="00355F49" w:rsidRPr="00EB5190" w:rsidRDefault="00355F49" w:rsidP="00941C7C">
                    <w:pPr>
                      <w:jc w:val="center"/>
                      <w:rPr>
                        <w:sz w:val="18"/>
                        <w:szCs w:val="20"/>
                      </w:rPr>
                    </w:pPr>
                    <w:r>
                      <w:rPr>
                        <w:sz w:val="18"/>
                        <w:szCs w:val="20"/>
                      </w:rPr>
                      <w:t>(Programme oversight and support unit)</w:t>
                    </w:r>
                  </w:p>
                </w:txbxContent>
              </v:textbox>
            </v:rect>
            <v:rect id="Rectangle 12" o:spid="_x0000_s1040" style="position:absolute;left:36576;top:21780;width:13716;height:67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TnMMA&#10;AADbAAAADwAAAGRycy9kb3ducmV2LnhtbESPQWvDMAyF74P9B6PCbqvTUcbI6pa2MDrYaWl/gIi1&#10;OCSWU9tL0v366TDYTeI9vfdps5t9r0aKqQ1sYLUsQBHXwbbcGLic3x5fQKWMbLEPTAZulGC3vb/b&#10;YGnDxJ80VrlREsKpRAMu56HUOtWOPKZlGIhF+wrRY5Y1NtpGnCTc9/qpKJ61x5alweFAR0d1V317&#10;Ax/ndrXu0VVX+ulO47pr4vEwGfOwmPevoDLN+d/8d/1u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sTnMMAAADbAAAADwAAAAAAAAAAAAAAAACYAgAAZHJzL2Rv&#10;d25yZXYueG1sUEsFBgAAAAAEAAQA9QAAAIgDAAAAAA==&#10;" fillcolor="#fc9">
              <v:shadow on="t" opacity=".5" offset="6pt,6pt"/>
              <v:textbox>
                <w:txbxContent>
                  <w:p w:rsidR="00355F49" w:rsidRDefault="00355F49" w:rsidP="00941C7C">
                    <w:pPr>
                      <w:jc w:val="center"/>
                      <w:rPr>
                        <w:b/>
                        <w:sz w:val="18"/>
                        <w:szCs w:val="18"/>
                      </w:rPr>
                    </w:pPr>
                    <w:r>
                      <w:rPr>
                        <w:b/>
                        <w:sz w:val="18"/>
                        <w:szCs w:val="18"/>
                      </w:rPr>
                      <w:t xml:space="preserve">International Chief Technical Advisor on </w:t>
                    </w:r>
                    <w:proofErr w:type="spellStart"/>
                    <w:r>
                      <w:rPr>
                        <w:b/>
                        <w:sz w:val="18"/>
                        <w:szCs w:val="18"/>
                      </w:rPr>
                      <w:t>RoL</w:t>
                    </w:r>
                    <w:proofErr w:type="spellEnd"/>
                    <w:r>
                      <w:rPr>
                        <w:b/>
                        <w:sz w:val="18"/>
                        <w:szCs w:val="18"/>
                      </w:rPr>
                      <w:t xml:space="preserve"> (UNDP funded)</w:t>
                    </w:r>
                  </w:p>
                  <w:p w:rsidR="00355F49" w:rsidRPr="00EB5190" w:rsidRDefault="00355F49" w:rsidP="00941C7C">
                    <w:pPr>
                      <w:jc w:val="center"/>
                      <w:rPr>
                        <w:b/>
                        <w:sz w:val="18"/>
                        <w:szCs w:val="18"/>
                      </w:rPr>
                    </w:pPr>
                  </w:p>
                </w:txbxContent>
              </v:textbox>
            </v:rect>
            <v:roundrect id="AutoShape 13" o:spid="_x0000_s1041" style="position:absolute;left:4572;top:1143;width:49149;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j8EA&#10;AADbAAAADwAAAGRycy9kb3ducmV2LnhtbERPTWvCQBC9F/wPyxS81Y1BS0hdpQYUPUmjIN6G7DQJ&#10;ZmdDdtXtv+8Khd7m8T5nsQqmE3caXGtZwXSSgCCurG65VnA6bt4yEM4ja+wsk4IfcrBajl4WmGv7&#10;4C+6l74WMYRdjgoa7/tcSlc1ZNBNbE8cuW87GPQRDrXUAz5iuOlkmiTv0mDLsaHBnoqGqmt5Mwrk&#10;JSv289klPYcDV9tUrq9ZEZQav4bPDxCegv8X/7l3Os6fwvOXe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zI/BAAAA2wAAAA8AAAAAAAAAAAAAAAAAmAIAAGRycy9kb3du&#10;cmV2LnhtbFBLBQYAAAAABAAEAPUAAACGAwAAAAA=&#10;" fillcolor="#9cf">
              <v:textbox>
                <w:txbxContent>
                  <w:p w:rsidR="00355F49" w:rsidRPr="001D0B24" w:rsidRDefault="00355F49" w:rsidP="00941C7C">
                    <w:pPr>
                      <w:spacing w:after="0"/>
                      <w:jc w:val="center"/>
                      <w:rPr>
                        <w:b/>
                        <w:sz w:val="24"/>
                      </w:rPr>
                    </w:pPr>
                    <w:r w:rsidRPr="001D0B24">
                      <w:rPr>
                        <w:b/>
                        <w:sz w:val="24"/>
                      </w:rPr>
                      <w:t>Project Organisation Structure</w:t>
                    </w:r>
                  </w:p>
                </w:txbxContent>
              </v:textbox>
            </v:roundrect>
            <v:rect id="Rectangle 18" o:spid="_x0000_s1042" style="position:absolute;left:20574;top:35579;width:14159;height:4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qWgMAA&#10;AADbAAAADwAAAGRycy9kb3ducmV2LnhtbERPTYvCMBC9L/gfwgh7W1M9LEs1irqIXnWLeByaaVJs&#10;JrXJavXXbwRhb/N4nzNb9K4RV+pC7VnBeJSBIC69rtkoKH42H18gQkTW2HgmBXcKsJgP3maYa3/j&#10;PV0P0YgUwiFHBTbGNpcylJYchpFviRNX+c5hTLAzUnd4S+GukZMs+5QOa04NFltaWyrPh1+noF0t&#10;v4vLY1+dq6NuTmZjzbawSr0P++UURKQ+/otf7p1O8yfw/CUdI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qWgMAAAADbAAAADwAAAAAAAAAAAAAAAACYAgAAZHJzL2Rvd25y&#10;ZXYueG1sUEsFBgAAAAAEAAQA9QAAAIUDAAAAAA==&#10;" fillcolor="#ff9">
              <v:shadow on="t" opacity=".5" offset="6pt,6pt"/>
              <v:textbox>
                <w:txbxContent>
                  <w:p w:rsidR="00355F49" w:rsidRDefault="00355F49" w:rsidP="00941C7C">
                    <w:pPr>
                      <w:jc w:val="center"/>
                      <w:rPr>
                        <w:b/>
                        <w:sz w:val="18"/>
                        <w:szCs w:val="18"/>
                      </w:rPr>
                    </w:pPr>
                    <w:r>
                      <w:rPr>
                        <w:b/>
                        <w:sz w:val="18"/>
                        <w:szCs w:val="18"/>
                      </w:rPr>
                      <w:t>International and Local Consultants/ Experts</w:t>
                    </w:r>
                  </w:p>
                  <w:p w:rsidR="00355F49" w:rsidRPr="00EB563F" w:rsidRDefault="00355F49" w:rsidP="00941C7C">
                    <w:pPr>
                      <w:jc w:val="center"/>
                      <w:rPr>
                        <w:sz w:val="20"/>
                        <w:szCs w:val="20"/>
                      </w:rPr>
                    </w:pPr>
                  </w:p>
                </w:txbxContent>
              </v:textbox>
            </v:rect>
            <v:shapetype id="_x0000_t33" coordsize="21600,21600" o:spt="33" o:oned="t" path="m,l21600,r,21600e" filled="f">
              <v:stroke joinstyle="miter"/>
              <v:path arrowok="t" fillok="f" o:connecttype="none"/>
              <o:lock v:ext="edit" shapetype="t"/>
            </v:shapetype>
            <v:shape id="AutoShape 20" o:spid="_x0000_s1043" type="#_x0000_t33" style="position:absolute;left:19958;top:11131;width:89;height:1714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2CcIAAADbAAAADwAAAGRycy9kb3ducmV2LnhtbERPzWrCQBC+F3yHZYReim5aQSW6igi1&#10;IvRg9AGG7JhEs7PJ7hrTt3cLhd7m4/ud5bo3tejI+cqygvdxAoI4t7riQsH59Dmag/ABWWNtmRT8&#10;kIf1avCyxFTbBx+py0IhYgj7FBWUITSplD4vyaAf24Y4chfrDIYIXSG1w0cMN7X8SJKpNFhxbCix&#10;oW1J+S27GwWHbheS7+7iTrO3vt2cb217/Zoq9TrsNwsQgfrwL/5z73WcP4HfX+I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2CcIAAADbAAAADwAAAAAAAAAAAAAA&#10;AAChAgAAZHJzL2Rvd25yZXYueG1sUEsFBgAAAAAEAAQA+QAAAJADAAAAAA==&#10;"/>
            <v:rect id="Rectangle 21" o:spid="_x0000_s1044" style="position:absolute;left:4661;top:33445;width:13716;height:79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8AA&#10;AADbAAAADwAAAGRycy9kb3ducmV2LnhtbERP3WrCMBS+H/gO4Qi7m6mjiFSjbIJssCurD3BozprS&#10;5qRLYtvt6RdB8O58fL9nu59sJwbyoXGsYLnIQBBXTjdcK7icjy9rECEia+wck4JfCrDfzZ62WGg3&#10;8omGMtYihXAoUIGJsS+kDJUhi2HheuLEfTtvMSboa6k9jincdvI1y1bSYsOpwWBPB0NVW16tgq9z&#10;s8w7NOUP/bUfQ97W/vA+KvU8n942ICJN8SG+uz91mp/D7Zd0gN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n8AAAADbAAAADwAAAAAAAAAAAAAAAACYAgAAZHJzL2Rvd25y&#10;ZXYueG1sUEsFBgAAAAAEAAQA9QAAAIUDAAAAAA==&#10;" fillcolor="#fc9">
              <v:shadow on="t" opacity=".5" offset="6pt,6pt"/>
              <v:textbox>
                <w:txbxContent>
                  <w:p w:rsidR="00355F49" w:rsidRDefault="00355F49" w:rsidP="00941C7C">
                    <w:pPr>
                      <w:jc w:val="center"/>
                      <w:rPr>
                        <w:b/>
                        <w:sz w:val="18"/>
                        <w:szCs w:val="18"/>
                        <w:lang w:val="en-US"/>
                      </w:rPr>
                    </w:pPr>
                  </w:p>
                  <w:p w:rsidR="00355F49" w:rsidRDefault="00355F49" w:rsidP="00941C7C">
                    <w:pPr>
                      <w:jc w:val="center"/>
                      <w:rPr>
                        <w:b/>
                        <w:sz w:val="18"/>
                        <w:szCs w:val="18"/>
                        <w:lang w:val="en-US"/>
                      </w:rPr>
                    </w:pPr>
                    <w:r>
                      <w:rPr>
                        <w:b/>
                        <w:sz w:val="18"/>
                        <w:szCs w:val="18"/>
                        <w:lang w:val="en-US"/>
                      </w:rPr>
                      <w:t>Administrative and finance assistants and support</w:t>
                    </w:r>
                  </w:p>
                  <w:p w:rsidR="00355F49" w:rsidRPr="00AB567A" w:rsidRDefault="00355F49" w:rsidP="00941C7C">
                    <w:pPr>
                      <w:jc w:val="center"/>
                      <w:rPr>
                        <w:b/>
                        <w:sz w:val="18"/>
                        <w:szCs w:val="18"/>
                        <w:lang w:val="en-US"/>
                      </w:rPr>
                    </w:pPr>
                  </w:p>
                </w:txbxContent>
              </v:textbox>
            </v:rect>
            <v:shape id="AutoShape 22" o:spid="_x0000_s1045" type="#_x0000_t34" style="position:absolute;left:35433;top:29121;width:11436;height:4159;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6o3cEAAADbAAAADwAAAGRycy9kb3ducmV2LnhtbERPzWrCQBC+C32HZQq96UYlEmI2IkrB&#10;XgxGH2DITpPU7GzIbmP69l2h0Nt8fL+T7SbTiZEG11pWsFxEIIgrq1uuFdyu7/MEhPPIGjvLpOCH&#10;HOzyl1mGqbYPvtBY+lqEEHYpKmi871MpXdWQQbewPXHgPu1g0Ac41FIP+AjhppOrKNpIgy2HhgZ7&#10;OjRU3ctvoyApzx/R2MbrxFTuWEzLYnX9kkq9vU77LQhPk/8X/7lPOsyP4flLOE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LqjdwQAAANsAAAAPAAAAAAAAAAAAAAAA&#10;AKECAABkcnMvZG93bnJldi54bWxQSwUGAAAAAAQABAD5AAAAjwMAAAAA&#10;" adj="10794"/>
            <v:shape id="AutoShape 23" o:spid="_x0000_s1046" type="#_x0000_t34" style="position:absolute;left:20574;top:25958;width:1143;height:191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47m8IAAADbAAAADwAAAGRycy9kb3ducmV2LnhtbERPzWrCQBC+C32HZQrezKY9qKSuIhGh&#10;6qEY+wDT7DSbmp0N2VWjT98VBG/z8f3ObNHbRpyp87VjBW9JCoK4dLrmSsH3YT2agvABWWPjmBRc&#10;ycNi/jKYYabdhfd0LkIlYgj7DBWYENpMSl8asugT1xJH7td1FkOEXSV1h5cYbhv5nqZjabHm2GCw&#10;pdxQeSxOVkG72xb7H7Pa/FXHU377WuaTaX9VavjaLz9ABOrDU/xwf+o4fwz3X+IB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47m8IAAADbAAAADwAAAAAAAAAAAAAA&#10;AAChAgAAZHJzL2Rvd25yZXYueG1sUEsFBgAAAAAEAAQA+QAAAJADAAAAAA==&#10;"/>
            <v:shape id="AutoShape 49" o:spid="_x0000_s1047" type="#_x0000_t32" style="position:absolute;left:33534;top:16078;width:3042;height:57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rect id="Rectangle 54" o:spid="_x0000_s1048" style="position:absolute;left:39281;top:33280;width:14440;height:81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cbhcUA&#10;AADbAAAADwAAAGRycy9kb3ducmV2LnhtbESPMU8DMQyFdyT+Q2QkFkRzZShwNK1o1RYmJApD2azE&#10;XE5cnFOS9q7/Hg9IbLbe83uf58sxdOpEKbeRDUwnFShiG13LjYHPj+3tA6hckB12kcnAmTIsF5cX&#10;c6xdHPidTvvSKAnhXKMBX0pfa52tp4B5Enti0b5jClhkTY12CQcJD52+q6qZDtiyNHjsae3J/uyP&#10;wcDBftmbx3Z1/7bxVdptD9yk4cWY66vx+QlUobH8m/+uX53gC6z8IgP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xuFxQAAANsAAAAPAAAAAAAAAAAAAAAAAJgCAABkcnMv&#10;ZG93bnJldi54bWxQSwUGAAAAAAQABAD1AAAAigMAAAAA&#10;" fillcolor="white [3201]" strokecolor="#fabf8f [1945]" strokeweight="1pt">
              <v:fill color2="#fbd4b4 [1305]" focus="100%" type="gradient"/>
              <v:shadow on="t" color="#974706 [1609]" opacity=".5" offset="1pt"/>
              <v:textbox>
                <w:txbxContent>
                  <w:p w:rsidR="00355F49" w:rsidRPr="00A51961" w:rsidRDefault="00355F49" w:rsidP="00941C7C">
                    <w:pPr>
                      <w:rPr>
                        <w:b/>
                        <w:sz w:val="20"/>
                        <w:szCs w:val="20"/>
                        <w:lang w:val="en-US"/>
                      </w:rPr>
                    </w:pPr>
                    <w:r w:rsidRPr="00A51961">
                      <w:rPr>
                        <w:b/>
                        <w:sz w:val="20"/>
                        <w:szCs w:val="20"/>
                        <w:lang w:val="en-US"/>
                      </w:rPr>
                      <w:t xml:space="preserve">UNDP Area Based Development offices and regional specialists </w:t>
                    </w:r>
                  </w:p>
                </w:txbxContent>
              </v:textbox>
            </v:rect>
            <w10:wrap type="none"/>
            <w10:anchorlock/>
          </v:group>
        </w:pict>
      </w:r>
    </w:p>
    <w:p w:rsidR="00941C7C" w:rsidRPr="0055539B" w:rsidRDefault="00941C7C" w:rsidP="00941C7C">
      <w:pPr>
        <w:spacing w:after="0"/>
        <w:rPr>
          <w:rFonts w:asciiTheme="minorHAnsi" w:hAnsiTheme="minorHAnsi" w:cs="Arial"/>
          <w:szCs w:val="22"/>
          <w:highlight w:val="yellow"/>
          <w:lang w:val="en-US"/>
        </w:rPr>
      </w:pPr>
    </w:p>
    <w:p w:rsidR="00941C7C" w:rsidRPr="0055539B" w:rsidRDefault="00941C7C" w:rsidP="00941C7C">
      <w:pPr>
        <w:spacing w:after="0"/>
        <w:rPr>
          <w:rFonts w:asciiTheme="minorHAnsi" w:hAnsiTheme="minorHAnsi" w:cs="Arial"/>
          <w:szCs w:val="22"/>
          <w:lang w:val="en-US"/>
        </w:rPr>
      </w:pPr>
      <w:r w:rsidRPr="0055539B">
        <w:rPr>
          <w:rFonts w:asciiTheme="minorHAnsi" w:hAnsiTheme="minorHAnsi" w:cs="Arial"/>
          <w:szCs w:val="22"/>
          <w:lang w:val="en-US"/>
        </w:rPr>
        <w:t xml:space="preserve">The project </w:t>
      </w:r>
      <w:proofErr w:type="gramStart"/>
      <w:r w:rsidRPr="0055539B">
        <w:rPr>
          <w:rFonts w:asciiTheme="minorHAnsi" w:hAnsiTheme="minorHAnsi" w:cs="Arial"/>
          <w:szCs w:val="22"/>
          <w:lang w:val="en-US"/>
        </w:rPr>
        <w:t>will be implemented</w:t>
      </w:r>
      <w:proofErr w:type="gramEnd"/>
      <w:r w:rsidRPr="0055539B">
        <w:rPr>
          <w:rFonts w:asciiTheme="minorHAnsi" w:hAnsiTheme="minorHAnsi" w:cs="Arial"/>
          <w:szCs w:val="22"/>
          <w:lang w:val="en-US"/>
        </w:rPr>
        <w:t xml:space="preserve"> by UNDP using the direct implementation modality (DIM) in accordance with UNDP rules and regulations. International and national experts will be involved as required. The UNDP Country Office will provide specific support services for pro</w:t>
      </w:r>
      <w:r w:rsidR="00EB0F43">
        <w:rPr>
          <w:rFonts w:asciiTheme="minorHAnsi" w:hAnsiTheme="minorHAnsi" w:cs="Arial"/>
          <w:szCs w:val="22"/>
          <w:lang w:val="en-US"/>
        </w:rPr>
        <w:t>ject</w:t>
      </w:r>
      <w:r w:rsidRPr="0055539B">
        <w:rPr>
          <w:rFonts w:asciiTheme="minorHAnsi" w:hAnsiTheme="minorHAnsi" w:cs="Arial"/>
          <w:szCs w:val="22"/>
          <w:lang w:val="en-US"/>
        </w:rPr>
        <w:t xml:space="preserve"> realization through the </w:t>
      </w:r>
      <w:proofErr w:type="spellStart"/>
      <w:r w:rsidRPr="0055539B">
        <w:rPr>
          <w:rFonts w:asciiTheme="minorHAnsi" w:hAnsiTheme="minorHAnsi" w:cs="Arial"/>
          <w:szCs w:val="22"/>
          <w:lang w:val="en-US"/>
        </w:rPr>
        <w:t>Programme</w:t>
      </w:r>
      <w:proofErr w:type="spellEnd"/>
      <w:r>
        <w:rPr>
          <w:rFonts w:asciiTheme="minorHAnsi" w:hAnsiTheme="minorHAnsi" w:cs="Arial"/>
          <w:szCs w:val="22"/>
          <w:lang w:val="en-US"/>
        </w:rPr>
        <w:t xml:space="preserve"> </w:t>
      </w:r>
      <w:r w:rsidRPr="0055539B">
        <w:rPr>
          <w:rFonts w:asciiTheme="minorHAnsi" w:hAnsiTheme="minorHAnsi" w:cs="Arial"/>
          <w:szCs w:val="22"/>
          <w:lang w:val="en-US"/>
        </w:rPr>
        <w:t>Management Unit.</w:t>
      </w:r>
    </w:p>
    <w:p w:rsidR="00941C7C" w:rsidRPr="0055539B" w:rsidRDefault="00941C7C" w:rsidP="00941C7C">
      <w:pPr>
        <w:tabs>
          <w:tab w:val="left" w:pos="720"/>
        </w:tabs>
        <w:spacing w:after="0"/>
        <w:ind w:firstLine="720"/>
        <w:rPr>
          <w:rFonts w:asciiTheme="minorHAnsi" w:hAnsiTheme="minorHAnsi" w:cs="Arial"/>
          <w:szCs w:val="22"/>
          <w:lang w:val="en-US"/>
        </w:rPr>
      </w:pPr>
    </w:p>
    <w:p w:rsidR="00941C7C" w:rsidRPr="0055539B" w:rsidRDefault="00941C7C" w:rsidP="00941C7C">
      <w:pPr>
        <w:spacing w:after="0"/>
        <w:rPr>
          <w:rFonts w:asciiTheme="minorHAnsi" w:hAnsiTheme="minorHAnsi" w:cs="Arial"/>
          <w:szCs w:val="22"/>
        </w:rPr>
      </w:pPr>
      <w:r w:rsidRPr="0055539B">
        <w:rPr>
          <w:rFonts w:asciiTheme="minorHAnsi" w:hAnsiTheme="minorHAnsi" w:cs="Arial"/>
          <w:szCs w:val="22"/>
          <w:lang w:val="en-US"/>
        </w:rPr>
        <w:t xml:space="preserve">UNDP </w:t>
      </w:r>
      <w:proofErr w:type="spellStart"/>
      <w:r w:rsidRPr="0055539B">
        <w:rPr>
          <w:rFonts w:asciiTheme="minorHAnsi" w:hAnsiTheme="minorHAnsi" w:cs="Arial"/>
          <w:szCs w:val="22"/>
          <w:lang w:val="en-US"/>
        </w:rPr>
        <w:t>Programme</w:t>
      </w:r>
      <w:proofErr w:type="spellEnd"/>
      <w:r w:rsidRPr="0055539B">
        <w:rPr>
          <w:rFonts w:asciiTheme="minorHAnsi" w:hAnsiTheme="minorHAnsi" w:cs="Arial"/>
          <w:szCs w:val="22"/>
          <w:lang w:val="en-US"/>
        </w:rPr>
        <w:t xml:space="preserve"> Analyst responsible for the Governance cluster will provide quality assurance functions. </w:t>
      </w:r>
      <w:r w:rsidRPr="0055539B">
        <w:rPr>
          <w:rFonts w:asciiTheme="minorHAnsi" w:hAnsiTheme="minorHAnsi" w:cs="Arial"/>
          <w:szCs w:val="22"/>
        </w:rPr>
        <w:t xml:space="preserve">The </w:t>
      </w:r>
      <w:r>
        <w:rPr>
          <w:rFonts w:asciiTheme="minorHAnsi" w:hAnsiTheme="minorHAnsi" w:cs="Arial"/>
          <w:szCs w:val="22"/>
        </w:rPr>
        <w:t xml:space="preserve">Project Manager / </w:t>
      </w:r>
      <w:r w:rsidRPr="0055539B">
        <w:rPr>
          <w:rFonts w:asciiTheme="minorHAnsi" w:hAnsiTheme="minorHAnsi" w:cs="Arial"/>
          <w:szCs w:val="22"/>
        </w:rPr>
        <w:t>Democratic Governance Dimension Head will be responsible for overall project coordination and implementation, consolidation of work plans and programme papers, preparation of quarterly progress reports, reporting to the project supervisory bodies, and supervising the work of the project experts and other project staff.</w:t>
      </w:r>
    </w:p>
    <w:p w:rsidR="00941C7C" w:rsidRPr="0055539B" w:rsidRDefault="00941C7C" w:rsidP="00941C7C">
      <w:pPr>
        <w:spacing w:after="0"/>
        <w:rPr>
          <w:rFonts w:asciiTheme="minorHAnsi" w:hAnsiTheme="minorHAnsi" w:cs="Arial"/>
          <w:szCs w:val="22"/>
        </w:rPr>
      </w:pPr>
    </w:p>
    <w:p w:rsidR="00941C7C" w:rsidRPr="0055539B" w:rsidRDefault="00941C7C" w:rsidP="00941C7C">
      <w:pPr>
        <w:spacing w:after="0"/>
        <w:rPr>
          <w:rFonts w:asciiTheme="minorHAnsi" w:hAnsiTheme="minorHAnsi" w:cs="Arial"/>
          <w:szCs w:val="22"/>
          <w:lang w:val="en-US"/>
        </w:rPr>
      </w:pPr>
      <w:r w:rsidRPr="0055539B">
        <w:rPr>
          <w:rFonts w:asciiTheme="minorHAnsi" w:hAnsiTheme="minorHAnsi" w:cs="Arial"/>
          <w:szCs w:val="22"/>
          <w:lang w:val="en-US"/>
        </w:rPr>
        <w:t>The International Chief Technical Advisor will be responsible for provision of strategic support and advice to the pro</w:t>
      </w:r>
      <w:r w:rsidR="00EB0F43">
        <w:rPr>
          <w:rFonts w:asciiTheme="minorHAnsi" w:hAnsiTheme="minorHAnsi" w:cs="Arial"/>
          <w:szCs w:val="22"/>
          <w:lang w:val="en-US"/>
        </w:rPr>
        <w:t>ject</w:t>
      </w:r>
      <w:r w:rsidRPr="0055539B">
        <w:rPr>
          <w:rFonts w:asciiTheme="minorHAnsi" w:hAnsiTheme="minorHAnsi" w:cs="Arial"/>
          <w:szCs w:val="22"/>
          <w:lang w:val="en-US"/>
        </w:rPr>
        <w:t xml:space="preserve"> through supporting resource mobilization efforts of UNDP Kyrgyzstan, developing strategic papers, including communication materials and knowledge products.</w:t>
      </w:r>
    </w:p>
    <w:p w:rsidR="00941C7C" w:rsidRPr="0055539B" w:rsidRDefault="00941C7C" w:rsidP="00941C7C">
      <w:pPr>
        <w:spacing w:after="0"/>
        <w:rPr>
          <w:rFonts w:asciiTheme="minorHAnsi" w:hAnsiTheme="minorHAnsi" w:cs="Arial"/>
          <w:szCs w:val="22"/>
          <w:lang w:val="en-US"/>
        </w:rPr>
      </w:pPr>
    </w:p>
    <w:p w:rsidR="00941C7C" w:rsidRDefault="00941C7C" w:rsidP="00941C7C">
      <w:pPr>
        <w:spacing w:after="0"/>
        <w:rPr>
          <w:rFonts w:asciiTheme="minorHAnsi" w:hAnsiTheme="minorHAnsi" w:cs="Arial"/>
          <w:szCs w:val="22"/>
          <w:lang w:val="en-US"/>
        </w:rPr>
      </w:pPr>
      <w:r w:rsidRPr="0055539B">
        <w:rPr>
          <w:rFonts w:asciiTheme="minorHAnsi" w:hAnsiTheme="minorHAnsi" w:cs="Arial"/>
          <w:szCs w:val="22"/>
          <w:lang w:val="en-US"/>
        </w:rPr>
        <w:t>UNDP staff in all seven provinces will also be involved to provide necessary assistance with the implementation at the local level and engagement with local public authorities and provide support functions.</w:t>
      </w:r>
    </w:p>
    <w:p w:rsidR="00941C7C" w:rsidRPr="0055539B" w:rsidRDefault="00941C7C" w:rsidP="00941C7C">
      <w:pPr>
        <w:spacing w:after="0"/>
        <w:rPr>
          <w:rFonts w:asciiTheme="minorHAnsi" w:hAnsiTheme="minorHAnsi" w:cs="Arial"/>
          <w:szCs w:val="22"/>
          <w:lang w:val="en-US"/>
        </w:rPr>
      </w:pPr>
    </w:p>
    <w:p w:rsidR="00941C7C" w:rsidRPr="0055539B" w:rsidRDefault="00941C7C" w:rsidP="00941C7C">
      <w:pPr>
        <w:spacing w:after="0"/>
        <w:rPr>
          <w:rFonts w:asciiTheme="minorHAnsi" w:hAnsiTheme="minorHAnsi" w:cs="Arial"/>
          <w:szCs w:val="22"/>
          <w:lang w:val="en-US"/>
        </w:rPr>
      </w:pPr>
      <w:r w:rsidRPr="0055539B">
        <w:rPr>
          <w:rFonts w:asciiTheme="minorHAnsi" w:hAnsiTheme="minorHAnsi" w:cs="Arial"/>
          <w:szCs w:val="22"/>
          <w:lang w:val="en-US"/>
        </w:rPr>
        <w:t xml:space="preserve">The main management functions relating to this Project </w:t>
      </w:r>
      <w:proofErr w:type="gramStart"/>
      <w:r w:rsidRPr="0055539B">
        <w:rPr>
          <w:rFonts w:asciiTheme="minorHAnsi" w:hAnsiTheme="minorHAnsi" w:cs="Arial"/>
          <w:szCs w:val="22"/>
          <w:lang w:val="en-US"/>
        </w:rPr>
        <w:t>are outlined</w:t>
      </w:r>
      <w:proofErr w:type="gramEnd"/>
      <w:r w:rsidRPr="0055539B">
        <w:rPr>
          <w:rFonts w:asciiTheme="minorHAnsi" w:hAnsiTheme="minorHAnsi" w:cs="Arial"/>
          <w:szCs w:val="22"/>
          <w:lang w:val="en-US"/>
        </w:rPr>
        <w:t xml:space="preserve"> as follows:</w:t>
      </w:r>
    </w:p>
    <w:p w:rsidR="00941C7C" w:rsidRPr="0055539B" w:rsidRDefault="00941C7C" w:rsidP="00941C7C">
      <w:pPr>
        <w:spacing w:after="0"/>
        <w:rPr>
          <w:rFonts w:asciiTheme="minorHAnsi" w:hAnsiTheme="minorHAnsi" w:cs="Arial"/>
          <w:szCs w:val="22"/>
          <w:highlight w:val="yellow"/>
        </w:rPr>
      </w:pPr>
    </w:p>
    <w:p w:rsidR="00941C7C" w:rsidRPr="0055539B" w:rsidRDefault="00941C7C" w:rsidP="00941C7C">
      <w:pPr>
        <w:numPr>
          <w:ilvl w:val="0"/>
          <w:numId w:val="20"/>
        </w:numPr>
        <w:spacing w:after="0"/>
        <w:ind w:left="360"/>
        <w:rPr>
          <w:rFonts w:asciiTheme="minorHAnsi" w:hAnsiTheme="minorHAnsi" w:cs="Arial"/>
          <w:szCs w:val="22"/>
          <w:lang w:eastAsia="en-GB"/>
        </w:rPr>
      </w:pPr>
      <w:r w:rsidRPr="0055539B">
        <w:rPr>
          <w:rFonts w:asciiTheme="minorHAnsi" w:hAnsiTheme="minorHAnsi" w:cs="Arial"/>
          <w:szCs w:val="22"/>
          <w:u w:val="single"/>
          <w:lang w:eastAsia="en-GB"/>
        </w:rPr>
        <w:t>UNDP Programme Analyst</w:t>
      </w:r>
      <w:r w:rsidRPr="0055539B">
        <w:rPr>
          <w:rFonts w:asciiTheme="minorHAnsi" w:hAnsiTheme="minorHAnsi" w:cs="Arial"/>
          <w:szCs w:val="22"/>
          <w:lang w:eastAsia="en-GB"/>
        </w:rPr>
        <w:t xml:space="preserve"> at the UNDP country office (Democratic Governance Programme) will provide overall quality assurance, including support in fundraising and </w:t>
      </w:r>
      <w:r>
        <w:rPr>
          <w:rFonts w:asciiTheme="minorHAnsi" w:hAnsiTheme="minorHAnsi" w:cs="Arial"/>
          <w:szCs w:val="22"/>
          <w:lang w:eastAsia="en-GB"/>
        </w:rPr>
        <w:t xml:space="preserve">broadening partnership </w:t>
      </w:r>
      <w:r w:rsidRPr="0055539B">
        <w:rPr>
          <w:rFonts w:asciiTheme="minorHAnsi" w:hAnsiTheme="minorHAnsi" w:cs="Arial"/>
          <w:szCs w:val="22"/>
          <w:lang w:eastAsia="en-GB"/>
        </w:rPr>
        <w:t>c support as required;</w:t>
      </w:r>
    </w:p>
    <w:p w:rsidR="00941C7C" w:rsidRDefault="00941C7C" w:rsidP="00941C7C">
      <w:pPr>
        <w:numPr>
          <w:ilvl w:val="0"/>
          <w:numId w:val="20"/>
        </w:numPr>
        <w:spacing w:after="0"/>
        <w:ind w:left="360"/>
        <w:rPr>
          <w:rFonts w:asciiTheme="minorHAnsi" w:hAnsiTheme="minorHAnsi" w:cs="Arial"/>
          <w:szCs w:val="22"/>
        </w:rPr>
      </w:pPr>
      <w:r w:rsidRPr="0055539B">
        <w:rPr>
          <w:rFonts w:asciiTheme="minorHAnsi" w:hAnsiTheme="minorHAnsi" w:cs="Arial"/>
          <w:szCs w:val="22"/>
          <w:u w:val="single"/>
        </w:rPr>
        <w:t>Democratic Governance Dimension Head (</w:t>
      </w:r>
      <w:proofErr w:type="spellStart"/>
      <w:r w:rsidRPr="0055539B">
        <w:rPr>
          <w:rFonts w:asciiTheme="minorHAnsi" w:hAnsiTheme="minorHAnsi" w:cs="Arial"/>
          <w:szCs w:val="22"/>
          <w:u w:val="single"/>
        </w:rPr>
        <w:t>DGDH</w:t>
      </w:r>
      <w:proofErr w:type="spellEnd"/>
      <w:r w:rsidRPr="0055539B">
        <w:rPr>
          <w:rFonts w:asciiTheme="minorHAnsi" w:hAnsiTheme="minorHAnsi" w:cs="Arial"/>
          <w:szCs w:val="22"/>
          <w:u w:val="single"/>
        </w:rPr>
        <w:t>)</w:t>
      </w:r>
      <w:r w:rsidRPr="0055539B">
        <w:rPr>
          <w:rFonts w:asciiTheme="minorHAnsi" w:hAnsiTheme="minorHAnsi" w:cs="Arial"/>
          <w:szCs w:val="22"/>
        </w:rPr>
        <w:t xml:space="preserve"> will be directly involved in the implementation of the proposed project and will provide overall supervision of the programme activities. S/He will coordinate implementation of the project activities with relevant Government institutions and other stakeholders at the national and local levels. The </w:t>
      </w:r>
      <w:proofErr w:type="spellStart"/>
      <w:r w:rsidRPr="0055539B">
        <w:rPr>
          <w:rFonts w:asciiTheme="minorHAnsi" w:hAnsiTheme="minorHAnsi" w:cs="Arial"/>
          <w:szCs w:val="22"/>
        </w:rPr>
        <w:t>DGDH</w:t>
      </w:r>
      <w:proofErr w:type="spellEnd"/>
      <w:r w:rsidRPr="0055539B">
        <w:rPr>
          <w:rFonts w:asciiTheme="minorHAnsi" w:hAnsiTheme="minorHAnsi" w:cs="Arial"/>
          <w:szCs w:val="22"/>
        </w:rPr>
        <w:t xml:space="preserve"> will act under the guidance of UNDP Senior Management </w:t>
      </w:r>
      <w:r w:rsidRPr="0055539B">
        <w:rPr>
          <w:rFonts w:asciiTheme="minorHAnsi" w:hAnsiTheme="minorHAnsi" w:cs="Arial"/>
          <w:szCs w:val="22"/>
        </w:rPr>
        <w:lastRenderedPageBreak/>
        <w:t xml:space="preserve">and refer major executive Project decisions to the Project Steering Committee, in which the </w:t>
      </w:r>
      <w:proofErr w:type="spellStart"/>
      <w:r w:rsidRPr="0055539B">
        <w:rPr>
          <w:rFonts w:asciiTheme="minorHAnsi" w:hAnsiTheme="minorHAnsi" w:cs="Arial"/>
          <w:szCs w:val="22"/>
        </w:rPr>
        <w:t>DGDH</w:t>
      </w:r>
      <w:proofErr w:type="spellEnd"/>
      <w:r w:rsidRPr="0055539B">
        <w:rPr>
          <w:rFonts w:asciiTheme="minorHAnsi" w:hAnsiTheme="minorHAnsi" w:cs="Arial"/>
          <w:szCs w:val="22"/>
        </w:rPr>
        <w:t xml:space="preserve"> will act as a Senior Supplier representative;</w:t>
      </w:r>
    </w:p>
    <w:p w:rsidR="00941C7C" w:rsidRPr="0055539B" w:rsidRDefault="00941C7C" w:rsidP="00941C7C">
      <w:pPr>
        <w:numPr>
          <w:ilvl w:val="0"/>
          <w:numId w:val="20"/>
        </w:numPr>
        <w:spacing w:after="0"/>
        <w:ind w:left="360"/>
        <w:rPr>
          <w:rFonts w:asciiTheme="minorHAnsi" w:hAnsiTheme="minorHAnsi" w:cs="Arial"/>
          <w:szCs w:val="22"/>
        </w:rPr>
      </w:pPr>
      <w:r w:rsidRPr="0055539B">
        <w:rPr>
          <w:rFonts w:asciiTheme="minorHAnsi" w:hAnsiTheme="minorHAnsi" w:cs="Arial"/>
          <w:szCs w:val="22"/>
          <w:u w:val="single"/>
        </w:rPr>
        <w:t>International Chief Technical Advisor (</w:t>
      </w:r>
      <w:proofErr w:type="spellStart"/>
      <w:r w:rsidR="0033477D">
        <w:rPr>
          <w:rFonts w:asciiTheme="minorHAnsi" w:hAnsiTheme="minorHAnsi" w:cs="Arial"/>
          <w:szCs w:val="22"/>
          <w:u w:val="single"/>
        </w:rPr>
        <w:t>I</w:t>
      </w:r>
      <w:r w:rsidRPr="0055539B">
        <w:rPr>
          <w:rFonts w:asciiTheme="minorHAnsi" w:hAnsiTheme="minorHAnsi" w:cs="Arial"/>
          <w:szCs w:val="22"/>
          <w:u w:val="single"/>
        </w:rPr>
        <w:t>CTA</w:t>
      </w:r>
      <w:proofErr w:type="spellEnd"/>
      <w:r w:rsidRPr="0055539B">
        <w:rPr>
          <w:rFonts w:asciiTheme="minorHAnsi" w:hAnsiTheme="minorHAnsi" w:cs="Arial"/>
          <w:szCs w:val="22"/>
          <w:u w:val="single"/>
        </w:rPr>
        <w:t>)</w:t>
      </w:r>
      <w:r w:rsidRPr="0055539B">
        <w:rPr>
          <w:rFonts w:asciiTheme="minorHAnsi" w:hAnsiTheme="minorHAnsi" w:cs="Arial"/>
          <w:szCs w:val="22"/>
        </w:rPr>
        <w:t xml:space="preserve"> will provide strategic support and advice in pro</w:t>
      </w:r>
      <w:r w:rsidR="00EB0F43">
        <w:rPr>
          <w:rFonts w:asciiTheme="minorHAnsi" w:hAnsiTheme="minorHAnsi" w:cs="Arial"/>
          <w:szCs w:val="22"/>
        </w:rPr>
        <w:t>ject</w:t>
      </w:r>
      <w:r w:rsidRPr="0055539B">
        <w:rPr>
          <w:rFonts w:asciiTheme="minorHAnsi" w:hAnsiTheme="minorHAnsi" w:cs="Arial"/>
          <w:szCs w:val="22"/>
        </w:rPr>
        <w:t xml:space="preserve"> planning, implementation, </w:t>
      </w:r>
      <w:proofErr w:type="spellStart"/>
      <w:r w:rsidRPr="0055539B">
        <w:rPr>
          <w:rFonts w:asciiTheme="minorHAnsi" w:hAnsiTheme="minorHAnsi" w:cs="Arial"/>
          <w:szCs w:val="22"/>
        </w:rPr>
        <w:t>M&amp;E</w:t>
      </w:r>
      <w:proofErr w:type="spellEnd"/>
      <w:r w:rsidRPr="0055539B">
        <w:rPr>
          <w:rFonts w:asciiTheme="minorHAnsi" w:hAnsiTheme="minorHAnsi" w:cs="Arial"/>
          <w:szCs w:val="22"/>
        </w:rPr>
        <w:t xml:space="preserve"> as well as reporting and communication, including development of knowledge products and other communication materials. The </w:t>
      </w:r>
      <w:proofErr w:type="spellStart"/>
      <w:r w:rsidRPr="0055539B">
        <w:rPr>
          <w:rFonts w:asciiTheme="minorHAnsi" w:hAnsiTheme="minorHAnsi" w:cs="Arial"/>
          <w:szCs w:val="22"/>
        </w:rPr>
        <w:t>ICTA</w:t>
      </w:r>
      <w:proofErr w:type="spellEnd"/>
      <w:r w:rsidRPr="0055539B">
        <w:rPr>
          <w:rFonts w:asciiTheme="minorHAnsi" w:hAnsiTheme="minorHAnsi" w:cs="Arial"/>
          <w:szCs w:val="22"/>
        </w:rPr>
        <w:t xml:space="preserve"> will also build the capacity of national staff and will provide substantive support resource mobilisation and partnership building related efforts of the UNDP Country Office;</w:t>
      </w:r>
    </w:p>
    <w:p w:rsidR="00941C7C" w:rsidRPr="0055539B" w:rsidRDefault="00941C7C" w:rsidP="00941C7C">
      <w:pPr>
        <w:numPr>
          <w:ilvl w:val="0"/>
          <w:numId w:val="20"/>
        </w:numPr>
        <w:spacing w:after="0"/>
        <w:ind w:left="360"/>
        <w:rPr>
          <w:rFonts w:asciiTheme="minorHAnsi" w:hAnsiTheme="minorHAnsi" w:cs="Arial"/>
          <w:szCs w:val="22"/>
        </w:rPr>
      </w:pPr>
      <w:r w:rsidRPr="0055539B">
        <w:rPr>
          <w:rFonts w:asciiTheme="minorHAnsi" w:hAnsiTheme="minorHAnsi" w:cs="Arial"/>
          <w:szCs w:val="22"/>
          <w:u w:val="single"/>
        </w:rPr>
        <w:t>Pro</w:t>
      </w:r>
      <w:r w:rsidR="00EB0F43">
        <w:rPr>
          <w:rFonts w:asciiTheme="minorHAnsi" w:hAnsiTheme="minorHAnsi" w:cs="Arial"/>
          <w:szCs w:val="22"/>
          <w:u w:val="single"/>
        </w:rPr>
        <w:t>ject</w:t>
      </w:r>
      <w:r w:rsidRPr="0055539B">
        <w:rPr>
          <w:rFonts w:asciiTheme="minorHAnsi" w:hAnsiTheme="minorHAnsi" w:cs="Arial"/>
          <w:szCs w:val="22"/>
          <w:u w:val="single"/>
        </w:rPr>
        <w:t xml:space="preserve"> Specialist (PS)</w:t>
      </w:r>
      <w:r w:rsidRPr="0055539B">
        <w:rPr>
          <w:rFonts w:asciiTheme="minorHAnsi" w:hAnsiTheme="minorHAnsi" w:cs="Arial"/>
          <w:szCs w:val="22"/>
        </w:rPr>
        <w:t xml:space="preserve"> – PS will be responsible for specific project components implementation;</w:t>
      </w:r>
    </w:p>
    <w:p w:rsidR="00941C7C" w:rsidRPr="0055539B" w:rsidRDefault="00941C7C" w:rsidP="00941C7C">
      <w:pPr>
        <w:numPr>
          <w:ilvl w:val="0"/>
          <w:numId w:val="20"/>
        </w:numPr>
        <w:spacing w:after="0"/>
        <w:ind w:left="360"/>
        <w:rPr>
          <w:rFonts w:asciiTheme="minorHAnsi" w:hAnsiTheme="minorHAnsi" w:cs="Arial"/>
          <w:szCs w:val="22"/>
        </w:rPr>
      </w:pPr>
      <w:r w:rsidRPr="0055539B">
        <w:rPr>
          <w:rFonts w:asciiTheme="minorHAnsi" w:hAnsiTheme="minorHAnsi" w:cs="Arial"/>
          <w:szCs w:val="22"/>
          <w:u w:val="single"/>
        </w:rPr>
        <w:t xml:space="preserve">International/Local Consultants/Experts </w:t>
      </w:r>
      <w:r w:rsidRPr="009C6591">
        <w:rPr>
          <w:rFonts w:asciiTheme="minorHAnsi" w:hAnsiTheme="minorHAnsi" w:cs="Arial"/>
          <w:szCs w:val="22"/>
        </w:rPr>
        <w:t>–</w:t>
      </w:r>
      <w:r w:rsidRPr="0055539B">
        <w:rPr>
          <w:rFonts w:asciiTheme="minorHAnsi" w:hAnsiTheme="minorHAnsi" w:cs="Arial"/>
          <w:szCs w:val="22"/>
        </w:rPr>
        <w:t xml:space="preserve"> will be engaged for bringing in technical expertise required for the project, but not available within the team;</w:t>
      </w:r>
    </w:p>
    <w:p w:rsidR="00941C7C" w:rsidRPr="0055539B" w:rsidRDefault="00941C7C" w:rsidP="00941C7C">
      <w:pPr>
        <w:numPr>
          <w:ilvl w:val="0"/>
          <w:numId w:val="20"/>
        </w:numPr>
        <w:spacing w:after="0"/>
        <w:ind w:left="360"/>
        <w:rPr>
          <w:rFonts w:asciiTheme="minorHAnsi" w:hAnsiTheme="minorHAnsi" w:cs="Arial"/>
          <w:szCs w:val="22"/>
        </w:rPr>
      </w:pPr>
      <w:r w:rsidRPr="0055539B">
        <w:rPr>
          <w:rFonts w:asciiTheme="minorHAnsi" w:hAnsiTheme="minorHAnsi" w:cs="Arial"/>
          <w:szCs w:val="22"/>
          <w:lang w:eastAsia="en-GB"/>
        </w:rPr>
        <w:t>Province Offices’ staff will be involved in direct implementation of the project components within their concerned areas of service.</w:t>
      </w:r>
    </w:p>
    <w:p w:rsidR="00941C7C" w:rsidRPr="0055539B" w:rsidRDefault="00941C7C" w:rsidP="00941C7C">
      <w:pPr>
        <w:tabs>
          <w:tab w:val="left" w:pos="2240"/>
        </w:tabs>
        <w:rPr>
          <w:rFonts w:asciiTheme="minorHAnsi" w:hAnsiTheme="minorHAnsi" w:cs="Arial"/>
          <w:szCs w:val="22"/>
        </w:rPr>
      </w:pPr>
    </w:p>
    <w:p w:rsidR="00941C7C" w:rsidRPr="0055539B" w:rsidRDefault="00941C7C" w:rsidP="00941C7C">
      <w:pPr>
        <w:numPr>
          <w:ilvl w:val="0"/>
          <w:numId w:val="13"/>
        </w:numPr>
        <w:spacing w:after="200" w:line="276" w:lineRule="auto"/>
        <w:jc w:val="left"/>
        <w:rPr>
          <w:rFonts w:asciiTheme="minorHAnsi" w:hAnsiTheme="minorHAnsi" w:cs="Arial"/>
          <w:b/>
          <w:szCs w:val="22"/>
        </w:rPr>
      </w:pPr>
      <w:r w:rsidRPr="0055539B">
        <w:rPr>
          <w:rFonts w:asciiTheme="minorHAnsi" w:hAnsiTheme="minorHAnsi" w:cs="Arial"/>
          <w:b/>
          <w:szCs w:val="22"/>
        </w:rPr>
        <w:t xml:space="preserve">MONITORING AND EVALUATION </w:t>
      </w:r>
    </w:p>
    <w:p w:rsidR="00941C7C" w:rsidRPr="0055539B" w:rsidRDefault="00941C7C" w:rsidP="00941C7C">
      <w:pPr>
        <w:tabs>
          <w:tab w:val="left" w:pos="2240"/>
        </w:tabs>
        <w:rPr>
          <w:rFonts w:asciiTheme="minorHAnsi" w:hAnsiTheme="minorHAnsi" w:cs="Arial"/>
          <w:szCs w:val="22"/>
          <w:lang w:val="en-US"/>
        </w:rPr>
      </w:pPr>
      <w:r w:rsidRPr="0055539B">
        <w:rPr>
          <w:rFonts w:asciiTheme="minorHAnsi" w:hAnsiTheme="minorHAnsi" w:cs="Arial"/>
          <w:szCs w:val="22"/>
          <w:lang w:val="en-US"/>
        </w:rPr>
        <w:t>Monitoring and evaluation will follow the UNDP guidelines on Monitoring and Evaluating for Results. A Monitoring and Evaluation Plan (</w:t>
      </w:r>
      <w:proofErr w:type="spellStart"/>
      <w:r w:rsidRPr="0055539B">
        <w:rPr>
          <w:rFonts w:asciiTheme="minorHAnsi" w:hAnsiTheme="minorHAnsi" w:cs="Arial"/>
          <w:szCs w:val="22"/>
          <w:lang w:val="en-US"/>
        </w:rPr>
        <w:t>M&amp;E</w:t>
      </w:r>
      <w:proofErr w:type="spellEnd"/>
      <w:r w:rsidRPr="0055539B">
        <w:rPr>
          <w:rFonts w:asciiTheme="minorHAnsi" w:hAnsiTheme="minorHAnsi" w:cs="Arial"/>
          <w:szCs w:val="22"/>
          <w:lang w:val="en-US"/>
        </w:rPr>
        <w:t xml:space="preserve"> Plan) </w:t>
      </w:r>
      <w:proofErr w:type="gramStart"/>
      <w:r w:rsidRPr="0055539B">
        <w:rPr>
          <w:rFonts w:asciiTheme="minorHAnsi" w:hAnsiTheme="minorHAnsi" w:cs="Arial"/>
          <w:szCs w:val="22"/>
          <w:lang w:val="en-US"/>
        </w:rPr>
        <w:t>will be developed</w:t>
      </w:r>
      <w:proofErr w:type="gramEnd"/>
      <w:r w:rsidRPr="0055539B">
        <w:rPr>
          <w:rFonts w:asciiTheme="minorHAnsi" w:hAnsiTheme="minorHAnsi" w:cs="Arial"/>
          <w:szCs w:val="22"/>
          <w:lang w:val="en-US"/>
        </w:rPr>
        <w:t>. Its main goals will be to ensure continuous feedback on implementation, early identification of potential problems to facilitate timely adjustments to Project operation, and implementation in accordance with the overall strategic plan for the Project</w:t>
      </w:r>
      <w:r w:rsidR="0033477D" w:rsidRPr="0055539B">
        <w:rPr>
          <w:rFonts w:asciiTheme="minorHAnsi" w:hAnsiTheme="minorHAnsi" w:cs="Arial"/>
          <w:szCs w:val="22"/>
          <w:lang w:val="en-US"/>
        </w:rPr>
        <w:t xml:space="preserve">. </w:t>
      </w:r>
      <w:r w:rsidRPr="0055539B">
        <w:rPr>
          <w:rFonts w:asciiTheme="minorHAnsi" w:hAnsiTheme="minorHAnsi" w:cs="Arial"/>
          <w:szCs w:val="22"/>
          <w:lang w:val="en-US"/>
        </w:rPr>
        <w:t xml:space="preserve">The </w:t>
      </w:r>
      <w:proofErr w:type="spellStart"/>
      <w:r w:rsidRPr="0055539B">
        <w:rPr>
          <w:rFonts w:asciiTheme="minorHAnsi" w:hAnsiTheme="minorHAnsi" w:cs="Arial"/>
          <w:szCs w:val="22"/>
          <w:lang w:val="en-US"/>
        </w:rPr>
        <w:t>M&amp;E</w:t>
      </w:r>
      <w:proofErr w:type="spellEnd"/>
      <w:r w:rsidRPr="0055539B">
        <w:rPr>
          <w:rFonts w:asciiTheme="minorHAnsi" w:hAnsiTheme="minorHAnsi" w:cs="Arial"/>
          <w:szCs w:val="22"/>
          <w:lang w:val="en-US"/>
        </w:rPr>
        <w:t xml:space="preserve"> Plan will contribute to ensuring regular reporting to donor(s) on the effective use of all funding.</w:t>
      </w:r>
    </w:p>
    <w:p w:rsidR="00941C7C" w:rsidRPr="0055539B" w:rsidRDefault="00941C7C" w:rsidP="00941C7C">
      <w:pPr>
        <w:tabs>
          <w:tab w:val="left" w:pos="2240"/>
        </w:tabs>
        <w:rPr>
          <w:rFonts w:asciiTheme="minorHAnsi" w:hAnsiTheme="minorHAnsi" w:cs="Arial"/>
          <w:szCs w:val="22"/>
          <w:lang w:val="en-US"/>
        </w:rPr>
      </w:pPr>
      <w:proofErr w:type="spellStart"/>
      <w:r w:rsidRPr="0055539B">
        <w:rPr>
          <w:rFonts w:asciiTheme="minorHAnsi" w:hAnsiTheme="minorHAnsi" w:cs="Arial"/>
          <w:szCs w:val="22"/>
          <w:lang w:val="en-US"/>
        </w:rPr>
        <w:t>HRBA</w:t>
      </w:r>
      <w:proofErr w:type="spellEnd"/>
      <w:r w:rsidRPr="0055539B">
        <w:rPr>
          <w:rFonts w:asciiTheme="minorHAnsi" w:hAnsiTheme="minorHAnsi" w:cs="Arial"/>
          <w:szCs w:val="22"/>
          <w:lang w:val="en-US"/>
        </w:rPr>
        <w:t xml:space="preserve"> and Gender mainstreaming is </w:t>
      </w:r>
      <w:r w:rsidR="0033477D">
        <w:rPr>
          <w:rFonts w:asciiTheme="minorHAnsi" w:hAnsiTheme="minorHAnsi" w:cs="Arial"/>
          <w:szCs w:val="22"/>
          <w:lang w:val="en-US"/>
        </w:rPr>
        <w:t xml:space="preserve">an </w:t>
      </w:r>
      <w:r w:rsidRPr="0055539B">
        <w:rPr>
          <w:rFonts w:asciiTheme="minorHAnsi" w:hAnsiTheme="minorHAnsi" w:cs="Arial"/>
          <w:szCs w:val="22"/>
          <w:lang w:val="en-US"/>
        </w:rPr>
        <w:t>essential part of this project designing and formulating, and it will continue to be an important factor in planning, monitoring, and evaluating activities and operational strategies.</w:t>
      </w:r>
    </w:p>
    <w:p w:rsidR="00941C7C" w:rsidRPr="0055539B" w:rsidRDefault="00941C7C" w:rsidP="00941C7C">
      <w:pPr>
        <w:tabs>
          <w:tab w:val="left" w:pos="2240"/>
        </w:tabs>
        <w:rPr>
          <w:rFonts w:asciiTheme="minorHAnsi" w:hAnsiTheme="minorHAnsi" w:cs="Arial"/>
          <w:szCs w:val="22"/>
          <w:lang w:val="en-US"/>
        </w:rPr>
      </w:pPr>
      <w:r w:rsidRPr="0055539B">
        <w:rPr>
          <w:rFonts w:asciiTheme="minorHAnsi" w:hAnsiTheme="minorHAnsi" w:cs="Arial"/>
          <w:szCs w:val="22"/>
          <w:lang w:val="en-US"/>
        </w:rPr>
        <w:t xml:space="preserve">The Project’s </w:t>
      </w:r>
      <w:proofErr w:type="spellStart"/>
      <w:r w:rsidRPr="0055539B">
        <w:rPr>
          <w:rFonts w:asciiTheme="minorHAnsi" w:hAnsiTheme="minorHAnsi" w:cs="Arial"/>
          <w:szCs w:val="22"/>
          <w:lang w:val="en-US"/>
        </w:rPr>
        <w:t>M&amp;E</w:t>
      </w:r>
      <w:proofErr w:type="spellEnd"/>
      <w:r w:rsidRPr="0055539B">
        <w:rPr>
          <w:rFonts w:asciiTheme="minorHAnsi" w:hAnsiTheme="minorHAnsi" w:cs="Arial"/>
          <w:szCs w:val="22"/>
          <w:lang w:val="en-US"/>
        </w:rPr>
        <w:t xml:space="preserve"> Plan will be a tool for planning and managing the collection of data and performance of activities, as well as for analyzing and reporting on the same. Collection of data and information in a disaggregated by sex, age, region and, where relevant, other grounds, to the extent possible will be an ongoing process and will be integrated into the activities. Details of the process, including actions, tasks, and responsibilities, will be described in the </w:t>
      </w:r>
      <w:proofErr w:type="spellStart"/>
      <w:r w:rsidRPr="0055539B">
        <w:rPr>
          <w:rFonts w:asciiTheme="minorHAnsi" w:hAnsiTheme="minorHAnsi" w:cs="Arial"/>
          <w:szCs w:val="22"/>
          <w:lang w:val="en-US"/>
        </w:rPr>
        <w:t>M&amp;E</w:t>
      </w:r>
      <w:proofErr w:type="spellEnd"/>
      <w:r w:rsidRPr="0055539B">
        <w:rPr>
          <w:rFonts w:asciiTheme="minorHAnsi" w:hAnsiTheme="minorHAnsi" w:cs="Arial"/>
          <w:szCs w:val="22"/>
          <w:lang w:val="en-US"/>
        </w:rPr>
        <w:t xml:space="preserve"> Plan. To the extent possible the </w:t>
      </w:r>
      <w:r w:rsidRPr="0055539B">
        <w:rPr>
          <w:rFonts w:asciiTheme="minorHAnsi" w:hAnsiTheme="minorHAnsi"/>
          <w:szCs w:val="22"/>
        </w:rPr>
        <w:t xml:space="preserve">partners Ministry of Justice, the Parliament, Association of Advocates, </w:t>
      </w:r>
      <w:proofErr w:type="gramStart"/>
      <w:r w:rsidRPr="0055539B">
        <w:rPr>
          <w:rFonts w:asciiTheme="minorHAnsi" w:hAnsiTheme="minorHAnsi"/>
          <w:szCs w:val="22"/>
        </w:rPr>
        <w:t>Council</w:t>
      </w:r>
      <w:proofErr w:type="gramEnd"/>
      <w:r w:rsidRPr="0055539B">
        <w:rPr>
          <w:rFonts w:asciiTheme="minorHAnsi" w:hAnsiTheme="minorHAnsi"/>
          <w:szCs w:val="22"/>
        </w:rPr>
        <w:t xml:space="preserve"> of Justice, Civil society organisations, legal aid lawyers and target communities will be involved in the preparation and reporting of the </w:t>
      </w:r>
      <w:proofErr w:type="spellStart"/>
      <w:r w:rsidRPr="0055539B">
        <w:rPr>
          <w:rFonts w:asciiTheme="minorHAnsi" w:hAnsiTheme="minorHAnsi"/>
          <w:szCs w:val="22"/>
        </w:rPr>
        <w:t>M&amp;E</w:t>
      </w:r>
      <w:proofErr w:type="spellEnd"/>
      <w:r w:rsidRPr="0055539B">
        <w:rPr>
          <w:rFonts w:asciiTheme="minorHAnsi" w:hAnsiTheme="minorHAnsi"/>
          <w:szCs w:val="22"/>
        </w:rPr>
        <w:t>.</w:t>
      </w:r>
      <w:r w:rsidRPr="0055539B">
        <w:rPr>
          <w:rFonts w:asciiTheme="minorHAnsi" w:hAnsiTheme="minorHAnsi" w:cs="Arial"/>
          <w:szCs w:val="22"/>
          <w:lang w:val="en-US"/>
        </w:rPr>
        <w:t xml:space="preserve"> In general, it should include financial monitoring and monitoring of inputs and activities. Quarterly financial reports will be prepared, including reporting on both financial expenditures and major deviations from the budget.</w:t>
      </w:r>
    </w:p>
    <w:p w:rsidR="00941C7C" w:rsidRPr="0055539B" w:rsidRDefault="00941C7C" w:rsidP="00941C7C">
      <w:pPr>
        <w:tabs>
          <w:tab w:val="left" w:pos="2240"/>
        </w:tabs>
        <w:rPr>
          <w:rFonts w:asciiTheme="minorHAnsi" w:hAnsiTheme="minorHAnsi" w:cs="Arial"/>
          <w:szCs w:val="22"/>
          <w:lang w:val="en-US"/>
        </w:rPr>
      </w:pPr>
      <w:r w:rsidRPr="0055539B">
        <w:rPr>
          <w:rFonts w:asciiTheme="minorHAnsi" w:hAnsiTheme="minorHAnsi" w:cs="Arial"/>
          <w:szCs w:val="22"/>
          <w:lang w:val="en-US"/>
        </w:rPr>
        <w:t xml:space="preserve">The results of monitoring activities </w:t>
      </w:r>
      <w:proofErr w:type="gramStart"/>
      <w:r w:rsidRPr="0055539B">
        <w:rPr>
          <w:rFonts w:asciiTheme="minorHAnsi" w:hAnsiTheme="minorHAnsi" w:cs="Arial"/>
          <w:szCs w:val="22"/>
          <w:lang w:val="en-US"/>
        </w:rPr>
        <w:t>will be presented</w:t>
      </w:r>
      <w:proofErr w:type="gramEnd"/>
      <w:r w:rsidRPr="0055539B">
        <w:rPr>
          <w:rFonts w:asciiTheme="minorHAnsi" w:hAnsiTheme="minorHAnsi" w:cs="Arial"/>
          <w:szCs w:val="22"/>
          <w:lang w:val="en-US"/>
        </w:rPr>
        <w:t xml:space="preserve"> to the Project Steering Committee. The Project Steering Committee will meet at least twice a year; </w:t>
      </w:r>
      <w:proofErr w:type="gramStart"/>
      <w:r w:rsidRPr="0055539B">
        <w:rPr>
          <w:rFonts w:asciiTheme="minorHAnsi" w:hAnsiTheme="minorHAnsi" w:cs="Arial"/>
          <w:szCs w:val="22"/>
          <w:lang w:val="en-US"/>
        </w:rPr>
        <w:t>however</w:t>
      </w:r>
      <w:proofErr w:type="gramEnd"/>
      <w:r w:rsidRPr="0055539B">
        <w:rPr>
          <w:rFonts w:asciiTheme="minorHAnsi" w:hAnsiTheme="minorHAnsi" w:cs="Arial"/>
          <w:szCs w:val="22"/>
          <w:lang w:val="en-US"/>
        </w:rPr>
        <w:t xml:space="preserve"> the Board can meet on ad-hoc basis when and if required reviewing progress on the Project. Members will provide regular feedback on implementation of the Project and propose any necessary corrective actions to resolve problems, ensure accountability, and make recommendations on how to improve the quality and impact of current and future interventions.</w:t>
      </w:r>
    </w:p>
    <w:p w:rsidR="00941C7C" w:rsidRPr="0055539B" w:rsidRDefault="00941C7C" w:rsidP="00941C7C">
      <w:pPr>
        <w:tabs>
          <w:tab w:val="left" w:pos="2240"/>
        </w:tabs>
        <w:rPr>
          <w:rFonts w:asciiTheme="minorHAnsi" w:hAnsiTheme="minorHAnsi" w:cs="Arial"/>
          <w:szCs w:val="22"/>
        </w:rPr>
      </w:pPr>
      <w:r w:rsidRPr="0055539B">
        <w:rPr>
          <w:rFonts w:asciiTheme="minorHAnsi" w:hAnsiTheme="minorHAnsi" w:cs="Arial"/>
          <w:szCs w:val="22"/>
          <w:lang w:val="en-US"/>
        </w:rPr>
        <w:t>The Project will be subject to a final evaluation, resulting in a final evaluation report</w:t>
      </w:r>
      <w:r w:rsidR="0033477D" w:rsidRPr="0055539B">
        <w:rPr>
          <w:rFonts w:asciiTheme="minorHAnsi" w:hAnsiTheme="minorHAnsi" w:cs="Arial"/>
          <w:szCs w:val="22"/>
          <w:lang w:val="en-US"/>
        </w:rPr>
        <w:t xml:space="preserve">. </w:t>
      </w:r>
      <w:r w:rsidRPr="0055539B">
        <w:rPr>
          <w:rFonts w:asciiTheme="minorHAnsi" w:hAnsiTheme="minorHAnsi" w:cs="Arial"/>
          <w:szCs w:val="22"/>
          <w:lang w:val="en-US"/>
        </w:rPr>
        <w:t xml:space="preserve">This shall include an overall assessment of the Program, achieved with joint input from all the participating partners, as well as recommendations for future interventions. </w:t>
      </w:r>
      <w:r w:rsidRPr="0055539B">
        <w:rPr>
          <w:rFonts w:asciiTheme="minorHAnsi" w:hAnsiTheme="minorHAnsi" w:cs="Arial"/>
          <w:szCs w:val="22"/>
        </w:rPr>
        <w:t xml:space="preserve">In accordance with the programming policies and procedures outlined in the UNDP User Guide, the project </w:t>
      </w:r>
      <w:proofErr w:type="gramStart"/>
      <w:r w:rsidRPr="0055539B">
        <w:rPr>
          <w:rFonts w:asciiTheme="minorHAnsi" w:hAnsiTheme="minorHAnsi" w:cs="Arial"/>
          <w:szCs w:val="22"/>
        </w:rPr>
        <w:t>will be monitored</w:t>
      </w:r>
      <w:proofErr w:type="gramEnd"/>
      <w:r w:rsidRPr="0055539B">
        <w:rPr>
          <w:rFonts w:asciiTheme="minorHAnsi" w:hAnsiTheme="minorHAnsi" w:cs="Arial"/>
          <w:szCs w:val="22"/>
        </w:rPr>
        <w:t xml:space="preserve"> through the following:</w:t>
      </w:r>
    </w:p>
    <w:p w:rsidR="00941C7C" w:rsidRPr="0055539B" w:rsidRDefault="00941C7C" w:rsidP="00941C7C">
      <w:pPr>
        <w:spacing w:after="0"/>
        <w:rPr>
          <w:rFonts w:asciiTheme="minorHAnsi" w:hAnsiTheme="minorHAnsi" w:cs="Arial"/>
          <w:szCs w:val="22"/>
        </w:rPr>
      </w:pPr>
    </w:p>
    <w:p w:rsidR="00941C7C" w:rsidRPr="0055539B" w:rsidRDefault="00941C7C" w:rsidP="00941C7C">
      <w:pPr>
        <w:spacing w:after="0"/>
        <w:rPr>
          <w:rFonts w:asciiTheme="minorHAnsi" w:hAnsiTheme="minorHAnsi" w:cs="Arial"/>
          <w:szCs w:val="22"/>
          <w:u w:val="single"/>
        </w:rPr>
      </w:pPr>
      <w:r w:rsidRPr="0055539B">
        <w:rPr>
          <w:rFonts w:asciiTheme="minorHAnsi" w:hAnsiTheme="minorHAnsi" w:cs="Arial"/>
          <w:szCs w:val="22"/>
          <w:u w:val="single"/>
        </w:rPr>
        <w:t>Within the annual cycle</w:t>
      </w:r>
    </w:p>
    <w:p w:rsidR="00941C7C" w:rsidRPr="0055539B" w:rsidRDefault="00941C7C" w:rsidP="00941C7C">
      <w:pPr>
        <w:numPr>
          <w:ilvl w:val="0"/>
          <w:numId w:val="17"/>
        </w:numPr>
        <w:spacing w:after="0"/>
        <w:rPr>
          <w:rFonts w:asciiTheme="minorHAnsi" w:hAnsiTheme="minorHAnsi" w:cs="Arial"/>
          <w:szCs w:val="22"/>
          <w:lang w:val="en-US"/>
        </w:rPr>
      </w:pPr>
      <w:r w:rsidRPr="0055539B">
        <w:rPr>
          <w:rFonts w:asciiTheme="minorHAnsi" w:hAnsiTheme="minorHAnsi" w:cs="Arial"/>
          <w:szCs w:val="22"/>
        </w:rPr>
        <w:t>On</w:t>
      </w:r>
      <w:r w:rsidR="0033477D">
        <w:rPr>
          <w:rFonts w:asciiTheme="minorHAnsi" w:hAnsiTheme="minorHAnsi" w:cs="Arial"/>
          <w:szCs w:val="22"/>
        </w:rPr>
        <w:t xml:space="preserve"> a semi-annual basis, a quality </w:t>
      </w:r>
      <w:r w:rsidRPr="0055539B">
        <w:rPr>
          <w:rFonts w:asciiTheme="minorHAnsi" w:hAnsiTheme="minorHAnsi" w:cs="Arial"/>
          <w:szCs w:val="22"/>
        </w:rPr>
        <w:t>assessment shall record progress towards th</w:t>
      </w:r>
      <w:r w:rsidR="0033477D">
        <w:rPr>
          <w:rFonts w:asciiTheme="minorHAnsi" w:hAnsiTheme="minorHAnsi" w:cs="Arial"/>
          <w:szCs w:val="22"/>
        </w:rPr>
        <w:t xml:space="preserve">e completion of </w:t>
      </w:r>
      <w:r w:rsidRPr="0055539B">
        <w:rPr>
          <w:rFonts w:asciiTheme="minorHAnsi" w:hAnsiTheme="minorHAnsi" w:cs="Arial"/>
          <w:szCs w:val="22"/>
        </w:rPr>
        <w:t>key results, based on quality criteria and methods captured in the Quality Management table (under development).</w:t>
      </w:r>
    </w:p>
    <w:p w:rsidR="00941C7C" w:rsidRPr="0055539B" w:rsidRDefault="0033477D" w:rsidP="00941C7C">
      <w:pPr>
        <w:numPr>
          <w:ilvl w:val="0"/>
          <w:numId w:val="17"/>
        </w:numPr>
        <w:spacing w:after="0"/>
        <w:rPr>
          <w:rFonts w:asciiTheme="minorHAnsi" w:hAnsiTheme="minorHAnsi" w:cs="Arial"/>
          <w:szCs w:val="22"/>
          <w:lang w:val="en-US"/>
        </w:rPr>
      </w:pPr>
      <w:r>
        <w:rPr>
          <w:rFonts w:asciiTheme="minorHAnsi" w:hAnsiTheme="minorHAnsi" w:cs="Arial"/>
          <w:szCs w:val="22"/>
          <w:lang w:val="en-US"/>
        </w:rPr>
        <w:t xml:space="preserve">An Issue Log </w:t>
      </w:r>
      <w:proofErr w:type="gramStart"/>
      <w:r>
        <w:rPr>
          <w:rFonts w:asciiTheme="minorHAnsi" w:hAnsiTheme="minorHAnsi" w:cs="Arial"/>
          <w:szCs w:val="22"/>
          <w:lang w:val="en-US"/>
        </w:rPr>
        <w:t xml:space="preserve">will be activated and updated </w:t>
      </w:r>
      <w:r w:rsidR="00941C7C" w:rsidRPr="0055539B">
        <w:rPr>
          <w:rFonts w:asciiTheme="minorHAnsi" w:hAnsiTheme="minorHAnsi" w:cs="Arial"/>
          <w:szCs w:val="22"/>
          <w:lang w:val="en-US"/>
        </w:rPr>
        <w:t>by the Democratic Governance Dimension Head to facilitate tracking and resolution of potential problems or requests for change</w:t>
      </w:r>
      <w:proofErr w:type="gramEnd"/>
      <w:r w:rsidR="00941C7C" w:rsidRPr="0055539B">
        <w:rPr>
          <w:rFonts w:asciiTheme="minorHAnsi" w:hAnsiTheme="minorHAnsi" w:cs="Arial"/>
          <w:szCs w:val="22"/>
          <w:lang w:val="en-US"/>
        </w:rPr>
        <w:t>.</w:t>
      </w:r>
    </w:p>
    <w:p w:rsidR="00941C7C" w:rsidRPr="0033477D" w:rsidRDefault="00941C7C" w:rsidP="00941C7C">
      <w:pPr>
        <w:numPr>
          <w:ilvl w:val="0"/>
          <w:numId w:val="17"/>
        </w:numPr>
        <w:spacing w:after="0"/>
        <w:rPr>
          <w:rFonts w:asciiTheme="minorHAnsi" w:hAnsiTheme="minorHAnsi" w:cs="Arial"/>
          <w:szCs w:val="22"/>
          <w:lang w:val="en-US"/>
        </w:rPr>
      </w:pPr>
      <w:r w:rsidRPr="0055539B">
        <w:rPr>
          <w:rFonts w:asciiTheme="minorHAnsi" w:hAnsiTheme="minorHAnsi" w:cs="Arial"/>
          <w:szCs w:val="22"/>
          <w:lang w:val="en-US"/>
        </w:rPr>
        <w:t>Based on the initial ri</w:t>
      </w:r>
      <w:r w:rsidR="0033477D">
        <w:rPr>
          <w:rFonts w:asciiTheme="minorHAnsi" w:hAnsiTheme="minorHAnsi" w:cs="Arial"/>
          <w:szCs w:val="22"/>
          <w:lang w:val="en-US"/>
        </w:rPr>
        <w:t xml:space="preserve">sk analysis, a risk log </w:t>
      </w:r>
      <w:proofErr w:type="gramStart"/>
      <w:r w:rsidR="0033477D">
        <w:rPr>
          <w:rFonts w:asciiTheme="minorHAnsi" w:hAnsiTheme="minorHAnsi" w:cs="Arial"/>
          <w:szCs w:val="22"/>
          <w:lang w:val="en-US"/>
        </w:rPr>
        <w:t xml:space="preserve">will </w:t>
      </w:r>
      <w:r w:rsidR="0033477D" w:rsidRPr="0033477D">
        <w:rPr>
          <w:rFonts w:asciiTheme="minorHAnsi" w:hAnsiTheme="minorHAnsi" w:cs="Arial"/>
          <w:szCs w:val="22"/>
          <w:lang w:val="en-US"/>
        </w:rPr>
        <w:t xml:space="preserve">be </w:t>
      </w:r>
      <w:r w:rsidRPr="0033477D">
        <w:rPr>
          <w:rFonts w:asciiTheme="minorHAnsi" w:hAnsiTheme="minorHAnsi" w:cs="Arial"/>
          <w:szCs w:val="22"/>
          <w:lang w:val="en-US"/>
        </w:rPr>
        <w:t>activated in Atlas</w:t>
      </w:r>
      <w:r w:rsidR="0033477D" w:rsidRPr="0033477D">
        <w:rPr>
          <w:rFonts w:asciiTheme="minorHAnsi" w:hAnsiTheme="minorHAnsi" w:cs="Arial"/>
          <w:szCs w:val="22"/>
          <w:lang w:val="en-US"/>
        </w:rPr>
        <w:t xml:space="preserve"> (UNDP Financial and project management system)</w:t>
      </w:r>
      <w:r w:rsidRPr="0033477D">
        <w:rPr>
          <w:rFonts w:asciiTheme="minorHAnsi" w:hAnsiTheme="minorHAnsi" w:cs="Arial"/>
          <w:szCs w:val="22"/>
          <w:lang w:val="en-US"/>
        </w:rPr>
        <w:t xml:space="preserve"> and regularly updated by reviewing the external environment that may affect the project implementation</w:t>
      </w:r>
      <w:proofErr w:type="gramEnd"/>
      <w:r w:rsidRPr="0033477D">
        <w:rPr>
          <w:rFonts w:asciiTheme="minorHAnsi" w:hAnsiTheme="minorHAnsi" w:cs="Arial"/>
          <w:szCs w:val="22"/>
          <w:lang w:val="en-US"/>
        </w:rPr>
        <w:t>.</w:t>
      </w:r>
    </w:p>
    <w:p w:rsidR="00941C7C" w:rsidRPr="0055539B" w:rsidRDefault="00941C7C" w:rsidP="00941C7C">
      <w:pPr>
        <w:numPr>
          <w:ilvl w:val="0"/>
          <w:numId w:val="17"/>
        </w:numPr>
        <w:spacing w:after="0"/>
        <w:rPr>
          <w:rFonts w:asciiTheme="minorHAnsi" w:hAnsiTheme="minorHAnsi" w:cs="Arial"/>
          <w:szCs w:val="22"/>
          <w:lang w:val="en-US"/>
        </w:rPr>
      </w:pPr>
      <w:r w:rsidRPr="0055539B">
        <w:rPr>
          <w:rFonts w:asciiTheme="minorHAnsi" w:hAnsiTheme="minorHAnsi" w:cs="Arial"/>
          <w:szCs w:val="22"/>
        </w:rPr>
        <w:t xml:space="preserve">Based on the above information, a </w:t>
      </w:r>
      <w:r w:rsidR="0033477D">
        <w:rPr>
          <w:rFonts w:asciiTheme="minorHAnsi" w:hAnsiTheme="minorHAnsi" w:cs="Arial"/>
          <w:szCs w:val="22"/>
        </w:rPr>
        <w:t xml:space="preserve">Project </w:t>
      </w:r>
      <w:r w:rsidRPr="0055539B">
        <w:rPr>
          <w:rFonts w:asciiTheme="minorHAnsi" w:hAnsiTheme="minorHAnsi" w:cs="Arial"/>
          <w:szCs w:val="22"/>
        </w:rPr>
        <w:t>Progress</w:t>
      </w:r>
      <w:r w:rsidR="0033477D">
        <w:rPr>
          <w:rFonts w:asciiTheme="minorHAnsi" w:hAnsiTheme="minorHAnsi" w:cs="Arial"/>
          <w:szCs w:val="22"/>
        </w:rPr>
        <w:t xml:space="preserve"> </w:t>
      </w:r>
      <w:r w:rsidRPr="0055539B">
        <w:rPr>
          <w:rFonts w:asciiTheme="minorHAnsi" w:hAnsiTheme="minorHAnsi" w:cs="Arial"/>
          <w:szCs w:val="22"/>
        </w:rPr>
        <w:t>Reports (</w:t>
      </w:r>
      <w:proofErr w:type="spellStart"/>
      <w:r w:rsidRPr="0055539B">
        <w:rPr>
          <w:rFonts w:asciiTheme="minorHAnsi" w:hAnsiTheme="minorHAnsi" w:cs="Arial"/>
          <w:szCs w:val="22"/>
        </w:rPr>
        <w:t>PPR</w:t>
      </w:r>
      <w:proofErr w:type="spellEnd"/>
      <w:r w:rsidRPr="0055539B">
        <w:rPr>
          <w:rFonts w:asciiTheme="minorHAnsi" w:hAnsiTheme="minorHAnsi" w:cs="Arial"/>
          <w:szCs w:val="22"/>
        </w:rPr>
        <w:t xml:space="preserve">) </w:t>
      </w:r>
      <w:proofErr w:type="gramStart"/>
      <w:r w:rsidRPr="0055539B">
        <w:rPr>
          <w:rFonts w:asciiTheme="minorHAnsi" w:hAnsiTheme="minorHAnsi" w:cs="Arial"/>
          <w:szCs w:val="22"/>
        </w:rPr>
        <w:t>shall be submitted</w:t>
      </w:r>
      <w:proofErr w:type="gramEnd"/>
      <w:r w:rsidRPr="0055539B">
        <w:rPr>
          <w:rFonts w:asciiTheme="minorHAnsi" w:hAnsiTheme="minorHAnsi" w:cs="Arial"/>
          <w:szCs w:val="22"/>
        </w:rPr>
        <w:t xml:space="preserve"> by the </w:t>
      </w:r>
      <w:r w:rsidRPr="0055539B">
        <w:rPr>
          <w:rFonts w:asciiTheme="minorHAnsi" w:hAnsiTheme="minorHAnsi" w:cs="Arial"/>
          <w:szCs w:val="22"/>
          <w:lang w:val="en-US"/>
        </w:rPr>
        <w:t xml:space="preserve">Democratic Governance Dimension Head </w:t>
      </w:r>
      <w:r w:rsidRPr="0055539B">
        <w:rPr>
          <w:rFonts w:asciiTheme="minorHAnsi" w:hAnsiTheme="minorHAnsi" w:cs="Arial"/>
          <w:szCs w:val="22"/>
        </w:rPr>
        <w:t xml:space="preserve">to the </w:t>
      </w:r>
      <w:r w:rsidRPr="0055539B">
        <w:rPr>
          <w:rFonts w:asciiTheme="minorHAnsi" w:hAnsiTheme="minorHAnsi" w:cs="Arial"/>
          <w:szCs w:val="22"/>
          <w:lang w:val="en-US"/>
        </w:rPr>
        <w:t>Project Steering Committee.</w:t>
      </w:r>
    </w:p>
    <w:p w:rsidR="00941C7C" w:rsidRPr="0055539B" w:rsidRDefault="00941C7C" w:rsidP="00941C7C">
      <w:pPr>
        <w:numPr>
          <w:ilvl w:val="0"/>
          <w:numId w:val="16"/>
        </w:numPr>
        <w:spacing w:after="0"/>
        <w:jc w:val="left"/>
        <w:rPr>
          <w:rFonts w:asciiTheme="minorHAnsi" w:hAnsiTheme="minorHAnsi" w:cs="Arial"/>
          <w:szCs w:val="22"/>
          <w:lang w:val="en-US"/>
        </w:rPr>
      </w:pPr>
      <w:r w:rsidRPr="0055539B">
        <w:rPr>
          <w:rFonts w:asciiTheme="minorHAnsi" w:hAnsiTheme="minorHAnsi" w:cs="Arial"/>
          <w:szCs w:val="22"/>
          <w:lang w:val="en-US"/>
        </w:rPr>
        <w:lastRenderedPageBreak/>
        <w:t xml:space="preserve">A Project Lesson-learned log </w:t>
      </w:r>
      <w:proofErr w:type="gramStart"/>
      <w:r w:rsidRPr="0055539B">
        <w:rPr>
          <w:rFonts w:asciiTheme="minorHAnsi" w:hAnsiTheme="minorHAnsi" w:cs="Arial"/>
          <w:szCs w:val="22"/>
          <w:lang w:val="en-US"/>
        </w:rPr>
        <w:t>will be activated and regularly updated to ensure on-going learning and adaptation within the organization, and to facilitate the preparation of the Lessons-learned Report at the end of the project</w:t>
      </w:r>
      <w:proofErr w:type="gramEnd"/>
      <w:r w:rsidRPr="0055539B">
        <w:rPr>
          <w:rFonts w:asciiTheme="minorHAnsi" w:hAnsiTheme="minorHAnsi" w:cs="Arial"/>
          <w:szCs w:val="22"/>
          <w:lang w:val="en-US"/>
        </w:rPr>
        <w:t>.</w:t>
      </w:r>
    </w:p>
    <w:p w:rsidR="00941C7C" w:rsidRPr="0055539B" w:rsidRDefault="00941C7C" w:rsidP="00941C7C">
      <w:pPr>
        <w:numPr>
          <w:ilvl w:val="0"/>
          <w:numId w:val="16"/>
        </w:numPr>
        <w:spacing w:after="0"/>
        <w:jc w:val="left"/>
        <w:rPr>
          <w:rFonts w:asciiTheme="minorHAnsi" w:hAnsiTheme="minorHAnsi" w:cs="Arial"/>
          <w:szCs w:val="22"/>
          <w:lang w:val="en-US"/>
        </w:rPr>
      </w:pPr>
      <w:r w:rsidRPr="0055539B">
        <w:rPr>
          <w:rFonts w:asciiTheme="minorHAnsi" w:hAnsiTheme="minorHAnsi" w:cs="Arial"/>
          <w:szCs w:val="22"/>
          <w:lang w:val="en-US"/>
        </w:rPr>
        <w:t xml:space="preserve">A Monitoring </w:t>
      </w:r>
      <w:r w:rsidR="0033477D">
        <w:rPr>
          <w:rFonts w:asciiTheme="minorHAnsi" w:hAnsiTheme="minorHAnsi" w:cs="Arial"/>
          <w:szCs w:val="22"/>
          <w:lang w:val="en-US"/>
        </w:rPr>
        <w:t xml:space="preserve">Schedule Plan </w:t>
      </w:r>
      <w:proofErr w:type="gramStart"/>
      <w:r w:rsidR="0033477D">
        <w:rPr>
          <w:rFonts w:asciiTheme="minorHAnsi" w:hAnsiTheme="minorHAnsi" w:cs="Arial"/>
          <w:szCs w:val="22"/>
          <w:lang w:val="en-US"/>
        </w:rPr>
        <w:t xml:space="preserve">will be activated </w:t>
      </w:r>
      <w:r w:rsidRPr="0055539B">
        <w:rPr>
          <w:rFonts w:asciiTheme="minorHAnsi" w:hAnsiTheme="minorHAnsi" w:cs="Arial"/>
          <w:szCs w:val="22"/>
          <w:lang w:val="en-US"/>
        </w:rPr>
        <w:t xml:space="preserve">and updated to track key management </w:t>
      </w:r>
      <w:r w:rsidR="0033477D">
        <w:rPr>
          <w:rFonts w:asciiTheme="minorHAnsi" w:hAnsiTheme="minorHAnsi" w:cs="Arial"/>
          <w:szCs w:val="22"/>
          <w:lang w:val="en-US"/>
        </w:rPr>
        <w:t>a</w:t>
      </w:r>
      <w:r w:rsidRPr="0055539B">
        <w:rPr>
          <w:rFonts w:asciiTheme="minorHAnsi" w:hAnsiTheme="minorHAnsi" w:cs="Arial"/>
          <w:szCs w:val="22"/>
          <w:lang w:val="en-US"/>
        </w:rPr>
        <w:t>ctions/events</w:t>
      </w:r>
      <w:proofErr w:type="gramEnd"/>
      <w:r w:rsidRPr="0055539B">
        <w:rPr>
          <w:rFonts w:asciiTheme="minorHAnsi" w:hAnsiTheme="minorHAnsi" w:cs="Arial"/>
          <w:szCs w:val="22"/>
          <w:lang w:val="en-US"/>
        </w:rPr>
        <w:t>.</w:t>
      </w:r>
    </w:p>
    <w:p w:rsidR="00941C7C" w:rsidRPr="0055539B" w:rsidRDefault="00941C7C" w:rsidP="00941C7C">
      <w:pPr>
        <w:spacing w:after="0"/>
        <w:jc w:val="left"/>
        <w:rPr>
          <w:rFonts w:asciiTheme="minorHAnsi" w:hAnsiTheme="minorHAnsi" w:cs="Arial"/>
          <w:szCs w:val="22"/>
          <w:u w:val="single"/>
          <w:lang w:val="en-US"/>
        </w:rPr>
      </w:pPr>
      <w:r w:rsidRPr="0055539B">
        <w:rPr>
          <w:rFonts w:asciiTheme="minorHAnsi" w:hAnsiTheme="minorHAnsi" w:cs="Arial"/>
          <w:szCs w:val="22"/>
          <w:u w:val="single"/>
          <w:lang w:val="en-US"/>
        </w:rPr>
        <w:t>Annually</w:t>
      </w:r>
    </w:p>
    <w:p w:rsidR="00941C7C" w:rsidRPr="0055539B" w:rsidRDefault="00941C7C" w:rsidP="00941C7C">
      <w:pPr>
        <w:numPr>
          <w:ilvl w:val="0"/>
          <w:numId w:val="18"/>
        </w:numPr>
        <w:spacing w:after="0"/>
        <w:rPr>
          <w:rFonts w:asciiTheme="minorHAnsi" w:hAnsiTheme="minorHAnsi" w:cs="Arial"/>
          <w:szCs w:val="22"/>
          <w:lang w:val="en-US"/>
        </w:rPr>
      </w:pPr>
      <w:proofErr w:type="gramStart"/>
      <w:r w:rsidRPr="0055539B">
        <w:rPr>
          <w:rFonts w:asciiTheme="minorHAnsi" w:hAnsiTheme="minorHAnsi" w:cs="Arial"/>
          <w:b/>
          <w:bCs/>
          <w:szCs w:val="22"/>
          <w:lang w:val="en-US"/>
        </w:rPr>
        <w:t>Annual Review Report</w:t>
      </w:r>
      <w:r w:rsidRPr="0055539B">
        <w:rPr>
          <w:rFonts w:asciiTheme="minorHAnsi" w:hAnsiTheme="minorHAnsi" w:cs="Arial"/>
          <w:szCs w:val="22"/>
          <w:lang w:val="en-US"/>
        </w:rPr>
        <w:t>.</w:t>
      </w:r>
      <w:proofErr w:type="gramEnd"/>
      <w:r w:rsidRPr="0055539B">
        <w:rPr>
          <w:rFonts w:asciiTheme="minorHAnsi" w:hAnsiTheme="minorHAnsi" w:cs="Arial"/>
          <w:szCs w:val="22"/>
          <w:lang w:val="en-US"/>
        </w:rPr>
        <w:t xml:space="preserve"> An Annual Review Report </w:t>
      </w:r>
      <w:proofErr w:type="gramStart"/>
      <w:r w:rsidRPr="0055539B">
        <w:rPr>
          <w:rFonts w:asciiTheme="minorHAnsi" w:hAnsiTheme="minorHAnsi" w:cs="Arial"/>
          <w:szCs w:val="22"/>
          <w:lang w:val="en-US"/>
        </w:rPr>
        <w:t>shall be prepared by the Democratic Governance Dimension Head and shared with the Project Steering Committee</w:t>
      </w:r>
      <w:proofErr w:type="gramEnd"/>
      <w:r w:rsidRPr="0055539B">
        <w:rPr>
          <w:rFonts w:asciiTheme="minorHAnsi" w:hAnsiTheme="minorHAnsi" w:cs="Arial"/>
          <w:szCs w:val="22"/>
          <w:lang w:val="en-US"/>
        </w:rPr>
        <w:t>. The Annual Review Report will cover the whole year with updated information for each above element of the Quarter Progress Report as well as a summary of results achieved against pre-defined annual targets at the output level.</w:t>
      </w:r>
    </w:p>
    <w:p w:rsidR="00941C7C" w:rsidRPr="0055539B" w:rsidRDefault="00941C7C" w:rsidP="00941C7C">
      <w:pPr>
        <w:numPr>
          <w:ilvl w:val="0"/>
          <w:numId w:val="18"/>
        </w:numPr>
        <w:spacing w:after="0"/>
        <w:rPr>
          <w:rFonts w:asciiTheme="minorHAnsi" w:hAnsiTheme="minorHAnsi" w:cs="Arial"/>
          <w:szCs w:val="22"/>
          <w:lang w:val="en-US"/>
        </w:rPr>
      </w:pPr>
      <w:proofErr w:type="gramStart"/>
      <w:r w:rsidRPr="0055539B">
        <w:rPr>
          <w:rFonts w:asciiTheme="minorHAnsi" w:hAnsiTheme="minorHAnsi" w:cs="Arial"/>
          <w:b/>
          <w:bCs/>
          <w:szCs w:val="22"/>
          <w:lang w:val="en-US"/>
        </w:rPr>
        <w:t>Annual Project Review</w:t>
      </w:r>
      <w:r w:rsidRPr="0055539B">
        <w:rPr>
          <w:rFonts w:asciiTheme="minorHAnsi" w:hAnsiTheme="minorHAnsi" w:cs="Arial"/>
          <w:szCs w:val="22"/>
          <w:lang w:val="en-US"/>
        </w:rPr>
        <w:t>.</w:t>
      </w:r>
      <w:proofErr w:type="gramEnd"/>
      <w:r w:rsidRPr="0055539B">
        <w:rPr>
          <w:rFonts w:asciiTheme="minorHAnsi" w:hAnsiTheme="minorHAnsi" w:cs="Arial"/>
          <w:szCs w:val="22"/>
          <w:lang w:val="en-US"/>
        </w:rPr>
        <w:t xml:space="preserve"> Based on the above report, an annual project review </w:t>
      </w:r>
      <w:proofErr w:type="gramStart"/>
      <w:r w:rsidRPr="0055539B">
        <w:rPr>
          <w:rFonts w:asciiTheme="minorHAnsi" w:hAnsiTheme="minorHAnsi" w:cs="Arial"/>
          <w:szCs w:val="22"/>
          <w:lang w:val="en-US"/>
        </w:rPr>
        <w:t>shall be conducted</w:t>
      </w:r>
      <w:proofErr w:type="gramEnd"/>
      <w:r w:rsidRPr="0055539B">
        <w:rPr>
          <w:rFonts w:asciiTheme="minorHAnsi" w:hAnsiTheme="minorHAnsi" w:cs="Arial"/>
          <w:szCs w:val="22"/>
          <w:lang w:val="en-US"/>
        </w:rPr>
        <w:t xml:space="preserve"> during the fourth quarter of the year or soon after, to assess the performance of the project and appraise the Annual Work Plan (</w:t>
      </w:r>
      <w:proofErr w:type="spellStart"/>
      <w:r w:rsidRPr="0055539B">
        <w:rPr>
          <w:rFonts w:asciiTheme="minorHAnsi" w:hAnsiTheme="minorHAnsi" w:cs="Arial"/>
          <w:szCs w:val="22"/>
          <w:lang w:val="en-US"/>
        </w:rPr>
        <w:t>AWP</w:t>
      </w:r>
      <w:proofErr w:type="spellEnd"/>
      <w:r w:rsidRPr="0055539B">
        <w:rPr>
          <w:rFonts w:asciiTheme="minorHAnsi" w:hAnsiTheme="minorHAnsi" w:cs="Arial"/>
          <w:szCs w:val="22"/>
          <w:lang w:val="en-US"/>
        </w:rPr>
        <w:t xml:space="preserve">) for the following year. In the last year, this review will be a final assessment. This review </w:t>
      </w:r>
      <w:proofErr w:type="gramStart"/>
      <w:r w:rsidRPr="0055539B">
        <w:rPr>
          <w:rFonts w:asciiTheme="minorHAnsi" w:hAnsiTheme="minorHAnsi" w:cs="Arial"/>
          <w:szCs w:val="22"/>
          <w:lang w:val="en-US"/>
        </w:rPr>
        <w:t>is driven</w:t>
      </w:r>
      <w:proofErr w:type="gramEnd"/>
      <w:r w:rsidRPr="0055539B">
        <w:rPr>
          <w:rFonts w:asciiTheme="minorHAnsi" w:hAnsiTheme="minorHAnsi" w:cs="Arial"/>
          <w:szCs w:val="22"/>
          <w:lang w:val="en-US"/>
        </w:rPr>
        <w:t xml:space="preserve"> by the Project Steering Committee and may involve other stakeholders as required. It shall focus on the extent to which progress </w:t>
      </w:r>
      <w:proofErr w:type="gramStart"/>
      <w:r w:rsidRPr="0055539B">
        <w:rPr>
          <w:rFonts w:asciiTheme="minorHAnsi" w:hAnsiTheme="minorHAnsi" w:cs="Arial"/>
          <w:szCs w:val="22"/>
          <w:lang w:val="en-US"/>
        </w:rPr>
        <w:t>is being made</w:t>
      </w:r>
      <w:proofErr w:type="gramEnd"/>
      <w:r w:rsidRPr="0055539B">
        <w:rPr>
          <w:rFonts w:asciiTheme="minorHAnsi" w:hAnsiTheme="minorHAnsi" w:cs="Arial"/>
          <w:szCs w:val="22"/>
          <w:lang w:val="en-US"/>
        </w:rPr>
        <w:t xml:space="preserve"> towards outputs, and that these remain aligned to appropriate outcomes.</w:t>
      </w:r>
    </w:p>
    <w:p w:rsidR="00941C7C" w:rsidRPr="0055539B" w:rsidRDefault="00941C7C" w:rsidP="00941C7C">
      <w:pPr>
        <w:tabs>
          <w:tab w:val="left" w:pos="2240"/>
        </w:tabs>
        <w:rPr>
          <w:rFonts w:asciiTheme="minorHAnsi" w:hAnsiTheme="minorHAnsi" w:cs="Arial"/>
          <w:szCs w:val="22"/>
          <w:lang w:val="en-US"/>
        </w:rPr>
      </w:pPr>
    </w:p>
    <w:p w:rsidR="00941C7C" w:rsidRPr="0055539B" w:rsidRDefault="00941C7C" w:rsidP="00941C7C">
      <w:pPr>
        <w:numPr>
          <w:ilvl w:val="0"/>
          <w:numId w:val="13"/>
        </w:numPr>
        <w:spacing w:after="200" w:line="276" w:lineRule="auto"/>
        <w:jc w:val="left"/>
        <w:rPr>
          <w:rFonts w:asciiTheme="minorHAnsi" w:hAnsiTheme="minorHAnsi" w:cs="Arial"/>
          <w:b/>
          <w:szCs w:val="22"/>
        </w:rPr>
      </w:pPr>
      <w:r w:rsidRPr="0055539B">
        <w:rPr>
          <w:rFonts w:asciiTheme="minorHAnsi" w:hAnsiTheme="minorHAnsi" w:cs="Arial"/>
          <w:b/>
          <w:szCs w:val="22"/>
        </w:rPr>
        <w:t>SUSTAINABILITY</w:t>
      </w:r>
    </w:p>
    <w:p w:rsidR="00941C7C" w:rsidRPr="0055539B" w:rsidRDefault="00941C7C" w:rsidP="00941C7C">
      <w:pPr>
        <w:tabs>
          <w:tab w:val="left" w:pos="2240"/>
        </w:tabs>
        <w:spacing w:after="0"/>
        <w:rPr>
          <w:rFonts w:asciiTheme="minorHAnsi" w:hAnsiTheme="minorHAnsi" w:cs="Arial"/>
          <w:szCs w:val="22"/>
          <w:lang w:val="en-US"/>
        </w:rPr>
      </w:pPr>
      <w:r w:rsidRPr="0055539B">
        <w:rPr>
          <w:rFonts w:asciiTheme="minorHAnsi" w:hAnsiTheme="minorHAnsi" w:cs="Arial"/>
          <w:szCs w:val="22"/>
          <w:lang w:val="en-US"/>
        </w:rPr>
        <w:t xml:space="preserve">Sustainability </w:t>
      </w:r>
      <w:proofErr w:type="gramStart"/>
      <w:r w:rsidRPr="0055539B">
        <w:rPr>
          <w:rFonts w:asciiTheme="minorHAnsi" w:hAnsiTheme="minorHAnsi" w:cs="Arial"/>
          <w:szCs w:val="22"/>
          <w:lang w:val="en-US"/>
        </w:rPr>
        <w:t>will be ensured</w:t>
      </w:r>
      <w:proofErr w:type="gramEnd"/>
      <w:r w:rsidRPr="0055539B">
        <w:rPr>
          <w:rFonts w:asciiTheme="minorHAnsi" w:hAnsiTheme="minorHAnsi" w:cs="Arial"/>
          <w:szCs w:val="22"/>
          <w:lang w:val="en-US"/>
        </w:rPr>
        <w:t xml:space="preserve"> through an adequate level of national ownership and wide involvement of the concerned national structures, </w:t>
      </w:r>
      <w:proofErr w:type="spellStart"/>
      <w:r w:rsidRPr="0055539B">
        <w:rPr>
          <w:rFonts w:asciiTheme="minorHAnsi" w:hAnsiTheme="minorHAnsi" w:cs="Arial"/>
          <w:szCs w:val="22"/>
          <w:lang w:val="en-US"/>
        </w:rPr>
        <w:t>CSOs</w:t>
      </w:r>
      <w:proofErr w:type="spellEnd"/>
      <w:r w:rsidRPr="0055539B">
        <w:rPr>
          <w:rFonts w:asciiTheme="minorHAnsi" w:hAnsiTheme="minorHAnsi" w:cs="Arial"/>
          <w:szCs w:val="22"/>
          <w:lang w:val="en-US"/>
        </w:rPr>
        <w:t xml:space="preserve"> and communities. Participation of local experts, specialists of relevant governmental agencies into regular consultations, meetings and implementation of concrete activities, in addition to the monitoring, will allow ensuring proper accountability for results to </w:t>
      </w:r>
      <w:proofErr w:type="gramStart"/>
      <w:r w:rsidRPr="0055539B">
        <w:rPr>
          <w:rFonts w:asciiTheme="minorHAnsi" w:hAnsiTheme="minorHAnsi" w:cs="Arial"/>
          <w:szCs w:val="22"/>
          <w:lang w:val="en-US"/>
        </w:rPr>
        <w:t>be achieved</w:t>
      </w:r>
      <w:proofErr w:type="gramEnd"/>
      <w:r w:rsidRPr="0055539B">
        <w:rPr>
          <w:rFonts w:asciiTheme="minorHAnsi" w:hAnsiTheme="minorHAnsi" w:cs="Arial"/>
          <w:szCs w:val="22"/>
          <w:lang w:val="en-US"/>
        </w:rPr>
        <w:t xml:space="preserve">. Significant focus </w:t>
      </w:r>
      <w:proofErr w:type="gramStart"/>
      <w:r w:rsidRPr="0055539B">
        <w:rPr>
          <w:rFonts w:asciiTheme="minorHAnsi" w:hAnsiTheme="minorHAnsi" w:cs="Arial"/>
          <w:szCs w:val="22"/>
          <w:lang w:val="en-US"/>
        </w:rPr>
        <w:t>will be made</w:t>
      </w:r>
      <w:proofErr w:type="gramEnd"/>
      <w:r w:rsidRPr="0055539B">
        <w:rPr>
          <w:rFonts w:asciiTheme="minorHAnsi" w:hAnsiTheme="minorHAnsi" w:cs="Arial"/>
          <w:szCs w:val="22"/>
          <w:lang w:val="en-US"/>
        </w:rPr>
        <w:t xml:space="preserve"> on capacity building for local partners that will further ensure an ownership for results and a further continuation of activities and interventions piloted and tested. </w:t>
      </w:r>
    </w:p>
    <w:p w:rsidR="00941C7C" w:rsidRPr="0055539B" w:rsidRDefault="00941C7C" w:rsidP="00941C7C">
      <w:pPr>
        <w:tabs>
          <w:tab w:val="left" w:pos="2240"/>
        </w:tabs>
        <w:spacing w:after="0"/>
        <w:rPr>
          <w:rFonts w:asciiTheme="minorHAnsi" w:hAnsiTheme="minorHAnsi" w:cs="Arial"/>
          <w:szCs w:val="22"/>
          <w:lang w:val="en-US"/>
        </w:rPr>
      </w:pPr>
    </w:p>
    <w:p w:rsidR="00941C7C" w:rsidRPr="0055539B" w:rsidRDefault="00941C7C" w:rsidP="00941C7C">
      <w:pPr>
        <w:tabs>
          <w:tab w:val="left" w:pos="2240"/>
        </w:tabs>
        <w:spacing w:after="0"/>
        <w:rPr>
          <w:rFonts w:asciiTheme="minorHAnsi" w:hAnsiTheme="minorHAnsi" w:cs="Arial"/>
          <w:szCs w:val="22"/>
          <w:lang w:val="en-US"/>
        </w:rPr>
      </w:pPr>
      <w:r w:rsidRPr="0055539B">
        <w:rPr>
          <w:rFonts w:asciiTheme="minorHAnsi" w:hAnsiTheme="minorHAnsi" w:cs="Arial"/>
          <w:szCs w:val="22"/>
          <w:lang w:val="en-US"/>
        </w:rPr>
        <w:t>The pro</w:t>
      </w:r>
      <w:r w:rsidR="00EB0F43">
        <w:rPr>
          <w:rFonts w:asciiTheme="minorHAnsi" w:hAnsiTheme="minorHAnsi" w:cs="Arial"/>
          <w:szCs w:val="22"/>
          <w:lang w:val="en-US"/>
        </w:rPr>
        <w:t>ject</w:t>
      </w:r>
      <w:r w:rsidRPr="0055539B">
        <w:rPr>
          <w:rFonts w:asciiTheme="minorHAnsi" w:hAnsiTheme="minorHAnsi" w:cs="Arial"/>
          <w:szCs w:val="22"/>
          <w:lang w:val="en-US"/>
        </w:rPr>
        <w:t xml:space="preserve"> </w:t>
      </w:r>
      <w:proofErr w:type="gramStart"/>
      <w:r w:rsidRPr="0055539B">
        <w:rPr>
          <w:rFonts w:asciiTheme="minorHAnsi" w:hAnsiTheme="minorHAnsi" w:cs="Arial"/>
          <w:szCs w:val="22"/>
          <w:lang w:val="en-US"/>
        </w:rPr>
        <w:t>will be implemented</w:t>
      </w:r>
      <w:proofErr w:type="gramEnd"/>
      <w:r w:rsidRPr="0055539B">
        <w:rPr>
          <w:rFonts w:asciiTheme="minorHAnsi" w:hAnsiTheme="minorHAnsi" w:cs="Arial"/>
          <w:szCs w:val="22"/>
          <w:lang w:val="en-US"/>
        </w:rPr>
        <w:t xml:space="preserve"> in close consultations with relevant stakeholders, including the central and local governments, local partners. It will allow ensuring proper coordination, benefiting from mutual experience and expertise and jointly and more efficiently contributing to achievement of the overall goal.</w:t>
      </w:r>
    </w:p>
    <w:p w:rsidR="00941C7C" w:rsidRPr="0055539B" w:rsidRDefault="00941C7C" w:rsidP="00941C7C">
      <w:pPr>
        <w:tabs>
          <w:tab w:val="left" w:pos="2240"/>
        </w:tabs>
        <w:spacing w:after="0"/>
        <w:ind w:left="720"/>
        <w:contextualSpacing/>
        <w:rPr>
          <w:rFonts w:asciiTheme="minorHAnsi" w:hAnsiTheme="minorHAnsi" w:cs="Arial"/>
          <w:szCs w:val="22"/>
          <w:lang w:val="en-US"/>
        </w:rPr>
      </w:pPr>
    </w:p>
    <w:p w:rsidR="00941C7C" w:rsidRPr="0055539B" w:rsidRDefault="00941C7C" w:rsidP="00941C7C">
      <w:pPr>
        <w:numPr>
          <w:ilvl w:val="0"/>
          <w:numId w:val="13"/>
        </w:numPr>
        <w:spacing w:after="200" w:line="276" w:lineRule="auto"/>
        <w:jc w:val="left"/>
        <w:rPr>
          <w:rFonts w:asciiTheme="minorHAnsi" w:hAnsiTheme="minorHAnsi" w:cs="Arial"/>
          <w:b/>
          <w:szCs w:val="22"/>
        </w:rPr>
      </w:pPr>
      <w:r w:rsidRPr="0055539B">
        <w:rPr>
          <w:rFonts w:asciiTheme="minorHAnsi" w:hAnsiTheme="minorHAnsi" w:cs="Arial"/>
          <w:b/>
          <w:szCs w:val="22"/>
        </w:rPr>
        <w:t>RISK AND MITIGATION MEASURES</w:t>
      </w:r>
    </w:p>
    <w:p w:rsidR="00941C7C" w:rsidRPr="0055539B" w:rsidRDefault="00941C7C" w:rsidP="00941C7C">
      <w:pPr>
        <w:tabs>
          <w:tab w:val="left" w:pos="2240"/>
        </w:tabs>
        <w:spacing w:after="0"/>
        <w:rPr>
          <w:rFonts w:asciiTheme="minorHAnsi" w:hAnsiTheme="minorHAnsi" w:cs="Arial"/>
          <w:szCs w:val="22"/>
          <w:lang w:val="en-US"/>
        </w:rPr>
      </w:pPr>
    </w:p>
    <w:p w:rsidR="00941C7C" w:rsidRPr="0055539B" w:rsidRDefault="00941C7C" w:rsidP="00941C7C">
      <w:pPr>
        <w:tabs>
          <w:tab w:val="left" w:pos="2240"/>
        </w:tabs>
        <w:spacing w:after="0"/>
        <w:rPr>
          <w:rFonts w:asciiTheme="minorHAnsi" w:hAnsiTheme="minorHAnsi" w:cs="Arial"/>
          <w:szCs w:val="22"/>
          <w:lang w:val="en-US"/>
        </w:rPr>
      </w:pPr>
      <w:r w:rsidRPr="0055539B">
        <w:rPr>
          <w:rFonts w:asciiTheme="minorHAnsi" w:hAnsiTheme="minorHAnsi" w:cs="Arial"/>
          <w:szCs w:val="22"/>
          <w:lang w:val="en-US"/>
        </w:rPr>
        <w:t xml:space="preserve">Risks </w:t>
      </w:r>
      <w:proofErr w:type="gramStart"/>
      <w:r w:rsidRPr="0055539B">
        <w:rPr>
          <w:rFonts w:asciiTheme="minorHAnsi" w:hAnsiTheme="minorHAnsi" w:cs="Arial"/>
          <w:szCs w:val="22"/>
          <w:lang w:val="en-US"/>
        </w:rPr>
        <w:t>will be identified as part of the full pro</w:t>
      </w:r>
      <w:r w:rsidR="00EB0F43">
        <w:rPr>
          <w:rFonts w:asciiTheme="minorHAnsi" w:hAnsiTheme="minorHAnsi" w:cs="Arial"/>
          <w:szCs w:val="22"/>
          <w:lang w:val="en-US"/>
        </w:rPr>
        <w:t>ject</w:t>
      </w:r>
      <w:r w:rsidRPr="0055539B">
        <w:rPr>
          <w:rFonts w:asciiTheme="minorHAnsi" w:hAnsiTheme="minorHAnsi" w:cs="Arial"/>
          <w:szCs w:val="22"/>
          <w:lang w:val="en-US"/>
        </w:rPr>
        <w:t xml:space="preserve"> formulation process and captured in a risk log</w:t>
      </w:r>
      <w:proofErr w:type="gramEnd"/>
      <w:r w:rsidRPr="0055539B">
        <w:rPr>
          <w:rFonts w:asciiTheme="minorHAnsi" w:hAnsiTheme="minorHAnsi" w:cs="Arial"/>
          <w:szCs w:val="22"/>
          <w:lang w:val="en-US"/>
        </w:rPr>
        <w:t xml:space="preserve">. The Project Risk Log </w:t>
      </w:r>
      <w:proofErr w:type="gramStart"/>
      <w:r w:rsidRPr="0055539B">
        <w:rPr>
          <w:rFonts w:asciiTheme="minorHAnsi" w:hAnsiTheme="minorHAnsi" w:cs="Arial"/>
          <w:szCs w:val="22"/>
          <w:lang w:val="en-US"/>
        </w:rPr>
        <w:t>will be maintained</w:t>
      </w:r>
      <w:proofErr w:type="gramEnd"/>
      <w:r w:rsidRPr="0055539B">
        <w:rPr>
          <w:rFonts w:asciiTheme="minorHAnsi" w:hAnsiTheme="minorHAnsi" w:cs="Arial"/>
          <w:szCs w:val="22"/>
          <w:lang w:val="en-US"/>
        </w:rPr>
        <w:t xml:space="preserve"> throughout the Project implementation to capture potential risks to the Project and associated measures to mitigate risk. The Democratic Governance Dimension Head is the main role player who maintains and updates the Risk Log, and ensures that risks </w:t>
      </w:r>
      <w:proofErr w:type="gramStart"/>
      <w:r w:rsidRPr="0055539B">
        <w:rPr>
          <w:rFonts w:asciiTheme="minorHAnsi" w:hAnsiTheme="minorHAnsi" w:cs="Arial"/>
          <w:szCs w:val="22"/>
          <w:lang w:val="en-US"/>
        </w:rPr>
        <w:t>are identified, communicated, and managed effectively</w:t>
      </w:r>
      <w:proofErr w:type="gramEnd"/>
      <w:r w:rsidRPr="0055539B">
        <w:rPr>
          <w:rFonts w:asciiTheme="minorHAnsi" w:hAnsiTheme="minorHAnsi" w:cs="Arial"/>
          <w:szCs w:val="22"/>
          <w:lang w:val="en-US"/>
        </w:rPr>
        <w:t>.</w:t>
      </w:r>
    </w:p>
    <w:p w:rsidR="00941C7C" w:rsidRPr="0055539B" w:rsidRDefault="00941C7C" w:rsidP="00941C7C">
      <w:pPr>
        <w:tabs>
          <w:tab w:val="left" w:pos="2240"/>
        </w:tabs>
        <w:spacing w:after="0"/>
        <w:rPr>
          <w:rFonts w:asciiTheme="minorHAnsi" w:hAnsiTheme="minorHAnsi" w:cs="Arial"/>
          <w:szCs w:val="22"/>
          <w:lang w:val="en-US"/>
        </w:rPr>
      </w:pPr>
    </w:p>
    <w:p w:rsidR="00941C7C" w:rsidRPr="0055539B" w:rsidRDefault="00941C7C" w:rsidP="00941C7C">
      <w:pPr>
        <w:numPr>
          <w:ilvl w:val="0"/>
          <w:numId w:val="13"/>
        </w:numPr>
        <w:spacing w:after="200" w:line="276" w:lineRule="auto"/>
        <w:jc w:val="left"/>
        <w:rPr>
          <w:rFonts w:asciiTheme="minorHAnsi" w:hAnsiTheme="minorHAnsi" w:cs="Arial"/>
          <w:b/>
          <w:szCs w:val="22"/>
        </w:rPr>
      </w:pPr>
      <w:r w:rsidRPr="0055539B">
        <w:rPr>
          <w:rFonts w:asciiTheme="minorHAnsi" w:hAnsiTheme="minorHAnsi" w:cs="Arial"/>
          <w:b/>
          <w:szCs w:val="22"/>
        </w:rPr>
        <w:t>LEGAL CONTEXT</w:t>
      </w:r>
    </w:p>
    <w:p w:rsidR="00941C7C" w:rsidRPr="0055539B" w:rsidRDefault="00941C7C" w:rsidP="00941C7C">
      <w:pPr>
        <w:rPr>
          <w:rFonts w:asciiTheme="minorHAnsi" w:hAnsiTheme="minorHAnsi"/>
          <w:szCs w:val="22"/>
        </w:rPr>
      </w:pPr>
      <w:r w:rsidRPr="0055539B">
        <w:rPr>
          <w:rFonts w:asciiTheme="minorHAnsi" w:hAnsiTheme="minorHAnsi"/>
          <w:szCs w:val="22"/>
        </w:rPr>
        <w:t xml:space="preserve">This document together with the </w:t>
      </w:r>
      <w:proofErr w:type="spellStart"/>
      <w:r w:rsidRPr="0055539B">
        <w:rPr>
          <w:rFonts w:asciiTheme="minorHAnsi" w:hAnsiTheme="minorHAnsi"/>
          <w:szCs w:val="22"/>
        </w:rPr>
        <w:t>CPAP</w:t>
      </w:r>
      <w:proofErr w:type="spellEnd"/>
      <w:r w:rsidRPr="0055539B">
        <w:rPr>
          <w:rFonts w:asciiTheme="minorHAnsi" w:hAnsiTheme="minorHAnsi"/>
          <w:szCs w:val="22"/>
        </w:rPr>
        <w:t xml:space="preserve"> signed by the Government and </w:t>
      </w:r>
      <w:proofErr w:type="gramStart"/>
      <w:r w:rsidRPr="0055539B">
        <w:rPr>
          <w:rFonts w:asciiTheme="minorHAnsi" w:hAnsiTheme="minorHAnsi"/>
          <w:szCs w:val="22"/>
        </w:rPr>
        <w:t>UNDP which is incorporated by reference</w:t>
      </w:r>
      <w:proofErr w:type="gramEnd"/>
      <w:r w:rsidRPr="0055539B">
        <w:rPr>
          <w:rFonts w:asciiTheme="minorHAnsi" w:hAnsiTheme="minorHAnsi"/>
          <w:szCs w:val="22"/>
        </w:rPr>
        <w:t xml:space="preserve"> </w:t>
      </w:r>
      <w:r w:rsidRPr="0055539B">
        <w:rPr>
          <w:rFonts w:asciiTheme="minorHAnsi" w:hAnsiTheme="minorHAnsi"/>
          <w:szCs w:val="22"/>
          <w:shd w:val="clear" w:color="auto" w:fill="FFFFFF"/>
        </w:rPr>
        <w:t xml:space="preserve">constitute together a Project Document as referred to in the </w:t>
      </w:r>
      <w:r w:rsidR="0033477D" w:rsidRPr="0055539B">
        <w:rPr>
          <w:rFonts w:asciiTheme="minorHAnsi" w:hAnsiTheme="minorHAnsi"/>
          <w:szCs w:val="22"/>
        </w:rPr>
        <w:t>Standard Basic Assistance Agreement</w:t>
      </w:r>
      <w:r w:rsidR="0033477D" w:rsidRPr="0055539B">
        <w:rPr>
          <w:rFonts w:asciiTheme="minorHAnsi" w:hAnsiTheme="minorHAnsi"/>
          <w:szCs w:val="22"/>
          <w:shd w:val="clear" w:color="auto" w:fill="FFFFFF"/>
        </w:rPr>
        <w:t xml:space="preserve"> </w:t>
      </w:r>
      <w:r w:rsidR="0033477D">
        <w:rPr>
          <w:rFonts w:asciiTheme="minorHAnsi" w:hAnsiTheme="minorHAnsi"/>
          <w:szCs w:val="22"/>
          <w:shd w:val="clear" w:color="auto" w:fill="FFFFFF"/>
        </w:rPr>
        <w:t>(</w:t>
      </w:r>
      <w:proofErr w:type="spellStart"/>
      <w:r w:rsidRPr="0055539B">
        <w:rPr>
          <w:rFonts w:asciiTheme="minorHAnsi" w:hAnsiTheme="minorHAnsi"/>
          <w:szCs w:val="22"/>
          <w:shd w:val="clear" w:color="auto" w:fill="FFFFFF"/>
        </w:rPr>
        <w:t>SBAA</w:t>
      </w:r>
      <w:proofErr w:type="spellEnd"/>
      <w:r w:rsidR="0033477D">
        <w:rPr>
          <w:rFonts w:asciiTheme="minorHAnsi" w:hAnsiTheme="minorHAnsi"/>
          <w:szCs w:val="22"/>
          <w:shd w:val="clear" w:color="auto" w:fill="FFFFFF"/>
        </w:rPr>
        <w:t>)</w:t>
      </w:r>
      <w:r w:rsidRPr="0055539B">
        <w:rPr>
          <w:rFonts w:asciiTheme="minorHAnsi" w:hAnsiTheme="minorHAnsi"/>
          <w:szCs w:val="22"/>
          <w:shd w:val="clear" w:color="auto" w:fill="FFFFFF"/>
        </w:rPr>
        <w:t xml:space="preserve"> </w:t>
      </w:r>
      <w:r w:rsidRPr="0055539B">
        <w:rPr>
          <w:rFonts w:asciiTheme="minorHAnsi" w:hAnsiTheme="minorHAnsi"/>
          <w:szCs w:val="22"/>
        </w:rPr>
        <w:t xml:space="preserve">and all </w:t>
      </w:r>
      <w:proofErr w:type="spellStart"/>
      <w:r w:rsidRPr="0055539B">
        <w:rPr>
          <w:rFonts w:asciiTheme="minorHAnsi" w:hAnsiTheme="minorHAnsi"/>
          <w:szCs w:val="22"/>
        </w:rPr>
        <w:t>CPAP</w:t>
      </w:r>
      <w:proofErr w:type="spellEnd"/>
      <w:r w:rsidRPr="0055539B">
        <w:rPr>
          <w:rFonts w:asciiTheme="minorHAnsi" w:hAnsiTheme="minorHAnsi"/>
          <w:szCs w:val="22"/>
        </w:rPr>
        <w:t xml:space="preserve"> provisions apply to this document.</w:t>
      </w:r>
    </w:p>
    <w:p w:rsidR="00941C7C" w:rsidRPr="0055539B" w:rsidRDefault="00941C7C" w:rsidP="00941C7C">
      <w:pPr>
        <w:rPr>
          <w:rFonts w:asciiTheme="minorHAnsi" w:hAnsiTheme="minorHAnsi"/>
          <w:szCs w:val="22"/>
        </w:rPr>
      </w:pPr>
      <w:r w:rsidRPr="0055539B">
        <w:rPr>
          <w:rFonts w:asciiTheme="minorHAnsi" w:hAnsiTheme="minorHAnsi"/>
          <w:szCs w:val="22"/>
        </w:rPr>
        <w:t xml:space="preserve">Consistent with the Article III of the </w:t>
      </w:r>
      <w:proofErr w:type="spellStart"/>
      <w:r w:rsidRPr="0055539B">
        <w:rPr>
          <w:rFonts w:asciiTheme="minorHAnsi" w:hAnsiTheme="minorHAnsi"/>
          <w:szCs w:val="22"/>
        </w:rPr>
        <w:t>S</w:t>
      </w:r>
      <w:r w:rsidR="0033477D">
        <w:rPr>
          <w:rFonts w:asciiTheme="minorHAnsi" w:hAnsiTheme="minorHAnsi"/>
          <w:szCs w:val="22"/>
        </w:rPr>
        <w:t>BAA</w:t>
      </w:r>
      <w:proofErr w:type="spellEnd"/>
      <w:r w:rsidRPr="0055539B">
        <w:rPr>
          <w:rFonts w:asciiTheme="minorHAnsi" w:hAnsiTheme="minorHAnsi"/>
          <w:szCs w:val="22"/>
        </w:rPr>
        <w:t xml:space="preserve">, the responsibility for the safety and security of the implementing partner and its personnel and property, and of </w:t>
      </w:r>
      <w:proofErr w:type="spellStart"/>
      <w:r w:rsidRPr="0055539B">
        <w:rPr>
          <w:rFonts w:asciiTheme="minorHAnsi" w:hAnsiTheme="minorHAnsi"/>
          <w:szCs w:val="22"/>
        </w:rPr>
        <w:t>UNDP’s</w:t>
      </w:r>
      <w:proofErr w:type="spellEnd"/>
      <w:r w:rsidRPr="0055539B">
        <w:rPr>
          <w:rFonts w:asciiTheme="minorHAnsi" w:hAnsiTheme="minorHAnsi"/>
          <w:szCs w:val="22"/>
        </w:rPr>
        <w:t xml:space="preserve"> property in the implementing partner’s custody, rests with the implementing partner.</w:t>
      </w:r>
    </w:p>
    <w:p w:rsidR="00941C7C" w:rsidRPr="0055539B" w:rsidRDefault="00941C7C" w:rsidP="00941C7C">
      <w:pPr>
        <w:tabs>
          <w:tab w:val="left" w:pos="10080"/>
        </w:tabs>
        <w:spacing w:after="120"/>
        <w:ind w:right="720"/>
        <w:rPr>
          <w:rFonts w:asciiTheme="minorHAnsi" w:hAnsiTheme="minorHAnsi"/>
          <w:szCs w:val="22"/>
        </w:rPr>
      </w:pPr>
      <w:r w:rsidRPr="0055539B">
        <w:rPr>
          <w:rFonts w:asciiTheme="minorHAnsi" w:hAnsiTheme="minorHAnsi"/>
          <w:szCs w:val="22"/>
        </w:rPr>
        <w:t>The implementing partner shall:</w:t>
      </w:r>
    </w:p>
    <w:p w:rsidR="00941C7C" w:rsidRPr="0055539B" w:rsidRDefault="00941C7C" w:rsidP="00941C7C">
      <w:pPr>
        <w:numPr>
          <w:ilvl w:val="0"/>
          <w:numId w:val="21"/>
        </w:numPr>
        <w:rPr>
          <w:rFonts w:asciiTheme="minorHAnsi" w:hAnsiTheme="minorHAnsi"/>
          <w:szCs w:val="22"/>
        </w:rPr>
      </w:pPr>
      <w:proofErr w:type="gramStart"/>
      <w:r w:rsidRPr="0055539B">
        <w:rPr>
          <w:rFonts w:asciiTheme="minorHAnsi" w:hAnsiTheme="minorHAnsi"/>
          <w:szCs w:val="22"/>
        </w:rPr>
        <w:t>put</w:t>
      </w:r>
      <w:proofErr w:type="gramEnd"/>
      <w:r w:rsidRPr="0055539B">
        <w:rPr>
          <w:rFonts w:asciiTheme="minorHAnsi" w:hAnsiTheme="minorHAnsi"/>
          <w:szCs w:val="22"/>
        </w:rPr>
        <w:t xml:space="preserve"> in place an appropriate security plan and maintain the security plan, taking into account the security situation in Kyrgyzstan.</w:t>
      </w:r>
    </w:p>
    <w:p w:rsidR="00941C7C" w:rsidRPr="0055539B" w:rsidRDefault="00941C7C" w:rsidP="00941C7C">
      <w:pPr>
        <w:numPr>
          <w:ilvl w:val="0"/>
          <w:numId w:val="21"/>
        </w:numPr>
        <w:rPr>
          <w:rFonts w:asciiTheme="minorHAnsi" w:hAnsiTheme="minorHAnsi"/>
          <w:szCs w:val="22"/>
        </w:rPr>
      </w:pPr>
      <w:r w:rsidRPr="0055539B">
        <w:rPr>
          <w:rFonts w:asciiTheme="minorHAnsi" w:hAnsiTheme="minorHAnsi"/>
          <w:szCs w:val="22"/>
        </w:rPr>
        <w:t>assume all risks and liabilities related to the implementing partner’s security, and the full implementation of the security plan</w:t>
      </w:r>
    </w:p>
    <w:p w:rsidR="00941C7C" w:rsidRPr="0055539B" w:rsidRDefault="00941C7C" w:rsidP="00941C7C">
      <w:pPr>
        <w:rPr>
          <w:rFonts w:asciiTheme="minorHAnsi" w:hAnsiTheme="minorHAnsi"/>
          <w:szCs w:val="22"/>
        </w:rPr>
      </w:pPr>
      <w:r w:rsidRPr="0055539B">
        <w:rPr>
          <w:rFonts w:asciiTheme="minorHAnsi" w:hAnsiTheme="minorHAnsi"/>
          <w:szCs w:val="22"/>
        </w:rPr>
        <w:lastRenderedPageBreak/>
        <w:t xml:space="preserve">UNDP reserves the right to verify whether such a plan is in place, and to suggest modifications to the plan when necessary. Failure to maintain and implement an appropriate security plan as required hereunder </w:t>
      </w:r>
      <w:proofErr w:type="gramStart"/>
      <w:r w:rsidRPr="0055539B">
        <w:rPr>
          <w:rFonts w:asciiTheme="minorHAnsi" w:hAnsiTheme="minorHAnsi"/>
          <w:szCs w:val="22"/>
        </w:rPr>
        <w:t>shall be deemed</w:t>
      </w:r>
      <w:proofErr w:type="gramEnd"/>
      <w:r w:rsidRPr="0055539B">
        <w:rPr>
          <w:rFonts w:asciiTheme="minorHAnsi" w:hAnsiTheme="minorHAnsi"/>
          <w:szCs w:val="22"/>
        </w:rPr>
        <w:t xml:space="preserve"> a breach of this agreement.</w:t>
      </w:r>
    </w:p>
    <w:p w:rsidR="00941C7C" w:rsidRPr="0055539B" w:rsidRDefault="00941C7C" w:rsidP="00941C7C">
      <w:pPr>
        <w:rPr>
          <w:rFonts w:asciiTheme="minorHAnsi" w:hAnsiTheme="minorHAnsi"/>
          <w:szCs w:val="22"/>
        </w:rPr>
      </w:pPr>
      <w:proofErr w:type="gramStart"/>
      <w:r w:rsidRPr="0055539B">
        <w:rPr>
          <w:rFonts w:asciiTheme="minorHAnsi" w:hAnsiTheme="minorHAnsi"/>
          <w:szCs w:val="22"/>
        </w:rPr>
        <w:t>The implementing partner agrees to undertake all reasonable efforts to ensure that none of the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w:t>
      </w:r>
      <w:proofErr w:type="gramEnd"/>
      <w:r w:rsidRPr="0055539B">
        <w:rPr>
          <w:rFonts w:asciiTheme="minorHAnsi" w:hAnsiTheme="minorHAnsi"/>
          <w:szCs w:val="22"/>
        </w:rPr>
        <w:t xml:space="preserve"> The list </w:t>
      </w:r>
      <w:proofErr w:type="gramStart"/>
      <w:r w:rsidRPr="0055539B">
        <w:rPr>
          <w:rFonts w:asciiTheme="minorHAnsi" w:hAnsiTheme="minorHAnsi"/>
          <w:szCs w:val="22"/>
        </w:rPr>
        <w:t>can be accessed</w:t>
      </w:r>
      <w:proofErr w:type="gramEnd"/>
      <w:r w:rsidRPr="0055539B">
        <w:rPr>
          <w:rFonts w:asciiTheme="minorHAnsi" w:hAnsiTheme="minorHAnsi"/>
          <w:szCs w:val="22"/>
        </w:rPr>
        <w:t xml:space="preserve"> via </w:t>
      </w:r>
      <w:hyperlink r:id="rId16" w:history="1">
        <w:proofErr w:type="spellStart"/>
        <w:r w:rsidRPr="0055539B">
          <w:rPr>
            <w:rFonts w:asciiTheme="minorHAnsi" w:hAnsiTheme="minorHAnsi"/>
            <w:color w:val="0000FF"/>
            <w:szCs w:val="22"/>
            <w:u w:val="single"/>
          </w:rPr>
          <w:t>http://www.un.org/Docs/sc/committees/1267/1267ListEng.htm</w:t>
        </w:r>
        <w:proofErr w:type="spellEnd"/>
      </w:hyperlink>
      <w:r w:rsidRPr="0055539B">
        <w:rPr>
          <w:rFonts w:asciiTheme="minorHAnsi" w:hAnsiTheme="minorHAnsi"/>
          <w:color w:val="000080"/>
          <w:szCs w:val="22"/>
        </w:rPr>
        <w:t xml:space="preserve">. </w:t>
      </w:r>
      <w:r w:rsidRPr="0055539B">
        <w:rPr>
          <w:rFonts w:asciiTheme="minorHAnsi" w:hAnsiTheme="minorHAnsi"/>
          <w:szCs w:val="22"/>
        </w:rPr>
        <w:t>This provision must be included in all sub-contracts or sub-agreements entered into under this Project Document”.</w:t>
      </w:r>
    </w:p>
    <w:p w:rsidR="00941C7C" w:rsidRPr="0055539B" w:rsidRDefault="00941C7C" w:rsidP="00941C7C">
      <w:pPr>
        <w:tabs>
          <w:tab w:val="left" w:pos="2240"/>
        </w:tabs>
        <w:spacing w:after="0"/>
        <w:rPr>
          <w:rFonts w:asciiTheme="minorHAnsi" w:hAnsiTheme="minorHAnsi" w:cs="Arial"/>
          <w:szCs w:val="22"/>
        </w:rPr>
      </w:pPr>
    </w:p>
    <w:p w:rsidR="00941C7C" w:rsidRPr="0055539B" w:rsidRDefault="00941C7C" w:rsidP="00941C7C">
      <w:pPr>
        <w:numPr>
          <w:ilvl w:val="0"/>
          <w:numId w:val="13"/>
        </w:numPr>
        <w:spacing w:after="200" w:line="276" w:lineRule="auto"/>
        <w:jc w:val="left"/>
        <w:rPr>
          <w:rFonts w:asciiTheme="minorHAnsi" w:hAnsiTheme="minorHAnsi" w:cs="Arial"/>
          <w:b/>
          <w:szCs w:val="22"/>
        </w:rPr>
      </w:pPr>
      <w:r w:rsidRPr="0055539B">
        <w:rPr>
          <w:rFonts w:asciiTheme="minorHAnsi" w:hAnsiTheme="minorHAnsi" w:cs="Arial"/>
          <w:b/>
          <w:szCs w:val="22"/>
        </w:rPr>
        <w:t>PRO</w:t>
      </w:r>
      <w:r w:rsidR="00EB0F43">
        <w:rPr>
          <w:rFonts w:asciiTheme="minorHAnsi" w:hAnsiTheme="minorHAnsi" w:cs="Arial"/>
          <w:b/>
          <w:szCs w:val="22"/>
        </w:rPr>
        <w:t>JECT</w:t>
      </w:r>
      <w:r w:rsidRPr="0055539B">
        <w:rPr>
          <w:rFonts w:asciiTheme="minorHAnsi" w:hAnsiTheme="minorHAnsi" w:cs="Arial"/>
          <w:b/>
          <w:szCs w:val="22"/>
        </w:rPr>
        <w:t xml:space="preserve"> BUDGET OUTLINE AND TIMEFRAME (indicative;  </w:t>
      </w:r>
      <w:r w:rsidRPr="00E05F39">
        <w:rPr>
          <w:rFonts w:asciiTheme="minorHAnsi" w:hAnsiTheme="minorHAnsi" w:cs="Arial"/>
          <w:b/>
          <w:color w:val="000000" w:themeColor="text1"/>
          <w:szCs w:val="22"/>
        </w:rPr>
        <w:t>separate document to be prepared</w:t>
      </w:r>
      <w:r w:rsidRPr="0055539B">
        <w:rPr>
          <w:rFonts w:asciiTheme="minorHAnsi" w:hAnsiTheme="minorHAnsi" w:cs="Arial"/>
          <w:b/>
          <w:szCs w:val="22"/>
        </w:rPr>
        <w:t>)</w:t>
      </w:r>
    </w:p>
    <w:p w:rsidR="00941C7C" w:rsidRPr="0055539B" w:rsidRDefault="00941C7C" w:rsidP="00941C7C">
      <w:pPr>
        <w:tabs>
          <w:tab w:val="left" w:pos="2240"/>
        </w:tabs>
        <w:spacing w:after="0"/>
        <w:rPr>
          <w:rFonts w:asciiTheme="minorHAnsi" w:hAnsiTheme="minorHAnsi" w:cs="Arial"/>
          <w:szCs w:val="22"/>
          <w:lang w:val="en-US"/>
        </w:rPr>
      </w:pPr>
      <w:r w:rsidRPr="0055539B">
        <w:rPr>
          <w:rFonts w:asciiTheme="minorHAnsi" w:hAnsiTheme="minorHAnsi" w:cs="Arial"/>
          <w:szCs w:val="22"/>
          <w:lang w:val="en-US"/>
        </w:rPr>
        <w:t>Pro</w:t>
      </w:r>
      <w:r w:rsidR="00EB0F43">
        <w:rPr>
          <w:rFonts w:asciiTheme="minorHAnsi" w:hAnsiTheme="minorHAnsi" w:cs="Arial"/>
          <w:szCs w:val="22"/>
          <w:lang w:val="en-US"/>
        </w:rPr>
        <w:t>ject</w:t>
      </w:r>
      <w:r w:rsidRPr="0055539B">
        <w:rPr>
          <w:rFonts w:asciiTheme="minorHAnsi" w:hAnsiTheme="minorHAnsi" w:cs="Arial"/>
          <w:szCs w:val="22"/>
          <w:lang w:val="en-US"/>
        </w:rPr>
        <w:t xml:space="preserve"> timeframe: </w:t>
      </w:r>
      <w:r w:rsidRPr="0055539B">
        <w:rPr>
          <w:rFonts w:asciiTheme="minorHAnsi" w:hAnsiTheme="minorHAnsi" w:cs="Arial"/>
          <w:szCs w:val="22"/>
          <w:lang w:val="en-US"/>
        </w:rPr>
        <w:tab/>
        <w:t xml:space="preserve">2014 – 2017 (4 years). </w:t>
      </w:r>
    </w:p>
    <w:p w:rsidR="00941C7C" w:rsidRDefault="00941C7C" w:rsidP="00941C7C">
      <w:pPr>
        <w:tabs>
          <w:tab w:val="left" w:pos="2240"/>
        </w:tabs>
        <w:spacing w:after="0"/>
        <w:jc w:val="left"/>
        <w:rPr>
          <w:rFonts w:asciiTheme="minorHAnsi" w:hAnsiTheme="minorHAnsi" w:cs="Arial"/>
          <w:b/>
          <w:i/>
          <w:szCs w:val="22"/>
          <w:lang w:val="en-US"/>
        </w:rPr>
      </w:pPr>
      <w:r w:rsidRPr="0055539B">
        <w:rPr>
          <w:rFonts w:asciiTheme="minorHAnsi" w:hAnsiTheme="minorHAnsi" w:cs="Arial"/>
          <w:szCs w:val="22"/>
          <w:lang w:val="en-US"/>
        </w:rPr>
        <w:t>Budget outline:</w:t>
      </w:r>
      <w:r w:rsidRPr="0055539B">
        <w:rPr>
          <w:rFonts w:asciiTheme="minorHAnsi" w:hAnsiTheme="minorHAnsi" w:cs="Arial"/>
          <w:szCs w:val="22"/>
          <w:lang w:val="en-US"/>
        </w:rPr>
        <w:tab/>
        <w:t xml:space="preserve">Please see </w:t>
      </w:r>
      <w:r w:rsidRPr="0055539B">
        <w:rPr>
          <w:rFonts w:asciiTheme="minorHAnsi" w:hAnsiTheme="minorHAnsi" w:cs="Arial"/>
          <w:b/>
          <w:i/>
          <w:szCs w:val="22"/>
          <w:lang w:val="en-US"/>
        </w:rPr>
        <w:t xml:space="preserve">Annex 1 the Results and Resources Framework </w:t>
      </w:r>
    </w:p>
    <w:p w:rsidR="00DE3144" w:rsidRDefault="00DE3144" w:rsidP="00941C7C">
      <w:pPr>
        <w:tabs>
          <w:tab w:val="left" w:pos="2240"/>
        </w:tabs>
        <w:spacing w:after="0"/>
        <w:jc w:val="left"/>
        <w:rPr>
          <w:rFonts w:asciiTheme="minorHAnsi" w:hAnsiTheme="minorHAnsi" w:cs="Arial"/>
          <w:b/>
          <w:i/>
          <w:szCs w:val="22"/>
          <w:lang w:val="en-US"/>
        </w:rPr>
      </w:pPr>
    </w:p>
    <w:p w:rsidR="00DE3144" w:rsidRDefault="00DE3144" w:rsidP="00941C7C">
      <w:pPr>
        <w:numPr>
          <w:ilvl w:val="0"/>
          <w:numId w:val="13"/>
        </w:numPr>
        <w:spacing w:after="200" w:line="276" w:lineRule="auto"/>
        <w:jc w:val="left"/>
        <w:rPr>
          <w:rFonts w:asciiTheme="minorHAnsi" w:hAnsiTheme="minorHAnsi" w:cs="Arial"/>
          <w:b/>
          <w:szCs w:val="22"/>
        </w:rPr>
      </w:pPr>
      <w:r>
        <w:rPr>
          <w:rFonts w:asciiTheme="minorHAnsi" w:hAnsiTheme="minorHAnsi" w:cs="Arial"/>
          <w:b/>
          <w:szCs w:val="22"/>
        </w:rPr>
        <w:t>Audit Plan</w:t>
      </w:r>
    </w:p>
    <w:p w:rsidR="00DE3144" w:rsidRPr="00DE3144" w:rsidRDefault="00DE3144" w:rsidP="00DE3144">
      <w:pPr>
        <w:spacing w:after="0" w:line="360" w:lineRule="auto"/>
        <w:rPr>
          <w:rFonts w:asciiTheme="minorHAnsi" w:hAnsiTheme="minorHAnsi"/>
          <w:szCs w:val="22"/>
        </w:rPr>
      </w:pPr>
      <w:r w:rsidRPr="00DE3144">
        <w:rPr>
          <w:rFonts w:asciiTheme="minorHAnsi" w:hAnsiTheme="minorHAnsi"/>
          <w:szCs w:val="22"/>
        </w:rPr>
        <w:t>Disclosure Policies</w:t>
      </w:r>
    </w:p>
    <w:p w:rsidR="00DE3144" w:rsidRDefault="00DE3144" w:rsidP="00DE3144">
      <w:pPr>
        <w:spacing w:after="0"/>
        <w:rPr>
          <w:rFonts w:asciiTheme="minorHAnsi" w:hAnsiTheme="minorHAnsi"/>
          <w:szCs w:val="22"/>
        </w:rPr>
      </w:pPr>
      <w:r w:rsidRPr="00DE3144">
        <w:rPr>
          <w:rFonts w:asciiTheme="minorHAnsi" w:hAnsiTheme="minorHAnsi"/>
          <w:szCs w:val="22"/>
        </w:rPr>
        <w:t>UNDP is committed to organizational transparency. In accordance with decision 2012/18 of its Executive Board, UNDP is publishing the audit reports issued by its Office of Audit and Investigations (</w:t>
      </w:r>
      <w:proofErr w:type="spellStart"/>
      <w:r w:rsidRPr="00DE3144">
        <w:rPr>
          <w:rFonts w:asciiTheme="minorHAnsi" w:hAnsiTheme="minorHAnsi"/>
          <w:szCs w:val="22"/>
        </w:rPr>
        <w:t>OAI</w:t>
      </w:r>
      <w:proofErr w:type="spellEnd"/>
      <w:r w:rsidRPr="00DE3144">
        <w:rPr>
          <w:rFonts w:asciiTheme="minorHAnsi" w:hAnsiTheme="minorHAnsi"/>
          <w:szCs w:val="22"/>
        </w:rPr>
        <w:t>) as from 1 December 2012.</w:t>
      </w:r>
    </w:p>
    <w:p w:rsidR="00DE3144" w:rsidRDefault="00DE3144" w:rsidP="00DE3144">
      <w:pPr>
        <w:rPr>
          <w:rFonts w:asciiTheme="minorHAnsi" w:hAnsiTheme="minorHAnsi"/>
          <w:szCs w:val="22"/>
        </w:rPr>
      </w:pPr>
    </w:p>
    <w:p w:rsidR="00DE3144" w:rsidRDefault="00DE3144" w:rsidP="00DE3144">
      <w:pPr>
        <w:rPr>
          <w:rFonts w:asciiTheme="minorHAnsi" w:hAnsiTheme="minorHAnsi"/>
          <w:szCs w:val="22"/>
        </w:rPr>
      </w:pPr>
      <w:r w:rsidRPr="00DE3144">
        <w:rPr>
          <w:rFonts w:asciiTheme="minorHAnsi" w:hAnsiTheme="minorHAnsi"/>
          <w:szCs w:val="22"/>
        </w:rPr>
        <w:t>The Contribution shall be subject exclusively to the internal and external auditing procedures provided for in the financial regulations, rules, po</w:t>
      </w:r>
      <w:r>
        <w:rPr>
          <w:rFonts w:asciiTheme="minorHAnsi" w:hAnsiTheme="minorHAnsi"/>
          <w:szCs w:val="22"/>
        </w:rPr>
        <w:t xml:space="preserve">licies and procedures of UNDP. </w:t>
      </w:r>
      <w:r w:rsidRPr="00DE3144">
        <w:rPr>
          <w:rFonts w:asciiTheme="minorHAnsi" w:hAnsiTheme="minorHAnsi"/>
          <w:szCs w:val="22"/>
        </w:rPr>
        <w:t xml:space="preserve">Should the annual Audit Report of the UN Board of Auditors to its governing body contain observations relevant to the Contribution, such information </w:t>
      </w:r>
      <w:proofErr w:type="gramStart"/>
      <w:r w:rsidRPr="00DE3144">
        <w:rPr>
          <w:rFonts w:asciiTheme="minorHAnsi" w:hAnsiTheme="minorHAnsi"/>
          <w:szCs w:val="22"/>
        </w:rPr>
        <w:t>shall be made</w:t>
      </w:r>
      <w:proofErr w:type="gramEnd"/>
      <w:r w:rsidRPr="00DE3144">
        <w:rPr>
          <w:rFonts w:asciiTheme="minorHAnsi" w:hAnsiTheme="minorHAnsi"/>
          <w:szCs w:val="22"/>
        </w:rPr>
        <w:t xml:space="preserve"> available to the Donor by the country office.</w:t>
      </w:r>
    </w:p>
    <w:p w:rsidR="00DE3144" w:rsidRDefault="00DE3144" w:rsidP="00DE3144">
      <w:pPr>
        <w:rPr>
          <w:rFonts w:asciiTheme="minorHAnsi" w:hAnsiTheme="minorHAnsi"/>
          <w:szCs w:val="22"/>
        </w:rPr>
      </w:pPr>
    </w:p>
    <w:p w:rsidR="00DE3144" w:rsidRPr="00DE3144" w:rsidRDefault="00DE3144" w:rsidP="00DE3144">
      <w:pPr>
        <w:rPr>
          <w:rFonts w:asciiTheme="minorHAnsi" w:hAnsiTheme="minorHAnsi"/>
          <w:szCs w:val="22"/>
        </w:rPr>
      </w:pPr>
      <w:r w:rsidRPr="00DE3144">
        <w:rPr>
          <w:rFonts w:asciiTheme="minorHAnsi" w:hAnsiTheme="minorHAnsi"/>
          <w:szCs w:val="22"/>
        </w:rPr>
        <w:t>Audit Ratings</w:t>
      </w:r>
    </w:p>
    <w:p w:rsidR="00DE3144" w:rsidRPr="00DE3144" w:rsidRDefault="00DE3144" w:rsidP="00DE3144">
      <w:pPr>
        <w:rPr>
          <w:rFonts w:asciiTheme="minorHAnsi" w:hAnsiTheme="minorHAnsi"/>
          <w:szCs w:val="22"/>
        </w:rPr>
      </w:pPr>
      <w:proofErr w:type="gramStart"/>
      <w:r w:rsidRPr="00DE3144">
        <w:rPr>
          <w:rFonts w:asciiTheme="minorHAnsi" w:hAnsiTheme="minorHAnsi"/>
          <w:szCs w:val="22"/>
        </w:rPr>
        <w:t>On the basis of</w:t>
      </w:r>
      <w:proofErr w:type="gramEnd"/>
      <w:r w:rsidRPr="00DE3144">
        <w:rPr>
          <w:rFonts w:asciiTheme="minorHAnsi" w:hAnsiTheme="minorHAnsi"/>
          <w:szCs w:val="22"/>
        </w:rPr>
        <w:t xml:space="preserve"> its audit results, </w:t>
      </w:r>
      <w:proofErr w:type="spellStart"/>
      <w:r w:rsidRPr="00DE3144">
        <w:rPr>
          <w:rFonts w:asciiTheme="minorHAnsi" w:hAnsiTheme="minorHAnsi"/>
          <w:szCs w:val="22"/>
        </w:rPr>
        <w:t>OAI</w:t>
      </w:r>
      <w:proofErr w:type="spellEnd"/>
      <w:r w:rsidRPr="00DE3144">
        <w:rPr>
          <w:rFonts w:asciiTheme="minorHAnsi" w:hAnsiTheme="minorHAnsi"/>
          <w:szCs w:val="22"/>
        </w:rPr>
        <w:t xml:space="preserve"> assigns an "audit rating" for each of the areas assessed during an audit as well as an overall rating for the business unit audited. </w:t>
      </w:r>
      <w:proofErr w:type="spellStart"/>
      <w:r w:rsidRPr="00DE3144">
        <w:rPr>
          <w:rFonts w:asciiTheme="minorHAnsi" w:hAnsiTheme="minorHAnsi"/>
          <w:szCs w:val="22"/>
        </w:rPr>
        <w:t>OAI</w:t>
      </w:r>
      <w:proofErr w:type="spellEnd"/>
      <w:r w:rsidRPr="00DE3144">
        <w:rPr>
          <w:rFonts w:asciiTheme="minorHAnsi" w:hAnsiTheme="minorHAnsi"/>
          <w:szCs w:val="22"/>
        </w:rPr>
        <w:t xml:space="preserve"> uses three rating categories: "satisfactory"; "partially satisfactory"; "unsatisfactory". A definition of each of the audit rating is available </w:t>
      </w:r>
      <w:hyperlink r:id="rId17" w:anchor="ratings" w:history="1">
        <w:r w:rsidRPr="00DE3144">
          <w:rPr>
            <w:rFonts w:asciiTheme="minorHAnsi" w:hAnsiTheme="minorHAnsi"/>
            <w:szCs w:val="22"/>
          </w:rPr>
          <w:t>here</w:t>
        </w:r>
      </w:hyperlink>
    </w:p>
    <w:p w:rsidR="00DE3144" w:rsidRPr="00DE3144" w:rsidRDefault="00DE3144" w:rsidP="00DE3144">
      <w:pPr>
        <w:spacing w:after="0"/>
        <w:rPr>
          <w:rFonts w:asciiTheme="minorHAnsi" w:hAnsiTheme="minorHAnsi"/>
          <w:szCs w:val="22"/>
        </w:rPr>
      </w:pPr>
    </w:p>
    <w:p w:rsidR="00DE3144" w:rsidRPr="00DE3144" w:rsidRDefault="00DE3144" w:rsidP="00DE3144">
      <w:pPr>
        <w:rPr>
          <w:rFonts w:asciiTheme="minorHAnsi" w:hAnsiTheme="minorHAnsi"/>
          <w:szCs w:val="22"/>
        </w:rPr>
      </w:pPr>
      <w:r w:rsidRPr="00DE3144">
        <w:rPr>
          <w:rFonts w:asciiTheme="minorHAnsi" w:hAnsiTheme="minorHAnsi"/>
          <w:szCs w:val="22"/>
        </w:rPr>
        <w:t>Audit Ratings - Definition</w:t>
      </w:r>
      <w:bookmarkStart w:id="1" w:name="ratings"/>
      <w:bookmarkEnd w:id="1"/>
    </w:p>
    <w:p w:rsidR="00DE3144" w:rsidRPr="00DE3144" w:rsidRDefault="00DE3144" w:rsidP="00DE3144">
      <w:pPr>
        <w:rPr>
          <w:rFonts w:asciiTheme="minorHAnsi" w:hAnsiTheme="minorHAnsi"/>
          <w:szCs w:val="22"/>
        </w:rPr>
      </w:pPr>
      <w:r w:rsidRPr="00DE3144">
        <w:rPr>
          <w:rFonts w:asciiTheme="minorHAnsi" w:hAnsiTheme="minorHAnsi"/>
          <w:szCs w:val="22"/>
        </w:rPr>
        <w:t xml:space="preserve">A rating of "satisfactory" means that internal controls, governance and risk management processes were adequately established and functioning well; the audit has not disclosed any new significant issues. While all UNDP offices strive at continuously enhancing their controls, governance and risk management, it is expected that </w:t>
      </w:r>
      <w:proofErr w:type="gramStart"/>
      <w:r w:rsidRPr="00DE3144">
        <w:rPr>
          <w:rFonts w:asciiTheme="minorHAnsi" w:hAnsiTheme="minorHAnsi"/>
          <w:szCs w:val="22"/>
        </w:rPr>
        <w:t>this top rating will only be achieved by a limited number of business units</w:t>
      </w:r>
      <w:proofErr w:type="gramEnd"/>
      <w:r w:rsidRPr="00DE3144">
        <w:rPr>
          <w:rFonts w:asciiTheme="minorHAnsi" w:hAnsiTheme="minorHAnsi"/>
          <w:szCs w:val="22"/>
        </w:rPr>
        <w:t>.</w:t>
      </w:r>
    </w:p>
    <w:p w:rsidR="00DE3144" w:rsidRPr="00DE3144" w:rsidRDefault="00DE3144" w:rsidP="00DE3144">
      <w:pPr>
        <w:rPr>
          <w:rFonts w:asciiTheme="minorHAnsi" w:hAnsiTheme="minorHAnsi"/>
          <w:szCs w:val="22"/>
        </w:rPr>
      </w:pPr>
      <w:r w:rsidRPr="00DE3144">
        <w:rPr>
          <w:rFonts w:asciiTheme="minorHAnsi" w:hAnsiTheme="minorHAnsi"/>
          <w:szCs w:val="22"/>
        </w:rPr>
        <w:t xml:space="preserve">A rating of "partially satisfactory" means that internal controls, governance and risk management processes were generally established and functioning, but needed improvement; the audit has disclosed one or several issues that need to be addressed. It describes an overall acceptable situation with a need for improvement in specific areas. It </w:t>
      </w:r>
      <w:proofErr w:type="gramStart"/>
      <w:r w:rsidRPr="00DE3144">
        <w:rPr>
          <w:rFonts w:asciiTheme="minorHAnsi" w:hAnsiTheme="minorHAnsi"/>
          <w:szCs w:val="22"/>
        </w:rPr>
        <w:t>is expected</w:t>
      </w:r>
      <w:proofErr w:type="gramEnd"/>
      <w:r w:rsidRPr="00DE3144">
        <w:rPr>
          <w:rFonts w:asciiTheme="minorHAnsi" w:hAnsiTheme="minorHAnsi"/>
          <w:szCs w:val="22"/>
        </w:rPr>
        <w:t xml:space="preserve"> that the majority of business units will fall into this rating category.</w:t>
      </w:r>
    </w:p>
    <w:p w:rsidR="00DE3144" w:rsidRPr="00DE3144" w:rsidRDefault="00DE3144" w:rsidP="00DE3144">
      <w:pPr>
        <w:rPr>
          <w:rFonts w:asciiTheme="minorHAnsi" w:hAnsiTheme="minorHAnsi"/>
          <w:szCs w:val="22"/>
        </w:rPr>
      </w:pPr>
      <w:r w:rsidRPr="00DE3144">
        <w:rPr>
          <w:rFonts w:asciiTheme="minorHAnsi" w:hAnsiTheme="minorHAnsi"/>
          <w:szCs w:val="22"/>
        </w:rPr>
        <w:t>A rating of "unsatisfactory" means that internal controls, governance and risk management processes were either not established or not functioning well; the audit has disclosed significant issues that need to be addressed as a matter of priority in order not to compromise the achievement of the audited entity's objectives. Given the environment UNDP operates in, it is unavoidable that a small number of business units with serious challenges will fall into this category.</w:t>
      </w:r>
    </w:p>
    <w:p w:rsidR="00DE3144" w:rsidRPr="00DE3144" w:rsidRDefault="00DE3144" w:rsidP="00DE3144">
      <w:pPr>
        <w:rPr>
          <w:rFonts w:asciiTheme="minorHAnsi" w:hAnsiTheme="minorHAnsi"/>
          <w:szCs w:val="22"/>
        </w:rPr>
      </w:pPr>
    </w:p>
    <w:p w:rsidR="00941C7C" w:rsidRPr="0055539B" w:rsidRDefault="00941C7C" w:rsidP="00941C7C">
      <w:pPr>
        <w:numPr>
          <w:ilvl w:val="0"/>
          <w:numId w:val="13"/>
        </w:numPr>
        <w:spacing w:after="200" w:line="276" w:lineRule="auto"/>
        <w:jc w:val="left"/>
        <w:rPr>
          <w:rFonts w:asciiTheme="minorHAnsi" w:hAnsiTheme="minorHAnsi" w:cs="Arial"/>
          <w:b/>
          <w:szCs w:val="22"/>
        </w:rPr>
      </w:pPr>
      <w:r w:rsidRPr="0055539B">
        <w:rPr>
          <w:rFonts w:asciiTheme="minorHAnsi" w:hAnsiTheme="minorHAnsi" w:cs="Arial"/>
          <w:b/>
          <w:szCs w:val="22"/>
        </w:rPr>
        <w:t xml:space="preserve"> ANNEXES</w:t>
      </w:r>
    </w:p>
    <w:p w:rsidR="00941C7C" w:rsidRPr="004217D6" w:rsidRDefault="00941C7C" w:rsidP="00941C7C">
      <w:pPr>
        <w:tabs>
          <w:tab w:val="left" w:pos="2240"/>
        </w:tabs>
        <w:rPr>
          <w:rFonts w:asciiTheme="minorHAnsi" w:hAnsiTheme="minorHAnsi" w:cs="Arial"/>
          <w:b/>
          <w:i/>
          <w:szCs w:val="22"/>
          <w:lang w:val="en-US"/>
        </w:rPr>
      </w:pPr>
      <w:r w:rsidRPr="004217D6">
        <w:rPr>
          <w:rFonts w:asciiTheme="minorHAnsi" w:hAnsiTheme="minorHAnsi" w:cs="Arial"/>
          <w:b/>
          <w:i/>
          <w:szCs w:val="22"/>
          <w:lang w:val="en-US"/>
        </w:rPr>
        <w:t>1.</w:t>
      </w:r>
      <w:r w:rsidR="0033477D">
        <w:rPr>
          <w:rFonts w:asciiTheme="minorHAnsi" w:hAnsiTheme="minorHAnsi" w:cs="Arial"/>
          <w:b/>
          <w:i/>
          <w:szCs w:val="22"/>
          <w:lang w:val="en-US"/>
        </w:rPr>
        <w:t xml:space="preserve"> Resource and Results Framework</w:t>
      </w:r>
    </w:p>
    <w:p w:rsidR="00941C7C" w:rsidRPr="004217D6" w:rsidRDefault="00941C7C" w:rsidP="00941C7C">
      <w:pPr>
        <w:tabs>
          <w:tab w:val="left" w:pos="2240"/>
        </w:tabs>
        <w:rPr>
          <w:rFonts w:asciiTheme="minorHAnsi" w:hAnsiTheme="minorHAnsi" w:cs="Arial"/>
          <w:b/>
          <w:i/>
          <w:szCs w:val="22"/>
        </w:rPr>
      </w:pPr>
      <w:r w:rsidRPr="004217D6">
        <w:rPr>
          <w:rFonts w:asciiTheme="minorHAnsi" w:hAnsiTheme="minorHAnsi" w:cs="Arial"/>
          <w:b/>
          <w:i/>
          <w:szCs w:val="22"/>
          <w:lang w:val="en-US"/>
        </w:rPr>
        <w:lastRenderedPageBreak/>
        <w:t>2. B</w:t>
      </w:r>
      <w:r>
        <w:rPr>
          <w:rFonts w:asciiTheme="minorHAnsi" w:hAnsiTheme="minorHAnsi" w:cs="Arial"/>
          <w:b/>
          <w:i/>
          <w:szCs w:val="22"/>
          <w:lang w:val="en-US"/>
        </w:rPr>
        <w:t>udget summary</w:t>
      </w:r>
    </w:p>
    <w:p w:rsidR="00941C7C" w:rsidRPr="004217D6" w:rsidRDefault="00941C7C" w:rsidP="00941C7C">
      <w:pPr>
        <w:tabs>
          <w:tab w:val="left" w:pos="2240"/>
        </w:tabs>
        <w:rPr>
          <w:rFonts w:asciiTheme="minorHAnsi" w:hAnsiTheme="minorHAnsi" w:cs="Arial"/>
          <w:b/>
          <w:i/>
          <w:color w:val="000000" w:themeColor="text1"/>
          <w:szCs w:val="22"/>
          <w:lang w:val="en-US"/>
        </w:rPr>
      </w:pPr>
      <w:r w:rsidRPr="004217D6">
        <w:rPr>
          <w:rFonts w:asciiTheme="minorHAnsi" w:hAnsiTheme="minorHAnsi" w:cs="Arial"/>
          <w:b/>
          <w:i/>
          <w:color w:val="000000" w:themeColor="text1"/>
          <w:szCs w:val="22"/>
          <w:lang w:val="en-US"/>
        </w:rPr>
        <w:t>3. Offline risk log</w:t>
      </w:r>
    </w:p>
    <w:p w:rsidR="00941C7C" w:rsidRPr="004217D6" w:rsidRDefault="00941C7C" w:rsidP="00941C7C">
      <w:pPr>
        <w:tabs>
          <w:tab w:val="left" w:pos="2240"/>
        </w:tabs>
        <w:rPr>
          <w:rFonts w:asciiTheme="minorHAnsi" w:hAnsiTheme="minorHAnsi" w:cs="Arial"/>
          <w:b/>
          <w:i/>
          <w:color w:val="000000" w:themeColor="text1"/>
          <w:szCs w:val="22"/>
          <w:lang w:val="en-US"/>
        </w:rPr>
      </w:pPr>
      <w:r w:rsidRPr="004217D6">
        <w:rPr>
          <w:rFonts w:asciiTheme="minorHAnsi" w:hAnsiTheme="minorHAnsi" w:cs="Arial"/>
          <w:b/>
          <w:i/>
          <w:color w:val="000000" w:themeColor="text1"/>
          <w:szCs w:val="22"/>
          <w:lang w:val="en-US"/>
        </w:rPr>
        <w:t>4. Annual Work Plan (to be provided)</w:t>
      </w:r>
    </w:p>
    <w:p w:rsidR="00941C7C" w:rsidRPr="0055539B" w:rsidRDefault="00941C7C" w:rsidP="00941C7C">
      <w:pPr>
        <w:rPr>
          <w:rFonts w:asciiTheme="minorHAnsi" w:hAnsiTheme="minorHAnsi" w:cs="Arial"/>
          <w:szCs w:val="22"/>
        </w:rPr>
      </w:pPr>
    </w:p>
    <w:p w:rsidR="00941C7C" w:rsidRPr="0055539B" w:rsidRDefault="00941C7C" w:rsidP="00941C7C">
      <w:pPr>
        <w:rPr>
          <w:rFonts w:asciiTheme="minorHAnsi" w:hAnsiTheme="minorHAnsi" w:cs="Arial"/>
          <w:szCs w:val="22"/>
        </w:rPr>
      </w:pPr>
    </w:p>
    <w:p w:rsidR="0055539B" w:rsidRPr="0055539B" w:rsidRDefault="0055539B" w:rsidP="0055539B">
      <w:pPr>
        <w:rPr>
          <w:rFonts w:asciiTheme="minorHAnsi" w:hAnsiTheme="minorHAnsi" w:cs="Arial"/>
          <w:szCs w:val="22"/>
        </w:rPr>
      </w:pPr>
    </w:p>
    <w:p w:rsidR="0055539B" w:rsidRPr="0055539B" w:rsidRDefault="0055539B" w:rsidP="0055539B">
      <w:pPr>
        <w:rPr>
          <w:rFonts w:asciiTheme="minorHAnsi" w:hAnsiTheme="minorHAnsi" w:cs="Arial"/>
          <w:sz w:val="20"/>
          <w:szCs w:val="20"/>
        </w:rPr>
      </w:pPr>
    </w:p>
    <w:p w:rsidR="0055539B" w:rsidRPr="0055539B" w:rsidRDefault="0055539B" w:rsidP="0055539B">
      <w:pPr>
        <w:rPr>
          <w:rFonts w:asciiTheme="minorHAnsi" w:hAnsiTheme="minorHAnsi" w:cs="Arial"/>
          <w:sz w:val="20"/>
          <w:szCs w:val="20"/>
        </w:rPr>
      </w:pPr>
    </w:p>
    <w:p w:rsidR="0055539B" w:rsidRPr="0055539B" w:rsidRDefault="0055539B" w:rsidP="0055539B">
      <w:pPr>
        <w:rPr>
          <w:rFonts w:asciiTheme="minorHAnsi" w:hAnsiTheme="minorHAnsi" w:cs="Arial"/>
          <w:sz w:val="20"/>
          <w:szCs w:val="20"/>
        </w:rPr>
        <w:sectPr w:rsidR="0055539B" w:rsidRPr="0055539B" w:rsidSect="00F80B35">
          <w:footerReference w:type="default" r:id="rId18"/>
          <w:footerReference w:type="first" r:id="rId19"/>
          <w:pgSz w:w="11899" w:h="16840" w:code="9"/>
          <w:pgMar w:top="864" w:right="1152" w:bottom="864" w:left="1152" w:header="720" w:footer="432" w:gutter="0"/>
          <w:cols w:space="708"/>
          <w:titlePg/>
          <w:docGrid w:linePitch="360"/>
        </w:sectPr>
      </w:pPr>
    </w:p>
    <w:p w:rsidR="0055539B" w:rsidRPr="0055539B" w:rsidRDefault="0055539B" w:rsidP="0055539B">
      <w:pPr>
        <w:spacing w:after="200" w:line="276" w:lineRule="auto"/>
        <w:jc w:val="left"/>
        <w:rPr>
          <w:rFonts w:asciiTheme="minorHAnsi" w:hAnsiTheme="minorHAnsi" w:cs="Arial"/>
          <w:b/>
          <w:sz w:val="32"/>
          <w:szCs w:val="32"/>
        </w:rPr>
      </w:pPr>
    </w:p>
    <w:p w:rsidR="008E61BA" w:rsidRPr="005E33CD" w:rsidRDefault="00DD23A9" w:rsidP="008E61BA">
      <w:pPr>
        <w:spacing w:after="200" w:line="276" w:lineRule="auto"/>
        <w:jc w:val="left"/>
        <w:rPr>
          <w:rFonts w:ascii="Calibri" w:hAnsi="Calibri" w:cs="Arial"/>
          <w:b/>
          <w:sz w:val="32"/>
          <w:szCs w:val="32"/>
        </w:rPr>
      </w:pPr>
      <w:r>
        <w:rPr>
          <w:rFonts w:ascii="Calibri" w:hAnsi="Calibri" w:cs="Arial"/>
          <w:b/>
          <w:sz w:val="32"/>
          <w:szCs w:val="32"/>
        </w:rPr>
        <w:t xml:space="preserve">Annex 1: </w:t>
      </w:r>
      <w:r w:rsidR="008E61BA" w:rsidRPr="005E33CD">
        <w:rPr>
          <w:rFonts w:ascii="Calibri" w:hAnsi="Calibri" w:cs="Arial"/>
          <w:b/>
          <w:sz w:val="32"/>
          <w:szCs w:val="32"/>
        </w:rPr>
        <w:t>Results and Resources Framework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2"/>
      </w:tblGrid>
      <w:tr w:rsidR="008E61BA" w:rsidRPr="005E33CD" w:rsidTr="0041102E">
        <w:trPr>
          <w:cantSplit/>
          <w:trHeight w:val="764"/>
          <w:jc w:val="center"/>
        </w:trPr>
        <w:tc>
          <w:tcPr>
            <w:tcW w:w="5000" w:type="pct"/>
            <w:tcBorders>
              <w:top w:val="single" w:sz="4" w:space="0" w:color="auto"/>
              <w:left w:val="single" w:sz="4" w:space="0" w:color="auto"/>
              <w:bottom w:val="single" w:sz="4" w:space="0" w:color="auto"/>
              <w:right w:val="single" w:sz="4" w:space="0" w:color="auto"/>
            </w:tcBorders>
            <w:hideMark/>
          </w:tcPr>
          <w:p w:rsidR="008E61BA" w:rsidRPr="005E33CD" w:rsidRDefault="008E61BA" w:rsidP="006D5C40">
            <w:pPr>
              <w:rPr>
                <w:rFonts w:ascii="Calibri" w:hAnsi="Calibri" w:cs="Arial"/>
                <w:b/>
                <w:szCs w:val="22"/>
              </w:rPr>
            </w:pPr>
            <w:r w:rsidRPr="005E33CD">
              <w:rPr>
                <w:rFonts w:ascii="Calibri" w:hAnsi="Calibri" w:cs="Arial"/>
                <w:b/>
                <w:szCs w:val="22"/>
              </w:rPr>
              <w:t xml:space="preserve">Intended Outcome as stated in the Country Programme Results and Resource Framework: </w:t>
            </w:r>
          </w:p>
          <w:p w:rsidR="008E61BA" w:rsidRPr="005E33CD" w:rsidRDefault="008E61BA" w:rsidP="006D5C40">
            <w:pPr>
              <w:rPr>
                <w:rFonts w:ascii="Calibri" w:hAnsi="Calibri" w:cs="Arial"/>
                <w:b/>
                <w:i/>
                <w:szCs w:val="22"/>
              </w:rPr>
            </w:pPr>
            <w:r w:rsidRPr="005E33CD">
              <w:rPr>
                <w:rFonts w:ascii="Calibri" w:hAnsi="Calibri" w:cs="Arial"/>
                <w:b/>
                <w:i/>
                <w:szCs w:val="22"/>
                <w:u w:val="single"/>
                <w:lang w:val="en-US"/>
              </w:rPr>
              <w:t xml:space="preserve">COUNTRY </w:t>
            </w:r>
            <w:proofErr w:type="spellStart"/>
            <w:r w:rsidRPr="005E33CD">
              <w:rPr>
                <w:rFonts w:ascii="Calibri" w:hAnsi="Calibri" w:cs="Arial"/>
                <w:b/>
                <w:i/>
                <w:szCs w:val="22"/>
                <w:u w:val="single"/>
                <w:lang w:val="en-US"/>
              </w:rPr>
              <w:t>PROGRAMME</w:t>
            </w:r>
            <w:proofErr w:type="spellEnd"/>
            <w:r w:rsidRPr="005E33CD">
              <w:rPr>
                <w:rFonts w:ascii="Calibri" w:hAnsi="Calibri" w:cs="Arial"/>
                <w:b/>
                <w:i/>
                <w:szCs w:val="22"/>
                <w:u w:val="single"/>
                <w:lang w:val="en-US"/>
              </w:rPr>
              <w:t xml:space="preserve"> /</w:t>
            </w:r>
            <w:proofErr w:type="spellStart"/>
            <w:r w:rsidRPr="005E33CD">
              <w:rPr>
                <w:rFonts w:ascii="Calibri" w:hAnsi="Calibri" w:cs="Arial"/>
                <w:b/>
                <w:i/>
                <w:szCs w:val="22"/>
                <w:u w:val="single"/>
                <w:lang w:val="en-US"/>
              </w:rPr>
              <w:t>UNDAF</w:t>
            </w:r>
            <w:proofErr w:type="spellEnd"/>
            <w:r w:rsidRPr="005E33CD">
              <w:rPr>
                <w:rFonts w:ascii="Calibri" w:hAnsi="Calibri" w:cs="Arial"/>
                <w:b/>
                <w:i/>
                <w:szCs w:val="22"/>
                <w:u w:val="single"/>
                <w:lang w:val="en-US"/>
              </w:rPr>
              <w:t xml:space="preserve"> OUTCOME #3</w:t>
            </w:r>
            <w:r w:rsidRPr="005E33CD">
              <w:rPr>
                <w:rFonts w:ascii="Calibri" w:hAnsi="Calibri" w:cs="Arial"/>
                <w:i/>
                <w:szCs w:val="22"/>
                <w:lang w:val="en-US"/>
              </w:rPr>
              <w:t xml:space="preserve">: </w:t>
            </w:r>
            <w:r w:rsidRPr="005E33CD">
              <w:rPr>
                <w:rFonts w:ascii="Calibri" w:hAnsi="Calibri" w:cs="Arial"/>
                <w:szCs w:val="22"/>
                <w:lang w:val="en-US"/>
              </w:rPr>
              <w:t xml:space="preserve">By 2016, national and local authorities apply rule of law and civic engagement principles in provision of services with active participation of civil society; </w:t>
            </w:r>
          </w:p>
        </w:tc>
      </w:tr>
      <w:tr w:rsidR="008E61BA" w:rsidRPr="005E33CD" w:rsidTr="0041102E">
        <w:trPr>
          <w:cantSplit/>
          <w:trHeight w:val="1421"/>
          <w:jc w:val="center"/>
        </w:trPr>
        <w:tc>
          <w:tcPr>
            <w:tcW w:w="5000" w:type="pct"/>
            <w:tcBorders>
              <w:top w:val="single" w:sz="4" w:space="0" w:color="auto"/>
              <w:left w:val="single" w:sz="4" w:space="0" w:color="auto"/>
              <w:bottom w:val="single" w:sz="4" w:space="0" w:color="auto"/>
              <w:right w:val="single" w:sz="4" w:space="0" w:color="auto"/>
            </w:tcBorders>
            <w:hideMark/>
          </w:tcPr>
          <w:p w:rsidR="008E61BA" w:rsidRPr="005E33CD" w:rsidRDefault="008E61BA" w:rsidP="006D5C40">
            <w:pPr>
              <w:rPr>
                <w:rFonts w:ascii="Calibri" w:hAnsi="Calibri" w:cs="Arial"/>
                <w:b/>
                <w:szCs w:val="22"/>
              </w:rPr>
            </w:pPr>
            <w:r w:rsidRPr="005E33CD">
              <w:rPr>
                <w:rFonts w:ascii="Calibri" w:hAnsi="Calibri" w:cs="Arial"/>
                <w:b/>
                <w:szCs w:val="22"/>
              </w:rPr>
              <w:t>Outcome indicators as stated in the Country Programme Results and Resources Framework, including baseline and targets:</w:t>
            </w:r>
          </w:p>
          <w:p w:rsidR="008E61BA" w:rsidRPr="005E33CD" w:rsidRDefault="008E61BA" w:rsidP="006D5C40">
            <w:pPr>
              <w:rPr>
                <w:rFonts w:ascii="Calibri" w:hAnsi="Calibri" w:cs="Arial"/>
                <w:szCs w:val="22"/>
                <w:lang w:val="en-US"/>
              </w:rPr>
            </w:pPr>
            <w:proofErr w:type="gramStart"/>
            <w:r w:rsidRPr="005E33CD">
              <w:rPr>
                <w:rFonts w:ascii="Calibri" w:hAnsi="Calibri" w:cs="Arial"/>
                <w:b/>
                <w:i/>
                <w:szCs w:val="22"/>
                <w:lang w:val="en-US"/>
              </w:rPr>
              <w:t>Outcome indicator 3.1.</w:t>
            </w:r>
            <w:proofErr w:type="gramEnd"/>
            <w:r>
              <w:rPr>
                <w:rFonts w:ascii="Calibri" w:hAnsi="Calibri" w:cs="Arial"/>
                <w:b/>
                <w:i/>
                <w:szCs w:val="22"/>
                <w:lang w:val="en-US"/>
              </w:rPr>
              <w:t xml:space="preserve"> </w:t>
            </w:r>
            <w:r w:rsidRPr="005E33CD">
              <w:rPr>
                <w:rFonts w:ascii="Calibri" w:hAnsi="Calibri" w:cs="Arial"/>
                <w:szCs w:val="22"/>
                <w:lang w:val="en-US"/>
              </w:rPr>
              <w:t xml:space="preserve">% of civil society organizations and NGOs actively and formally participating in formulation and implementation and </w:t>
            </w:r>
            <w:proofErr w:type="spellStart"/>
            <w:r w:rsidRPr="005E33CD">
              <w:rPr>
                <w:rFonts w:ascii="Calibri" w:hAnsi="Calibri" w:cs="Arial"/>
                <w:szCs w:val="22"/>
                <w:lang w:val="en-US"/>
              </w:rPr>
              <w:t>M&amp;E</w:t>
            </w:r>
            <w:proofErr w:type="spellEnd"/>
            <w:r w:rsidRPr="005E33CD">
              <w:rPr>
                <w:rFonts w:ascii="Calibri" w:hAnsi="Calibri" w:cs="Arial"/>
                <w:szCs w:val="22"/>
                <w:lang w:val="en-US"/>
              </w:rPr>
              <w:t xml:space="preserve"> of national and local development policies; # of complaints on corruption; % of persons with open access to credible information on public policy making.</w:t>
            </w:r>
          </w:p>
          <w:p w:rsidR="008E61BA" w:rsidRPr="005E33CD" w:rsidRDefault="008E61BA" w:rsidP="006D5C40">
            <w:pPr>
              <w:rPr>
                <w:rFonts w:ascii="Calibri" w:hAnsi="Calibri" w:cs="Arial"/>
                <w:szCs w:val="22"/>
              </w:rPr>
            </w:pPr>
            <w:r w:rsidRPr="005E33CD">
              <w:rPr>
                <w:rFonts w:ascii="Calibri" w:hAnsi="Calibri" w:cs="Arial"/>
                <w:b/>
                <w:i/>
                <w:szCs w:val="22"/>
              </w:rPr>
              <w:t>Baseline 3.1.:</w:t>
            </w:r>
            <w:r>
              <w:rPr>
                <w:rFonts w:ascii="Calibri" w:hAnsi="Calibri" w:cs="Arial"/>
                <w:b/>
                <w:i/>
                <w:szCs w:val="22"/>
              </w:rPr>
              <w:t xml:space="preserve"> </w:t>
            </w:r>
            <w:r w:rsidRPr="005E33CD">
              <w:rPr>
                <w:rFonts w:ascii="Calibri" w:hAnsi="Calibri" w:cs="Arial"/>
                <w:szCs w:val="22"/>
              </w:rPr>
              <w:t xml:space="preserve">0 civil organizations and NGOs effectively and formally participate in formulation and implementation and </w:t>
            </w:r>
            <w:proofErr w:type="spellStart"/>
            <w:r w:rsidRPr="005E33CD">
              <w:rPr>
                <w:rFonts w:ascii="Calibri" w:hAnsi="Calibri" w:cs="Arial"/>
                <w:szCs w:val="22"/>
              </w:rPr>
              <w:t>M&amp;E</w:t>
            </w:r>
            <w:proofErr w:type="spellEnd"/>
            <w:r w:rsidRPr="005E33CD">
              <w:rPr>
                <w:rFonts w:ascii="Calibri" w:hAnsi="Calibri" w:cs="Arial"/>
                <w:szCs w:val="22"/>
              </w:rPr>
              <w:t xml:space="preserve"> of national and local development policies</w:t>
            </w:r>
          </w:p>
          <w:p w:rsidR="008E61BA" w:rsidRPr="005E33CD" w:rsidRDefault="008E61BA" w:rsidP="006D5C40">
            <w:pPr>
              <w:rPr>
                <w:rFonts w:ascii="Calibri" w:hAnsi="Calibri" w:cs="Arial"/>
                <w:szCs w:val="22"/>
              </w:rPr>
            </w:pPr>
            <w:r w:rsidRPr="005E33CD">
              <w:rPr>
                <w:rFonts w:ascii="Calibri" w:hAnsi="Calibri" w:cs="Arial"/>
                <w:b/>
                <w:i/>
                <w:szCs w:val="22"/>
              </w:rPr>
              <w:t>Target 3.1.:</w:t>
            </w:r>
            <w:r w:rsidRPr="005E33CD">
              <w:rPr>
                <w:rFonts w:ascii="Calibri" w:hAnsi="Calibri" w:cs="Arial"/>
                <w:szCs w:val="22"/>
              </w:rPr>
              <w:t>¼ of civil organizations and NGOs</w:t>
            </w:r>
            <w:r>
              <w:rPr>
                <w:rFonts w:ascii="Calibri" w:hAnsi="Calibri" w:cs="Arial"/>
                <w:szCs w:val="22"/>
              </w:rPr>
              <w:t xml:space="preserve"> </w:t>
            </w:r>
            <w:r w:rsidRPr="005E33CD">
              <w:rPr>
                <w:rFonts w:ascii="Calibri" w:hAnsi="Calibri" w:cs="Arial"/>
                <w:szCs w:val="22"/>
              </w:rPr>
              <w:t xml:space="preserve">effectively and formally participate in formulation and implementation and </w:t>
            </w:r>
            <w:proofErr w:type="spellStart"/>
            <w:r w:rsidRPr="005E33CD">
              <w:rPr>
                <w:rFonts w:ascii="Calibri" w:hAnsi="Calibri" w:cs="Arial"/>
                <w:szCs w:val="22"/>
              </w:rPr>
              <w:t>M&amp;E</w:t>
            </w:r>
            <w:proofErr w:type="spellEnd"/>
            <w:r w:rsidRPr="005E33CD">
              <w:rPr>
                <w:rFonts w:ascii="Calibri" w:hAnsi="Calibri" w:cs="Arial"/>
                <w:szCs w:val="22"/>
              </w:rPr>
              <w:t xml:space="preserve"> of national and local development policies</w:t>
            </w:r>
          </w:p>
          <w:p w:rsidR="008E61BA" w:rsidRPr="005E33CD" w:rsidRDefault="008E61BA" w:rsidP="006D5C40">
            <w:pPr>
              <w:rPr>
                <w:rFonts w:ascii="Calibri" w:hAnsi="Calibri" w:cs="Arial"/>
                <w:szCs w:val="22"/>
              </w:rPr>
            </w:pPr>
            <w:proofErr w:type="gramStart"/>
            <w:r w:rsidRPr="005E33CD">
              <w:rPr>
                <w:rFonts w:ascii="Calibri" w:hAnsi="Calibri" w:cs="Arial"/>
                <w:b/>
                <w:i/>
                <w:szCs w:val="22"/>
                <w:lang w:val="en-US"/>
              </w:rPr>
              <w:t xml:space="preserve">Outcome indicator 3.3.: </w:t>
            </w:r>
            <w:r w:rsidRPr="005E33CD">
              <w:rPr>
                <w:rFonts w:ascii="Calibri" w:hAnsi="Calibri" w:cs="Arial"/>
                <w:szCs w:val="22"/>
              </w:rPr>
              <w:t>% of persons with open access to credible information on public policy making.</w:t>
            </w:r>
            <w:proofErr w:type="gramEnd"/>
          </w:p>
          <w:p w:rsidR="008E61BA" w:rsidRPr="005E33CD" w:rsidRDefault="008E61BA" w:rsidP="006D5C40">
            <w:pPr>
              <w:rPr>
                <w:rFonts w:ascii="Calibri" w:hAnsi="Calibri" w:cs="Arial"/>
                <w:szCs w:val="22"/>
              </w:rPr>
            </w:pPr>
            <w:r w:rsidRPr="005E33CD">
              <w:rPr>
                <w:rFonts w:ascii="Calibri" w:hAnsi="Calibri" w:cs="Arial"/>
                <w:b/>
                <w:i/>
                <w:szCs w:val="22"/>
              </w:rPr>
              <w:t xml:space="preserve">Baseline 3.3.: </w:t>
            </w:r>
            <w:r w:rsidRPr="005E33CD">
              <w:rPr>
                <w:rFonts w:ascii="Calibri" w:hAnsi="Calibri" w:cs="Arial"/>
                <w:szCs w:val="22"/>
              </w:rPr>
              <w:t>Internet users only have access to public institutions’ websites (40% of the population in 2010).</w:t>
            </w:r>
          </w:p>
          <w:p w:rsidR="008E61BA" w:rsidRPr="005E33CD" w:rsidRDefault="008E61BA" w:rsidP="006D5C40">
            <w:pPr>
              <w:rPr>
                <w:rFonts w:ascii="Calibri" w:hAnsi="Calibri" w:cs="Arial"/>
                <w:b/>
                <w:szCs w:val="22"/>
              </w:rPr>
            </w:pPr>
            <w:proofErr w:type="gramStart"/>
            <w:r w:rsidRPr="005E33CD">
              <w:rPr>
                <w:rFonts w:ascii="Calibri" w:hAnsi="Calibri" w:cs="Arial"/>
                <w:b/>
                <w:i/>
                <w:szCs w:val="22"/>
              </w:rPr>
              <w:t xml:space="preserve">Target 3.3.: </w:t>
            </w:r>
            <w:r w:rsidRPr="005E33CD">
              <w:rPr>
                <w:rFonts w:ascii="Calibri" w:hAnsi="Calibri" w:cs="Arial"/>
                <w:szCs w:val="22"/>
              </w:rPr>
              <w:t>At least 50% of population with open access to quality updated public information on policymaking through Internet and mobile phone.</w:t>
            </w:r>
            <w:proofErr w:type="gramEnd"/>
          </w:p>
        </w:tc>
      </w:tr>
      <w:tr w:rsidR="008E61BA" w:rsidRPr="005E33CD" w:rsidTr="0041102E">
        <w:trPr>
          <w:cantSplit/>
          <w:trHeight w:val="1565"/>
          <w:jc w:val="center"/>
        </w:trPr>
        <w:tc>
          <w:tcPr>
            <w:tcW w:w="5000" w:type="pct"/>
            <w:tcBorders>
              <w:top w:val="single" w:sz="4" w:space="0" w:color="auto"/>
              <w:left w:val="single" w:sz="4" w:space="0" w:color="auto"/>
              <w:bottom w:val="nil"/>
              <w:right w:val="single" w:sz="4" w:space="0" w:color="auto"/>
            </w:tcBorders>
            <w:hideMark/>
          </w:tcPr>
          <w:p w:rsidR="008E61BA" w:rsidRPr="005E33CD" w:rsidRDefault="008E61BA" w:rsidP="006D5C40">
            <w:pPr>
              <w:rPr>
                <w:rFonts w:ascii="Calibri" w:hAnsi="Calibri" w:cs="Arial"/>
                <w:b/>
                <w:szCs w:val="22"/>
              </w:rPr>
            </w:pPr>
            <w:proofErr w:type="gramStart"/>
            <w:r w:rsidRPr="005E33CD">
              <w:rPr>
                <w:rFonts w:ascii="Calibri" w:hAnsi="Calibri" w:cs="Arial"/>
                <w:b/>
                <w:szCs w:val="22"/>
              </w:rPr>
              <w:t xml:space="preserve">Partnership Strategy: </w:t>
            </w:r>
            <w:r w:rsidRPr="005E33CD">
              <w:rPr>
                <w:rFonts w:ascii="Calibri" w:hAnsi="Calibri" w:cs="Arial"/>
                <w:szCs w:val="22"/>
              </w:rPr>
              <w:t xml:space="preserve">The project will be implemented in close cooperation with Civil Society Organizations, Human Rights Defenders, </w:t>
            </w:r>
            <w:proofErr w:type="spellStart"/>
            <w:r w:rsidRPr="005E33CD">
              <w:rPr>
                <w:rFonts w:ascii="Calibri" w:hAnsi="Calibri" w:cs="Arial"/>
                <w:szCs w:val="22"/>
              </w:rPr>
              <w:t>PWDs</w:t>
            </w:r>
            <w:proofErr w:type="spellEnd"/>
            <w:r w:rsidRPr="005E33CD">
              <w:rPr>
                <w:rFonts w:ascii="Calibri" w:hAnsi="Calibri" w:cs="Arial"/>
                <w:szCs w:val="22"/>
              </w:rPr>
              <w:t xml:space="preserve">, Youth and Gender NGOs, municipalities, the KR Parliament, Ministry of Justice, Judicial Training </w:t>
            </w:r>
            <w:proofErr w:type="spellStart"/>
            <w:r w:rsidRPr="005E33CD">
              <w:rPr>
                <w:rFonts w:ascii="Calibri" w:hAnsi="Calibri" w:cs="Arial"/>
                <w:szCs w:val="22"/>
              </w:rPr>
              <w:t>Center</w:t>
            </w:r>
            <w:proofErr w:type="spellEnd"/>
            <w:r w:rsidRPr="005E33CD">
              <w:rPr>
                <w:rFonts w:ascii="Calibri" w:hAnsi="Calibri" w:cs="Arial"/>
                <w:szCs w:val="22"/>
              </w:rPr>
              <w:t xml:space="preserve">, Chamber of Accounts, Ministry of Interior, Office of Prosecutor General, </w:t>
            </w:r>
            <w:r>
              <w:rPr>
                <w:rFonts w:ascii="Calibri" w:hAnsi="Calibri" w:cs="Arial"/>
                <w:szCs w:val="22"/>
              </w:rPr>
              <w:t>network of certified lawyers</w:t>
            </w:r>
            <w:r w:rsidRPr="005E33CD">
              <w:rPr>
                <w:rFonts w:ascii="Calibri" w:hAnsi="Calibri" w:cs="Arial"/>
                <w:szCs w:val="22"/>
              </w:rPr>
              <w:t>, Ministry of Labour, Migration and Youth, Prime minister Office, Presidential Apparatus, Supreme Court, Ministry of Education, Ministry of Social Developm</w:t>
            </w:r>
            <w:r>
              <w:rPr>
                <w:rFonts w:ascii="Calibri" w:hAnsi="Calibri" w:cs="Arial"/>
                <w:szCs w:val="22"/>
              </w:rPr>
              <w:t>ent, State Agency on Local Self-</w:t>
            </w:r>
            <w:r w:rsidRPr="005E33CD">
              <w:rPr>
                <w:rFonts w:ascii="Calibri" w:hAnsi="Calibri" w:cs="Arial"/>
                <w:szCs w:val="22"/>
              </w:rPr>
              <w:t>governance and interethnic issues.</w:t>
            </w:r>
            <w:proofErr w:type="gramEnd"/>
            <w:r w:rsidRPr="005E33CD">
              <w:rPr>
                <w:rFonts w:ascii="Calibri" w:hAnsi="Calibri" w:cs="Arial"/>
                <w:szCs w:val="22"/>
              </w:rPr>
              <w:t xml:space="preserve"> It will also establish strong partnership with all donor agencies active in Access to Justice, Legal Empowerment and </w:t>
            </w:r>
            <w:proofErr w:type="spellStart"/>
            <w:r w:rsidRPr="005E33CD">
              <w:rPr>
                <w:rFonts w:ascii="Calibri" w:hAnsi="Calibri" w:cs="Arial"/>
                <w:szCs w:val="22"/>
              </w:rPr>
              <w:t>RoL</w:t>
            </w:r>
            <w:proofErr w:type="spellEnd"/>
            <w:r w:rsidRPr="005E33CD">
              <w:rPr>
                <w:rFonts w:ascii="Calibri" w:hAnsi="Calibri" w:cs="Arial"/>
                <w:szCs w:val="22"/>
              </w:rPr>
              <w:t xml:space="preserve"> area: </w:t>
            </w:r>
            <w:proofErr w:type="spellStart"/>
            <w:r w:rsidRPr="005E33CD">
              <w:rPr>
                <w:rFonts w:ascii="Calibri" w:hAnsi="Calibri" w:cs="Arial"/>
                <w:szCs w:val="22"/>
              </w:rPr>
              <w:t>OHCHR</w:t>
            </w:r>
            <w:proofErr w:type="spellEnd"/>
            <w:r w:rsidRPr="005E33CD">
              <w:rPr>
                <w:rFonts w:ascii="Calibri" w:hAnsi="Calibri" w:cs="Arial"/>
                <w:szCs w:val="22"/>
              </w:rPr>
              <w:t xml:space="preserve">, </w:t>
            </w:r>
            <w:proofErr w:type="spellStart"/>
            <w:r w:rsidRPr="005E33CD">
              <w:rPr>
                <w:rFonts w:ascii="Calibri" w:hAnsi="Calibri" w:cs="Arial"/>
                <w:szCs w:val="22"/>
              </w:rPr>
              <w:t>UNODC</w:t>
            </w:r>
            <w:proofErr w:type="spellEnd"/>
            <w:r w:rsidRPr="005E33CD">
              <w:rPr>
                <w:rFonts w:ascii="Calibri" w:hAnsi="Calibri" w:cs="Arial"/>
                <w:szCs w:val="22"/>
              </w:rPr>
              <w:t xml:space="preserve">, UNICEF, </w:t>
            </w:r>
            <w:proofErr w:type="spellStart"/>
            <w:r w:rsidRPr="005E33CD">
              <w:rPr>
                <w:rFonts w:ascii="Calibri" w:hAnsi="Calibri" w:cs="Arial"/>
                <w:szCs w:val="22"/>
              </w:rPr>
              <w:t>UNHCR</w:t>
            </w:r>
            <w:proofErr w:type="spellEnd"/>
            <w:r w:rsidRPr="005E33CD">
              <w:rPr>
                <w:rFonts w:ascii="Calibri" w:hAnsi="Calibri" w:cs="Arial"/>
                <w:szCs w:val="22"/>
              </w:rPr>
              <w:t xml:space="preserve">, </w:t>
            </w:r>
            <w:proofErr w:type="spellStart"/>
            <w:r w:rsidRPr="005E33CD">
              <w:rPr>
                <w:rFonts w:ascii="Calibri" w:hAnsi="Calibri" w:cs="Arial"/>
                <w:szCs w:val="22"/>
              </w:rPr>
              <w:t>USAID</w:t>
            </w:r>
            <w:proofErr w:type="spellEnd"/>
            <w:r w:rsidRPr="005E33CD">
              <w:rPr>
                <w:rFonts w:ascii="Calibri" w:hAnsi="Calibri" w:cs="Arial"/>
                <w:szCs w:val="22"/>
              </w:rPr>
              <w:t xml:space="preserve">, </w:t>
            </w:r>
            <w:proofErr w:type="spellStart"/>
            <w:r w:rsidRPr="005E33CD">
              <w:rPr>
                <w:rFonts w:ascii="Calibri" w:hAnsi="Calibri" w:cs="Arial"/>
                <w:szCs w:val="22"/>
              </w:rPr>
              <w:t>IDLO</w:t>
            </w:r>
            <w:proofErr w:type="spellEnd"/>
            <w:r w:rsidRPr="005E33CD">
              <w:rPr>
                <w:rFonts w:ascii="Calibri" w:hAnsi="Calibri" w:cs="Arial"/>
                <w:szCs w:val="22"/>
              </w:rPr>
              <w:t xml:space="preserve">, </w:t>
            </w:r>
            <w:proofErr w:type="spellStart"/>
            <w:r w:rsidRPr="005E33CD">
              <w:rPr>
                <w:rFonts w:ascii="Calibri" w:hAnsi="Calibri" w:cs="Arial"/>
                <w:szCs w:val="22"/>
              </w:rPr>
              <w:t>ABA</w:t>
            </w:r>
            <w:proofErr w:type="spellEnd"/>
            <w:r w:rsidRPr="005E33CD">
              <w:rPr>
                <w:rFonts w:ascii="Calibri" w:hAnsi="Calibri" w:cs="Arial"/>
                <w:szCs w:val="22"/>
              </w:rPr>
              <w:t xml:space="preserve"> </w:t>
            </w:r>
            <w:proofErr w:type="spellStart"/>
            <w:r w:rsidRPr="005E33CD">
              <w:rPr>
                <w:rFonts w:ascii="Calibri" w:hAnsi="Calibri" w:cs="Arial"/>
                <w:szCs w:val="22"/>
              </w:rPr>
              <w:t>ROLI</w:t>
            </w:r>
            <w:proofErr w:type="spellEnd"/>
            <w:r w:rsidRPr="005E33CD">
              <w:rPr>
                <w:rFonts w:ascii="Calibri" w:hAnsi="Calibri" w:cs="Arial"/>
                <w:szCs w:val="22"/>
              </w:rPr>
              <w:t xml:space="preserve">, EU, </w:t>
            </w:r>
            <w:proofErr w:type="spellStart"/>
            <w:r w:rsidRPr="005E33CD">
              <w:rPr>
                <w:rFonts w:ascii="Calibri" w:hAnsi="Calibri" w:cs="Arial"/>
                <w:szCs w:val="22"/>
              </w:rPr>
              <w:t>GIZ</w:t>
            </w:r>
            <w:proofErr w:type="spellEnd"/>
            <w:r w:rsidRPr="005E33CD">
              <w:rPr>
                <w:rFonts w:ascii="Calibri" w:hAnsi="Calibri" w:cs="Arial"/>
                <w:szCs w:val="22"/>
              </w:rPr>
              <w:t xml:space="preserve">, SOROS Foundation, </w:t>
            </w:r>
            <w:proofErr w:type="spellStart"/>
            <w:r w:rsidRPr="005E33CD">
              <w:rPr>
                <w:rFonts w:ascii="Calibri" w:hAnsi="Calibri" w:cs="Arial"/>
                <w:szCs w:val="22"/>
              </w:rPr>
              <w:t>OSCE</w:t>
            </w:r>
            <w:proofErr w:type="spellEnd"/>
            <w:r w:rsidRPr="005E33CD">
              <w:rPr>
                <w:rFonts w:ascii="Calibri" w:hAnsi="Calibri" w:cs="Arial"/>
                <w:szCs w:val="22"/>
              </w:rPr>
              <w:t xml:space="preserve">, </w:t>
            </w:r>
            <w:proofErr w:type="spellStart"/>
            <w:r w:rsidRPr="005E33CD">
              <w:rPr>
                <w:rFonts w:ascii="Calibri" w:hAnsi="Calibri" w:cs="Arial"/>
                <w:szCs w:val="22"/>
              </w:rPr>
              <w:t>ADB</w:t>
            </w:r>
            <w:proofErr w:type="spellEnd"/>
            <w:r w:rsidRPr="005E33CD">
              <w:rPr>
                <w:rFonts w:ascii="Calibri" w:hAnsi="Calibri" w:cs="Arial"/>
                <w:szCs w:val="22"/>
              </w:rPr>
              <w:t xml:space="preserve">, </w:t>
            </w:r>
            <w:r>
              <w:rPr>
                <w:rFonts w:ascii="Calibri" w:hAnsi="Calibri" w:cs="Arial"/>
                <w:szCs w:val="22"/>
              </w:rPr>
              <w:t>Turkish International Cooperation and Development Agency (</w:t>
            </w:r>
            <w:proofErr w:type="spellStart"/>
            <w:r w:rsidRPr="005E33CD">
              <w:rPr>
                <w:rFonts w:ascii="Calibri" w:hAnsi="Calibri" w:cs="Arial"/>
                <w:szCs w:val="22"/>
              </w:rPr>
              <w:t>TIKA</w:t>
            </w:r>
            <w:proofErr w:type="spellEnd"/>
            <w:r>
              <w:rPr>
                <w:rFonts w:ascii="Calibri" w:hAnsi="Calibri" w:cs="Arial"/>
                <w:szCs w:val="22"/>
              </w:rPr>
              <w:t>)</w:t>
            </w:r>
            <w:r w:rsidRPr="005E33CD">
              <w:rPr>
                <w:rFonts w:ascii="Calibri" w:hAnsi="Calibri" w:cs="Arial"/>
                <w:szCs w:val="22"/>
              </w:rPr>
              <w:t xml:space="preserve"> and Danish Institute for Human Rights.  The Project will contribute to stronger donors’ cooperation through Development Partners Cooperation Committee (</w:t>
            </w:r>
            <w:proofErr w:type="spellStart"/>
            <w:r w:rsidRPr="005E33CD">
              <w:rPr>
                <w:rFonts w:ascii="Calibri" w:hAnsi="Calibri" w:cs="Arial"/>
                <w:szCs w:val="22"/>
              </w:rPr>
              <w:t>DPCC</w:t>
            </w:r>
            <w:proofErr w:type="spellEnd"/>
            <w:r w:rsidRPr="005E33CD">
              <w:rPr>
                <w:rFonts w:ascii="Calibri" w:hAnsi="Calibri" w:cs="Arial"/>
                <w:szCs w:val="22"/>
              </w:rPr>
              <w:t xml:space="preserve">) working Group on </w:t>
            </w:r>
            <w:proofErr w:type="spellStart"/>
            <w:r w:rsidRPr="005E33CD">
              <w:rPr>
                <w:rFonts w:ascii="Calibri" w:hAnsi="Calibri" w:cs="Arial"/>
                <w:szCs w:val="22"/>
              </w:rPr>
              <w:t>RoL</w:t>
            </w:r>
            <w:proofErr w:type="spellEnd"/>
            <w:r w:rsidRPr="005E33CD">
              <w:rPr>
                <w:rFonts w:ascii="Calibri" w:hAnsi="Calibri" w:cs="Arial"/>
                <w:szCs w:val="22"/>
              </w:rPr>
              <w:t xml:space="preserve">/Access to justice. </w:t>
            </w:r>
          </w:p>
        </w:tc>
      </w:tr>
      <w:tr w:rsidR="008E61BA" w:rsidRPr="005E33CD" w:rsidTr="0041102E">
        <w:trPr>
          <w:cantSplit/>
          <w:trHeight w:val="359"/>
          <w:jc w:val="center"/>
        </w:trPr>
        <w:tc>
          <w:tcPr>
            <w:tcW w:w="5000" w:type="pct"/>
            <w:tcBorders>
              <w:top w:val="nil"/>
              <w:left w:val="single" w:sz="4" w:space="0" w:color="auto"/>
              <w:bottom w:val="single" w:sz="4" w:space="0" w:color="auto"/>
              <w:right w:val="single" w:sz="4" w:space="0" w:color="auto"/>
            </w:tcBorders>
            <w:hideMark/>
          </w:tcPr>
          <w:p w:rsidR="008E61BA" w:rsidRPr="005E33CD" w:rsidRDefault="008E61BA" w:rsidP="006D5C40">
            <w:pPr>
              <w:jc w:val="left"/>
              <w:rPr>
                <w:rFonts w:ascii="Calibri" w:hAnsi="Calibri" w:cs="Arial"/>
                <w:b/>
                <w:szCs w:val="22"/>
              </w:rPr>
            </w:pPr>
            <w:r w:rsidRPr="005E33CD">
              <w:rPr>
                <w:rFonts w:ascii="Calibri" w:hAnsi="Calibri" w:cs="Arial"/>
                <w:b/>
                <w:szCs w:val="22"/>
              </w:rPr>
              <w:t xml:space="preserve">Project title and ID (ATLAS Award ID): </w:t>
            </w:r>
            <w:r w:rsidRPr="005E33CD">
              <w:rPr>
                <w:rFonts w:ascii="Calibri" w:hAnsi="Calibri" w:cs="Arial"/>
                <w:szCs w:val="22"/>
                <w:lang w:val="en-US"/>
              </w:rPr>
              <w:t xml:space="preserve">“Widening Access to Justice </w:t>
            </w:r>
            <w:r>
              <w:rPr>
                <w:rFonts w:ascii="Calibri" w:hAnsi="Calibri" w:cs="Arial"/>
                <w:szCs w:val="22"/>
                <w:lang w:val="en-US"/>
              </w:rPr>
              <w:t xml:space="preserve">for </w:t>
            </w:r>
            <w:r w:rsidRPr="005E33CD">
              <w:rPr>
                <w:rFonts w:ascii="Calibri" w:hAnsi="Calibri" w:cs="Arial"/>
                <w:szCs w:val="22"/>
                <w:lang w:val="en-US"/>
              </w:rPr>
              <w:t xml:space="preserve"> Legal Empowerment in the Kyrgyz Republic” </w:t>
            </w:r>
            <w:r w:rsidRPr="005E33CD">
              <w:rPr>
                <w:rFonts w:ascii="Calibri" w:hAnsi="Calibri" w:cs="Arial"/>
                <w:color w:val="00B050"/>
                <w:szCs w:val="22"/>
              </w:rPr>
              <w:br/>
            </w:r>
          </w:p>
        </w:tc>
      </w:tr>
    </w:tbl>
    <w:tbl>
      <w:tblPr>
        <w:tblStyle w:val="TableGrid"/>
        <w:tblW w:w="0" w:type="auto"/>
        <w:tblLook w:val="04A0"/>
      </w:tblPr>
      <w:tblGrid>
        <w:gridCol w:w="1137"/>
        <w:gridCol w:w="1533"/>
        <w:gridCol w:w="1335"/>
        <w:gridCol w:w="2043"/>
        <w:gridCol w:w="1712"/>
        <w:gridCol w:w="1626"/>
        <w:gridCol w:w="1698"/>
        <w:gridCol w:w="1578"/>
        <w:gridCol w:w="1192"/>
        <w:gridCol w:w="1478"/>
      </w:tblGrid>
      <w:tr w:rsidR="008E61BA" w:rsidRPr="005E33CD" w:rsidTr="009B4759">
        <w:trPr>
          <w:trHeight w:val="289"/>
        </w:trPr>
        <w:tc>
          <w:tcPr>
            <w:tcW w:w="1122" w:type="dxa"/>
            <w:vMerge w:val="restart"/>
            <w:vAlign w:val="center"/>
          </w:tcPr>
          <w:p w:rsidR="008E61BA" w:rsidRPr="009B4759" w:rsidRDefault="008E61BA" w:rsidP="009B4759">
            <w:pPr>
              <w:jc w:val="left"/>
              <w:rPr>
                <w:rFonts w:ascii="Calibri" w:hAnsi="Calibri" w:cs="Arial"/>
                <w:szCs w:val="22"/>
                <w:lang w:val="en-US"/>
              </w:rPr>
            </w:pPr>
            <w:r w:rsidRPr="009B4759">
              <w:rPr>
                <w:rFonts w:ascii="Calibri" w:hAnsi="Calibri"/>
                <w:b/>
                <w:szCs w:val="22"/>
              </w:rPr>
              <w:t>Impact</w:t>
            </w:r>
          </w:p>
        </w:tc>
        <w:tc>
          <w:tcPr>
            <w:tcW w:w="2827" w:type="dxa"/>
            <w:gridSpan w:val="2"/>
            <w:vAlign w:val="center"/>
          </w:tcPr>
          <w:p w:rsidR="008E61BA" w:rsidRPr="009B4759" w:rsidRDefault="008E61BA" w:rsidP="009B4759">
            <w:pPr>
              <w:spacing w:before="120"/>
              <w:jc w:val="center"/>
              <w:rPr>
                <w:rFonts w:ascii="Calibri" w:hAnsi="Calibri" w:cs="Arial"/>
                <w:szCs w:val="22"/>
              </w:rPr>
            </w:pPr>
            <w:r w:rsidRPr="009B4759">
              <w:rPr>
                <w:rFonts w:ascii="Calibri" w:hAnsi="Calibri"/>
                <w:b/>
                <w:szCs w:val="22"/>
              </w:rPr>
              <w:t>Outcome</w:t>
            </w:r>
          </w:p>
        </w:tc>
        <w:tc>
          <w:tcPr>
            <w:tcW w:w="6974" w:type="dxa"/>
            <w:gridSpan w:val="4"/>
            <w:vAlign w:val="center"/>
          </w:tcPr>
          <w:p w:rsidR="008E61BA" w:rsidRPr="009B4759" w:rsidRDefault="008E61BA" w:rsidP="009B4759">
            <w:pPr>
              <w:spacing w:before="120"/>
              <w:jc w:val="center"/>
              <w:rPr>
                <w:rFonts w:ascii="Calibri" w:hAnsi="Calibri"/>
                <w:szCs w:val="22"/>
              </w:rPr>
            </w:pPr>
            <w:r w:rsidRPr="009B4759">
              <w:rPr>
                <w:rFonts w:ascii="Calibri" w:hAnsi="Calibri"/>
                <w:b/>
                <w:szCs w:val="22"/>
              </w:rPr>
              <w:t>Output</w:t>
            </w:r>
          </w:p>
        </w:tc>
        <w:tc>
          <w:tcPr>
            <w:tcW w:w="1681" w:type="dxa"/>
            <w:vMerge w:val="restart"/>
            <w:vAlign w:val="center"/>
          </w:tcPr>
          <w:p w:rsidR="008E61BA" w:rsidRPr="009B4759" w:rsidRDefault="008E61BA" w:rsidP="009B4759">
            <w:pPr>
              <w:spacing w:after="200" w:line="276" w:lineRule="auto"/>
              <w:ind w:left="175"/>
              <w:contextualSpacing/>
              <w:jc w:val="center"/>
              <w:rPr>
                <w:rFonts w:ascii="Calibri" w:hAnsi="Calibri" w:cs="Arial"/>
                <w:b/>
                <w:szCs w:val="22"/>
              </w:rPr>
            </w:pPr>
            <w:r w:rsidRPr="009B4759">
              <w:rPr>
                <w:rFonts w:ascii="Calibri" w:hAnsi="Calibri"/>
                <w:b/>
                <w:szCs w:val="22"/>
              </w:rPr>
              <w:t>Activities</w:t>
            </w:r>
          </w:p>
        </w:tc>
        <w:tc>
          <w:tcPr>
            <w:tcW w:w="1271" w:type="dxa"/>
            <w:vMerge w:val="restart"/>
            <w:vAlign w:val="center"/>
          </w:tcPr>
          <w:p w:rsidR="008E61BA" w:rsidRPr="009B4759" w:rsidRDefault="008E61BA" w:rsidP="009B4759">
            <w:pPr>
              <w:spacing w:before="120" w:after="120"/>
              <w:jc w:val="center"/>
              <w:rPr>
                <w:rFonts w:ascii="Calibri" w:hAnsi="Calibri" w:cs="Arial"/>
                <w:sz w:val="18"/>
                <w:szCs w:val="18"/>
              </w:rPr>
            </w:pPr>
            <w:r w:rsidRPr="009B4759">
              <w:rPr>
                <w:rFonts w:ascii="Calibri" w:hAnsi="Calibri"/>
                <w:b/>
                <w:sz w:val="18"/>
                <w:szCs w:val="18"/>
              </w:rPr>
              <w:t>Implementing Partners / Means of Verification</w:t>
            </w:r>
          </w:p>
        </w:tc>
        <w:tc>
          <w:tcPr>
            <w:tcW w:w="1457" w:type="dxa"/>
            <w:vMerge w:val="restart"/>
            <w:vAlign w:val="center"/>
          </w:tcPr>
          <w:p w:rsidR="008E61BA" w:rsidRPr="009B4759" w:rsidRDefault="008E61BA" w:rsidP="009B4759">
            <w:pPr>
              <w:spacing w:before="120"/>
              <w:jc w:val="left"/>
              <w:rPr>
                <w:rFonts w:ascii="Calibri" w:hAnsi="Calibri" w:cstheme="minorHAnsi"/>
                <w:b/>
                <w:szCs w:val="22"/>
                <w:u w:val="single"/>
              </w:rPr>
            </w:pPr>
            <w:r w:rsidRPr="009B4759">
              <w:rPr>
                <w:rFonts w:ascii="Calibri" w:hAnsi="Calibri"/>
                <w:b/>
                <w:szCs w:val="22"/>
              </w:rPr>
              <w:t>Inputs</w:t>
            </w:r>
          </w:p>
        </w:tc>
      </w:tr>
      <w:tr w:rsidR="009B4759" w:rsidRPr="005E33CD" w:rsidTr="009B4759">
        <w:trPr>
          <w:trHeight w:val="495"/>
        </w:trPr>
        <w:tc>
          <w:tcPr>
            <w:tcW w:w="1122" w:type="dxa"/>
            <w:vMerge/>
          </w:tcPr>
          <w:p w:rsidR="008E61BA" w:rsidRPr="009B4759" w:rsidRDefault="008E61BA" w:rsidP="009B4759">
            <w:pPr>
              <w:jc w:val="left"/>
              <w:rPr>
                <w:rFonts w:ascii="Calibri" w:hAnsi="Calibri" w:cs="Arial"/>
                <w:sz w:val="20"/>
                <w:szCs w:val="20"/>
                <w:lang w:val="en-US"/>
              </w:rPr>
            </w:pPr>
          </w:p>
        </w:tc>
        <w:tc>
          <w:tcPr>
            <w:tcW w:w="1511" w:type="dxa"/>
          </w:tcPr>
          <w:p w:rsidR="008E61BA" w:rsidRPr="009B4759" w:rsidRDefault="008E61BA" w:rsidP="009B4759">
            <w:pPr>
              <w:jc w:val="left"/>
              <w:rPr>
                <w:rFonts w:ascii="Calibri" w:hAnsi="Calibri" w:cs="Arial"/>
                <w:szCs w:val="22"/>
                <w:lang w:val="en-US"/>
              </w:rPr>
            </w:pPr>
            <w:r w:rsidRPr="009B4759">
              <w:rPr>
                <w:rFonts w:ascii="Calibri" w:hAnsi="Calibri"/>
                <w:b/>
                <w:szCs w:val="22"/>
              </w:rPr>
              <w:t>Outcomes</w:t>
            </w:r>
          </w:p>
        </w:tc>
        <w:tc>
          <w:tcPr>
            <w:tcW w:w="1316" w:type="dxa"/>
          </w:tcPr>
          <w:p w:rsidR="008E61BA" w:rsidRPr="009B4759" w:rsidRDefault="008E61BA" w:rsidP="009B4759">
            <w:pPr>
              <w:spacing w:before="120"/>
              <w:jc w:val="center"/>
              <w:rPr>
                <w:rFonts w:ascii="Calibri" w:hAnsi="Calibri" w:cs="Arial"/>
                <w:szCs w:val="22"/>
              </w:rPr>
            </w:pPr>
            <w:r w:rsidRPr="009B4759">
              <w:rPr>
                <w:rFonts w:ascii="Calibri" w:hAnsi="Calibri"/>
                <w:b/>
                <w:szCs w:val="22"/>
              </w:rPr>
              <w:t>Outcome indicators</w:t>
            </w:r>
          </w:p>
        </w:tc>
        <w:tc>
          <w:tcPr>
            <w:tcW w:w="2012" w:type="dxa"/>
          </w:tcPr>
          <w:p w:rsidR="008E61BA" w:rsidRPr="009B4759" w:rsidRDefault="008E61BA" w:rsidP="009B4759">
            <w:pPr>
              <w:spacing w:before="120"/>
              <w:jc w:val="center"/>
              <w:rPr>
                <w:rFonts w:ascii="Calibri" w:hAnsi="Calibri"/>
                <w:b/>
                <w:szCs w:val="22"/>
              </w:rPr>
            </w:pPr>
            <w:r w:rsidRPr="009B4759">
              <w:rPr>
                <w:rFonts w:ascii="Calibri" w:hAnsi="Calibri"/>
                <w:b/>
                <w:szCs w:val="22"/>
              </w:rPr>
              <w:t>Outputs</w:t>
            </w:r>
          </w:p>
        </w:tc>
        <w:tc>
          <w:tcPr>
            <w:tcW w:w="1687" w:type="dxa"/>
          </w:tcPr>
          <w:p w:rsidR="008E61BA" w:rsidRPr="009B4759" w:rsidRDefault="008E61BA" w:rsidP="009B4759">
            <w:pPr>
              <w:spacing w:before="120"/>
              <w:jc w:val="center"/>
              <w:rPr>
                <w:rFonts w:ascii="Calibri" w:hAnsi="Calibri"/>
                <w:szCs w:val="22"/>
              </w:rPr>
            </w:pPr>
            <w:r w:rsidRPr="009B4759">
              <w:rPr>
                <w:rFonts w:ascii="Calibri" w:hAnsi="Calibri"/>
                <w:b/>
                <w:szCs w:val="22"/>
              </w:rPr>
              <w:t>Output indicators</w:t>
            </w:r>
          </w:p>
        </w:tc>
        <w:tc>
          <w:tcPr>
            <w:tcW w:w="1602" w:type="dxa"/>
          </w:tcPr>
          <w:p w:rsidR="008E61BA" w:rsidRPr="009B4759" w:rsidRDefault="008E61BA" w:rsidP="009B4759">
            <w:pPr>
              <w:spacing w:before="120"/>
              <w:jc w:val="center"/>
              <w:rPr>
                <w:rFonts w:ascii="Calibri" w:hAnsi="Calibri" w:cs="Arial"/>
                <w:szCs w:val="22"/>
              </w:rPr>
            </w:pPr>
            <w:r w:rsidRPr="009B4759">
              <w:rPr>
                <w:rFonts w:ascii="Calibri" w:hAnsi="Calibri"/>
                <w:b/>
                <w:szCs w:val="22"/>
              </w:rPr>
              <w:t>Output baselines</w:t>
            </w:r>
          </w:p>
        </w:tc>
        <w:tc>
          <w:tcPr>
            <w:tcW w:w="1673" w:type="dxa"/>
          </w:tcPr>
          <w:p w:rsidR="008E61BA" w:rsidRPr="009B4759" w:rsidRDefault="008E61BA" w:rsidP="009B4759">
            <w:pPr>
              <w:spacing w:before="120"/>
              <w:jc w:val="center"/>
              <w:rPr>
                <w:rFonts w:ascii="Calibri" w:hAnsi="Calibri"/>
                <w:szCs w:val="22"/>
              </w:rPr>
            </w:pPr>
            <w:r w:rsidRPr="009B4759">
              <w:rPr>
                <w:rFonts w:ascii="Calibri" w:hAnsi="Calibri"/>
                <w:b/>
                <w:szCs w:val="22"/>
              </w:rPr>
              <w:t>Output target</w:t>
            </w:r>
          </w:p>
        </w:tc>
        <w:tc>
          <w:tcPr>
            <w:tcW w:w="1681" w:type="dxa"/>
            <w:vMerge/>
          </w:tcPr>
          <w:p w:rsidR="008E61BA" w:rsidRPr="009B4759" w:rsidRDefault="008E61BA" w:rsidP="009B4759">
            <w:pPr>
              <w:spacing w:after="200" w:line="276" w:lineRule="auto"/>
              <w:ind w:left="175"/>
              <w:contextualSpacing/>
              <w:jc w:val="left"/>
              <w:rPr>
                <w:rFonts w:ascii="Calibri" w:hAnsi="Calibri" w:cs="Arial"/>
                <w:b/>
                <w:sz w:val="20"/>
                <w:szCs w:val="20"/>
              </w:rPr>
            </w:pPr>
          </w:p>
        </w:tc>
        <w:tc>
          <w:tcPr>
            <w:tcW w:w="1271" w:type="dxa"/>
            <w:vMerge/>
          </w:tcPr>
          <w:p w:rsidR="008E61BA" w:rsidRPr="009B4759" w:rsidRDefault="008E61BA" w:rsidP="009B4759">
            <w:pPr>
              <w:spacing w:before="120" w:after="120"/>
              <w:ind w:left="113" w:hanging="113"/>
              <w:jc w:val="left"/>
              <w:rPr>
                <w:rFonts w:ascii="Calibri" w:hAnsi="Calibri" w:cs="Arial"/>
                <w:sz w:val="20"/>
                <w:szCs w:val="20"/>
              </w:rPr>
            </w:pPr>
          </w:p>
        </w:tc>
        <w:tc>
          <w:tcPr>
            <w:tcW w:w="1457" w:type="dxa"/>
            <w:vMerge/>
          </w:tcPr>
          <w:p w:rsidR="008E61BA" w:rsidRPr="009B4759" w:rsidRDefault="008E61BA" w:rsidP="009B4759">
            <w:pPr>
              <w:spacing w:before="120"/>
              <w:jc w:val="left"/>
              <w:rPr>
                <w:rFonts w:ascii="Calibri" w:hAnsi="Calibri" w:cstheme="minorHAnsi"/>
                <w:b/>
                <w:sz w:val="20"/>
                <w:szCs w:val="20"/>
                <w:u w:val="single"/>
              </w:rPr>
            </w:pPr>
          </w:p>
        </w:tc>
      </w:tr>
      <w:tr w:rsidR="009B4759" w:rsidRPr="005E33CD" w:rsidTr="00DF5EAB">
        <w:trPr>
          <w:trHeight w:val="1671"/>
        </w:trPr>
        <w:tc>
          <w:tcPr>
            <w:tcW w:w="1122" w:type="dxa"/>
            <w:vMerge w:val="restart"/>
          </w:tcPr>
          <w:p w:rsidR="008E61BA" w:rsidRPr="009B4759" w:rsidRDefault="008E61BA" w:rsidP="009B4759">
            <w:pPr>
              <w:jc w:val="left"/>
              <w:rPr>
                <w:rFonts w:ascii="Calibri" w:hAnsi="Calibri" w:cs="Arial"/>
                <w:sz w:val="20"/>
                <w:szCs w:val="20"/>
              </w:rPr>
            </w:pPr>
            <w:r w:rsidRPr="009B4759">
              <w:rPr>
                <w:rFonts w:ascii="Calibri" w:hAnsi="Calibri" w:cs="Arial"/>
                <w:sz w:val="20"/>
                <w:szCs w:val="20"/>
                <w:lang w:val="en-US"/>
              </w:rPr>
              <w:lastRenderedPageBreak/>
              <w:t>By 2016, national and local authorities apply rule of law and civic engagement principles in provision of services with active participation of civil society;</w:t>
            </w:r>
          </w:p>
        </w:tc>
        <w:tc>
          <w:tcPr>
            <w:tcW w:w="1511" w:type="dxa"/>
            <w:vMerge w:val="restart"/>
          </w:tcPr>
          <w:p w:rsidR="008E61BA" w:rsidRPr="009B4759" w:rsidRDefault="008E61BA" w:rsidP="009B4759">
            <w:pPr>
              <w:jc w:val="left"/>
              <w:rPr>
                <w:rFonts w:ascii="Calibri" w:hAnsi="Calibri" w:cs="Arial"/>
                <w:sz w:val="20"/>
                <w:szCs w:val="20"/>
                <w:lang w:val="en-US"/>
              </w:rPr>
            </w:pPr>
            <w:r w:rsidRPr="009B4759">
              <w:rPr>
                <w:rFonts w:ascii="Calibri" w:hAnsi="Calibri" w:cs="Arial"/>
                <w:sz w:val="20"/>
                <w:szCs w:val="20"/>
                <w:lang w:val="en-US"/>
              </w:rPr>
              <w:t xml:space="preserve">Disadvantaged and Vulnerable groups </w:t>
            </w:r>
            <w:r w:rsidRPr="009B4759">
              <w:rPr>
                <w:rFonts w:asciiTheme="minorHAnsi" w:hAnsiTheme="minorHAnsi" w:cs="Arial"/>
                <w:sz w:val="20"/>
                <w:szCs w:val="20"/>
                <w:lang w:val="en-US"/>
              </w:rPr>
              <w:t xml:space="preserve">with a focus on </w:t>
            </w:r>
            <w:r w:rsidRPr="009B4759">
              <w:rPr>
                <w:rFonts w:asciiTheme="minorHAnsi" w:hAnsiTheme="minorHAnsi" w:cs="Arial"/>
                <w:sz w:val="20"/>
                <w:szCs w:val="20"/>
              </w:rPr>
              <w:t>rural women, children and youth at risk, persons with disabilities</w:t>
            </w:r>
            <w:r w:rsidRPr="009B4759">
              <w:rPr>
                <w:rFonts w:ascii="Calibri" w:hAnsi="Calibri" w:cs="Arial"/>
                <w:sz w:val="20"/>
                <w:szCs w:val="20"/>
                <w:lang w:val="en-US"/>
              </w:rPr>
              <w:t xml:space="preserve"> are legally empowered and have better access to justice and legal aid in compliance with human rights standards and recommendations</w:t>
            </w:r>
          </w:p>
          <w:p w:rsidR="008E61BA" w:rsidRPr="009B4759" w:rsidRDefault="008E61BA" w:rsidP="009B4759">
            <w:pPr>
              <w:jc w:val="left"/>
              <w:rPr>
                <w:rFonts w:ascii="Calibri" w:hAnsi="Calibri" w:cs="Arial"/>
                <w:sz w:val="20"/>
                <w:szCs w:val="20"/>
                <w:lang w:val="en-US"/>
              </w:rPr>
            </w:pPr>
          </w:p>
        </w:tc>
        <w:tc>
          <w:tcPr>
            <w:tcW w:w="1316" w:type="dxa"/>
            <w:vMerge w:val="restart"/>
          </w:tcPr>
          <w:p w:rsidR="008E61BA" w:rsidRPr="009B4759" w:rsidRDefault="008E61BA" w:rsidP="009B4759">
            <w:pPr>
              <w:contextualSpacing/>
              <w:jc w:val="left"/>
              <w:rPr>
                <w:rFonts w:asciiTheme="minorHAnsi" w:eastAsia="MS Mincho" w:hAnsiTheme="minorHAnsi" w:cs="Arial"/>
                <w:sz w:val="20"/>
                <w:szCs w:val="20"/>
              </w:rPr>
            </w:pPr>
            <w:r w:rsidRPr="009B4759">
              <w:rPr>
                <w:rFonts w:asciiTheme="minorHAnsi" w:eastAsia="MS Mincho" w:hAnsiTheme="minorHAnsi" w:cs="Arial"/>
                <w:sz w:val="20"/>
                <w:szCs w:val="20"/>
              </w:rPr>
              <w:t xml:space="preserve">Proportion of cases brought </w:t>
            </w:r>
            <w:r w:rsidRPr="009B4759">
              <w:rPr>
                <w:rFonts w:asciiTheme="minorHAnsi" w:hAnsiTheme="minorHAnsi" w:cs="Arial"/>
                <w:sz w:val="20"/>
                <w:szCs w:val="20"/>
              </w:rPr>
              <w:t xml:space="preserve">by disadvantaged and vulnerable groups </w:t>
            </w:r>
            <w:r w:rsidRPr="009B4759">
              <w:rPr>
                <w:rFonts w:asciiTheme="minorHAnsi" w:eastAsia="MS Mincho" w:hAnsiTheme="minorHAnsi" w:cs="Arial"/>
                <w:sz w:val="20"/>
                <w:szCs w:val="20"/>
              </w:rPr>
              <w:t>to formal and informal justice institutions</w:t>
            </w:r>
            <w:r w:rsidRPr="009B4759">
              <w:rPr>
                <w:rStyle w:val="FootnoteReference"/>
                <w:rFonts w:asciiTheme="minorHAnsi" w:eastAsia="MS Mincho" w:hAnsiTheme="minorHAnsi" w:cs="Arial"/>
                <w:sz w:val="20"/>
                <w:szCs w:val="20"/>
              </w:rPr>
              <w:footnoteReference w:id="13"/>
            </w:r>
            <w:r w:rsidRPr="009B4759">
              <w:rPr>
                <w:rFonts w:asciiTheme="minorHAnsi" w:eastAsia="MS Mincho" w:hAnsiTheme="minorHAnsi" w:cs="Arial"/>
                <w:sz w:val="20"/>
                <w:szCs w:val="20"/>
              </w:rPr>
              <w:t xml:space="preserve"> which are satisfactorily resolved</w:t>
            </w:r>
          </w:p>
          <w:p w:rsidR="008E61BA" w:rsidRPr="009B4759" w:rsidRDefault="008E61BA" w:rsidP="009B4759">
            <w:pPr>
              <w:contextualSpacing/>
              <w:jc w:val="left"/>
              <w:rPr>
                <w:rFonts w:asciiTheme="minorHAnsi" w:eastAsia="MS Mincho" w:hAnsiTheme="minorHAnsi" w:cs="Arial"/>
                <w:sz w:val="20"/>
                <w:szCs w:val="20"/>
              </w:rPr>
            </w:pPr>
          </w:p>
          <w:p w:rsidR="008E61BA" w:rsidRPr="009B4759" w:rsidRDefault="008E61BA" w:rsidP="009B4759">
            <w:pPr>
              <w:contextualSpacing/>
              <w:jc w:val="left"/>
              <w:rPr>
                <w:rFonts w:asciiTheme="minorHAnsi" w:eastAsia="MS Mincho" w:hAnsiTheme="minorHAnsi" w:cs="Arial"/>
                <w:sz w:val="20"/>
                <w:szCs w:val="20"/>
              </w:rPr>
            </w:pPr>
            <w:r w:rsidRPr="009B4759">
              <w:rPr>
                <w:rFonts w:asciiTheme="minorHAnsi" w:eastAsia="MS Mincho" w:hAnsiTheme="minorHAnsi" w:cs="Arial"/>
                <w:sz w:val="20"/>
                <w:szCs w:val="20"/>
              </w:rPr>
              <w:t>Vulnerable groups’ trust in state and justice institutions</w:t>
            </w:r>
            <w:r w:rsidRPr="009B4759">
              <w:rPr>
                <w:rStyle w:val="FootnoteReference"/>
                <w:rFonts w:asciiTheme="minorHAnsi" w:eastAsia="MS Mincho" w:hAnsiTheme="minorHAnsi" w:cs="Arial"/>
                <w:sz w:val="20"/>
                <w:szCs w:val="20"/>
              </w:rPr>
              <w:footnoteReference w:id="14"/>
            </w:r>
            <w:r w:rsidRPr="009B4759">
              <w:rPr>
                <w:rFonts w:asciiTheme="minorHAnsi" w:eastAsia="MS Mincho" w:hAnsiTheme="minorHAnsi" w:cs="Arial"/>
                <w:sz w:val="20"/>
                <w:szCs w:val="20"/>
              </w:rPr>
              <w:t xml:space="preserve"> is increased</w:t>
            </w:r>
          </w:p>
          <w:p w:rsidR="008E61BA" w:rsidRPr="009B4759" w:rsidRDefault="008E61BA" w:rsidP="009B4759">
            <w:pPr>
              <w:jc w:val="left"/>
              <w:rPr>
                <w:rFonts w:asciiTheme="minorHAnsi" w:eastAsia="MS Mincho" w:hAnsiTheme="minorHAnsi" w:cs="Arial"/>
                <w:sz w:val="20"/>
                <w:szCs w:val="20"/>
              </w:rPr>
            </w:pPr>
          </w:p>
          <w:p w:rsidR="008E61BA" w:rsidRPr="009B4759" w:rsidRDefault="008E61BA" w:rsidP="009B4759">
            <w:pPr>
              <w:jc w:val="left"/>
              <w:rPr>
                <w:rFonts w:asciiTheme="minorHAnsi" w:eastAsiaTheme="minorEastAsia" w:hAnsiTheme="minorHAnsi"/>
                <w:sz w:val="20"/>
                <w:szCs w:val="20"/>
                <w:lang w:val="en-US" w:eastAsia="ru-RU"/>
              </w:rPr>
            </w:pPr>
            <w:r w:rsidRPr="009B4759">
              <w:rPr>
                <w:rFonts w:asciiTheme="minorHAnsi" w:eastAsia="MS Mincho" w:hAnsiTheme="minorHAnsi" w:cs="Arial"/>
                <w:sz w:val="20"/>
                <w:szCs w:val="20"/>
              </w:rPr>
              <w:t>*Disaggregat</w:t>
            </w:r>
            <w:r w:rsidRPr="009B4759">
              <w:rPr>
                <w:rFonts w:asciiTheme="minorHAnsi" w:eastAsia="MS Mincho" w:hAnsiTheme="minorHAnsi" w:cs="Arial"/>
                <w:sz w:val="20"/>
                <w:szCs w:val="20"/>
              </w:rPr>
              <w:lastRenderedPageBreak/>
              <w:t xml:space="preserve">ed by geographic location, gender, </w:t>
            </w:r>
            <w:proofErr w:type="spellStart"/>
            <w:r w:rsidRPr="009B4759">
              <w:rPr>
                <w:rFonts w:asciiTheme="minorHAnsi" w:eastAsia="MS Mincho" w:hAnsiTheme="minorHAnsi" w:cs="Arial"/>
                <w:sz w:val="20"/>
                <w:szCs w:val="20"/>
              </w:rPr>
              <w:t>PwDs</w:t>
            </w:r>
            <w:proofErr w:type="spellEnd"/>
            <w:r w:rsidRPr="009B4759">
              <w:rPr>
                <w:rFonts w:asciiTheme="minorHAnsi" w:eastAsia="MS Mincho" w:hAnsiTheme="minorHAnsi" w:cs="Arial"/>
                <w:sz w:val="20"/>
                <w:szCs w:val="20"/>
              </w:rPr>
              <w:t>, youth and children</w:t>
            </w:r>
            <w:r w:rsidRPr="009B4759">
              <w:rPr>
                <w:rFonts w:asciiTheme="minorHAnsi" w:hAnsiTheme="minorHAnsi"/>
                <w:sz w:val="20"/>
                <w:szCs w:val="20"/>
                <w:lang w:val="en-US" w:eastAsia="ru-RU"/>
              </w:rPr>
              <w:t xml:space="preserve"> </w:t>
            </w:r>
          </w:p>
          <w:p w:rsidR="008E61BA" w:rsidRPr="009B4759" w:rsidRDefault="008E61BA" w:rsidP="009B4759">
            <w:pPr>
              <w:spacing w:before="120"/>
              <w:jc w:val="left"/>
              <w:rPr>
                <w:rFonts w:ascii="Calibri" w:hAnsi="Calibri" w:cs="Arial"/>
                <w:sz w:val="20"/>
                <w:szCs w:val="20"/>
                <w:lang w:val="en-US"/>
              </w:rPr>
            </w:pPr>
          </w:p>
        </w:tc>
        <w:tc>
          <w:tcPr>
            <w:tcW w:w="2012" w:type="dxa"/>
            <w:vMerge w:val="restart"/>
          </w:tcPr>
          <w:p w:rsidR="008E61BA" w:rsidRPr="009B4759" w:rsidRDefault="008E61BA" w:rsidP="009B4759">
            <w:pPr>
              <w:jc w:val="left"/>
              <w:rPr>
                <w:rFonts w:ascii="Calibri" w:hAnsi="Calibri" w:cs="Arial"/>
                <w:b/>
                <w:sz w:val="20"/>
                <w:szCs w:val="20"/>
                <w:lang w:val="en-US"/>
              </w:rPr>
            </w:pPr>
            <w:r w:rsidRPr="009B4759">
              <w:rPr>
                <w:rFonts w:ascii="Calibri" w:hAnsi="Calibri" w:cs="Arial"/>
                <w:b/>
                <w:sz w:val="20"/>
                <w:szCs w:val="20"/>
                <w:lang w:val="en-US"/>
              </w:rPr>
              <w:lastRenderedPageBreak/>
              <w:t xml:space="preserve">Output 1: State bodies and justice sector are able </w:t>
            </w:r>
            <w:proofErr w:type="gramStart"/>
            <w:r w:rsidRPr="009B4759">
              <w:rPr>
                <w:rFonts w:ascii="Calibri" w:hAnsi="Calibri" w:cs="Arial"/>
                <w:b/>
                <w:sz w:val="20"/>
                <w:szCs w:val="20"/>
                <w:lang w:val="en-US"/>
              </w:rPr>
              <w:t>to better provide</w:t>
            </w:r>
            <w:proofErr w:type="gramEnd"/>
            <w:r w:rsidRPr="009B4759">
              <w:rPr>
                <w:rFonts w:ascii="Calibri" w:hAnsi="Calibri" w:cs="Arial"/>
                <w:b/>
                <w:sz w:val="20"/>
                <w:szCs w:val="20"/>
                <w:lang w:val="en-US"/>
              </w:rPr>
              <w:t xml:space="preserve"> access to justice in compliance with international commitments/standards and to promote and protect the rights of disadvantaged groups and vulnerable people, including women, children and youth at risk and people with disabilities.</w:t>
            </w:r>
          </w:p>
          <w:p w:rsidR="008E61BA" w:rsidRPr="009B4759" w:rsidRDefault="008E61BA" w:rsidP="009B4759">
            <w:pPr>
              <w:spacing w:before="120"/>
              <w:ind w:left="113" w:hanging="113"/>
              <w:jc w:val="left"/>
              <w:rPr>
                <w:rFonts w:ascii="Calibri" w:hAnsi="Calibri" w:cs="Arial"/>
                <w:b/>
                <w:sz w:val="20"/>
                <w:szCs w:val="20"/>
              </w:rPr>
            </w:pPr>
          </w:p>
        </w:tc>
        <w:tc>
          <w:tcPr>
            <w:tcW w:w="1687" w:type="dxa"/>
          </w:tcPr>
          <w:p w:rsidR="008E61BA" w:rsidRPr="009B4759" w:rsidRDefault="008E61BA" w:rsidP="009B4759">
            <w:pPr>
              <w:spacing w:before="120"/>
              <w:jc w:val="left"/>
              <w:rPr>
                <w:rFonts w:ascii="Calibri" w:hAnsi="Calibri"/>
                <w:sz w:val="20"/>
                <w:szCs w:val="20"/>
              </w:rPr>
            </w:pPr>
            <w:r w:rsidRPr="009B4759">
              <w:rPr>
                <w:rFonts w:ascii="Calibri" w:hAnsi="Calibri"/>
                <w:sz w:val="20"/>
                <w:szCs w:val="20"/>
              </w:rPr>
              <w:t>1.1.1. Number of amendments to laws/by- laws regulating Free Legal Aid in the country supported to expand their mandate to civil cases</w:t>
            </w:r>
          </w:p>
        </w:tc>
        <w:tc>
          <w:tcPr>
            <w:tcW w:w="1602" w:type="dxa"/>
          </w:tcPr>
          <w:p w:rsidR="008E61BA" w:rsidRPr="009B4759" w:rsidRDefault="008E61BA" w:rsidP="009B4759">
            <w:pPr>
              <w:spacing w:before="120"/>
              <w:jc w:val="left"/>
              <w:rPr>
                <w:rFonts w:ascii="Calibri" w:hAnsi="Calibri" w:cs="Arial"/>
                <w:sz w:val="20"/>
                <w:szCs w:val="20"/>
              </w:rPr>
            </w:pPr>
            <w:r w:rsidRPr="009B4759">
              <w:rPr>
                <w:rFonts w:ascii="Calibri" w:hAnsi="Calibri" w:cs="Arial"/>
                <w:sz w:val="20"/>
                <w:szCs w:val="20"/>
              </w:rPr>
              <w:t>1.1.1. Current law on State Guaranteed Free Legal Aid stipulates provision of free legal aid cases only in criminal cases and is not implemented efficiently</w:t>
            </w:r>
          </w:p>
          <w:p w:rsidR="008E61BA" w:rsidRPr="009B4759" w:rsidRDefault="008E61BA" w:rsidP="009B4759">
            <w:pPr>
              <w:spacing w:before="120"/>
              <w:jc w:val="left"/>
              <w:rPr>
                <w:rFonts w:ascii="Calibri" w:hAnsi="Calibri" w:cs="Arial"/>
                <w:sz w:val="20"/>
                <w:szCs w:val="20"/>
              </w:rPr>
            </w:pPr>
          </w:p>
          <w:p w:rsidR="008E61BA" w:rsidRPr="009B4759" w:rsidRDefault="008E61BA" w:rsidP="009B4759">
            <w:pPr>
              <w:spacing w:before="120"/>
              <w:jc w:val="left"/>
              <w:rPr>
                <w:rFonts w:ascii="Calibri" w:hAnsi="Calibri" w:cs="Arial"/>
                <w:sz w:val="20"/>
                <w:szCs w:val="20"/>
              </w:rPr>
            </w:pPr>
            <w:r w:rsidRPr="009B4759">
              <w:rPr>
                <w:rFonts w:ascii="Calibri" w:hAnsi="Calibri" w:cs="Arial"/>
                <w:sz w:val="20"/>
                <w:szCs w:val="20"/>
              </w:rPr>
              <w:t xml:space="preserve">The law on Domestic Violence is implemented poorly especially in the rural areas </w:t>
            </w:r>
          </w:p>
          <w:p w:rsidR="008E61BA" w:rsidRPr="009B4759" w:rsidRDefault="008E61BA" w:rsidP="009B4759">
            <w:pPr>
              <w:spacing w:before="120"/>
              <w:jc w:val="left"/>
              <w:rPr>
                <w:rFonts w:ascii="Calibri" w:hAnsi="Calibri" w:cs="Arial"/>
                <w:sz w:val="20"/>
                <w:szCs w:val="20"/>
              </w:rPr>
            </w:pPr>
          </w:p>
          <w:p w:rsidR="008E61BA" w:rsidRPr="009B4759" w:rsidRDefault="008E61BA" w:rsidP="009B4759">
            <w:pPr>
              <w:spacing w:before="120"/>
              <w:jc w:val="left"/>
              <w:rPr>
                <w:rFonts w:ascii="Calibri" w:hAnsi="Calibri" w:cs="Arial"/>
                <w:sz w:val="20"/>
                <w:szCs w:val="20"/>
              </w:rPr>
            </w:pPr>
          </w:p>
          <w:p w:rsidR="008E61BA" w:rsidRPr="009B4759" w:rsidRDefault="008E61BA" w:rsidP="009B4759">
            <w:pPr>
              <w:spacing w:before="120"/>
              <w:jc w:val="left"/>
              <w:rPr>
                <w:rFonts w:ascii="Calibri" w:hAnsi="Calibri" w:cs="Arial"/>
                <w:sz w:val="20"/>
                <w:szCs w:val="20"/>
              </w:rPr>
            </w:pPr>
          </w:p>
        </w:tc>
        <w:tc>
          <w:tcPr>
            <w:tcW w:w="1673" w:type="dxa"/>
          </w:tcPr>
          <w:p w:rsidR="008E61BA" w:rsidRPr="009B4759" w:rsidRDefault="008E61BA" w:rsidP="009B4759">
            <w:pPr>
              <w:spacing w:before="120"/>
              <w:jc w:val="left"/>
              <w:rPr>
                <w:rFonts w:ascii="Calibri" w:hAnsi="Calibri"/>
                <w:sz w:val="20"/>
                <w:szCs w:val="20"/>
              </w:rPr>
            </w:pPr>
            <w:r w:rsidRPr="009B4759">
              <w:rPr>
                <w:rFonts w:ascii="Calibri" w:hAnsi="Calibri"/>
                <w:sz w:val="20"/>
                <w:szCs w:val="20"/>
              </w:rPr>
              <w:t xml:space="preserve">1.1.1. Amendments are made to at least 3 draft laws/by-laws are supported </w:t>
            </w:r>
          </w:p>
        </w:tc>
        <w:tc>
          <w:tcPr>
            <w:tcW w:w="1681" w:type="dxa"/>
            <w:vMerge w:val="restart"/>
          </w:tcPr>
          <w:p w:rsidR="008E61BA" w:rsidRPr="009B4759" w:rsidRDefault="008E61BA" w:rsidP="009B4759">
            <w:pPr>
              <w:spacing w:after="200" w:line="276" w:lineRule="auto"/>
              <w:ind w:left="8" w:firstLine="12"/>
              <w:contextualSpacing/>
              <w:jc w:val="left"/>
              <w:rPr>
                <w:rFonts w:ascii="Calibri" w:hAnsi="Calibri" w:cs="Arial"/>
                <w:sz w:val="20"/>
                <w:szCs w:val="20"/>
              </w:rPr>
            </w:pPr>
            <w:proofErr w:type="gramStart"/>
            <w:r w:rsidRPr="009B4759">
              <w:rPr>
                <w:rFonts w:ascii="Calibri" w:hAnsi="Calibri" w:cs="Arial"/>
                <w:b/>
                <w:sz w:val="20"/>
                <w:szCs w:val="20"/>
              </w:rPr>
              <w:t>Activity Result 1.1.</w:t>
            </w:r>
            <w:proofErr w:type="gramEnd"/>
            <w:r w:rsidRPr="009B4759">
              <w:rPr>
                <w:rFonts w:ascii="Calibri" w:hAnsi="Calibri" w:cs="Arial"/>
                <w:b/>
                <w:sz w:val="20"/>
                <w:szCs w:val="20"/>
              </w:rPr>
              <w:t xml:space="preserve"> </w:t>
            </w:r>
            <w:r w:rsidRPr="009B4759">
              <w:rPr>
                <w:rFonts w:ascii="Calibri" w:hAnsi="Calibri" w:cs="Arial"/>
                <w:sz w:val="20"/>
                <w:szCs w:val="20"/>
              </w:rPr>
              <w:t xml:space="preserve">Key laws and by-laws are drafted/amended and their implementation supported to ensure better access to justice by vulnerable groups, in particular Domestic Violence Law, Free Legal Aid </w:t>
            </w:r>
          </w:p>
          <w:p w:rsidR="008E61BA" w:rsidRPr="009B4759" w:rsidRDefault="008E61BA" w:rsidP="009B4759">
            <w:pPr>
              <w:pStyle w:val="ListParagraph"/>
              <w:numPr>
                <w:ilvl w:val="2"/>
                <w:numId w:val="2"/>
              </w:numPr>
              <w:spacing w:after="200" w:line="276" w:lineRule="auto"/>
              <w:ind w:left="8" w:firstLine="12"/>
              <w:contextualSpacing/>
              <w:rPr>
                <w:rFonts w:ascii="Calibri" w:hAnsi="Calibri" w:cs="Arial"/>
                <w:sz w:val="20"/>
                <w:szCs w:val="20"/>
              </w:rPr>
            </w:pPr>
            <w:r w:rsidRPr="009B4759">
              <w:rPr>
                <w:rFonts w:ascii="Calibri" w:hAnsi="Calibri" w:cs="Arial"/>
                <w:sz w:val="20"/>
                <w:szCs w:val="20"/>
                <w:lang w:val="en-GB"/>
              </w:rPr>
              <w:t xml:space="preserve">Support Parliament in review of the progress of the implementation </w:t>
            </w:r>
            <w:r w:rsidRPr="009B4759">
              <w:rPr>
                <w:rFonts w:ascii="Calibri" w:hAnsi="Calibri" w:cs="Arial"/>
                <w:sz w:val="20"/>
                <w:szCs w:val="20"/>
                <w:lang w:val="en-GB"/>
              </w:rPr>
              <w:lastRenderedPageBreak/>
              <w:t xml:space="preserve">of the laws (Free legal aid and Domestic Violence) and based on the results, </w:t>
            </w:r>
            <w:r w:rsidRPr="009B4759">
              <w:rPr>
                <w:rFonts w:ascii="Calibri" w:hAnsi="Calibri" w:cs="Arial"/>
                <w:sz w:val="20"/>
                <w:szCs w:val="20"/>
              </w:rPr>
              <w:t>introduce amendments to draft laws/by-laws r(including extension of Free Legal Aid Law’s mandate  to civil cases</w:t>
            </w:r>
          </w:p>
          <w:p w:rsidR="008E61BA" w:rsidRPr="009B4759" w:rsidRDefault="008E61BA" w:rsidP="005316D8">
            <w:pPr>
              <w:spacing w:after="200" w:line="276" w:lineRule="auto"/>
              <w:ind w:right="-7"/>
              <w:contextualSpacing/>
              <w:jc w:val="left"/>
              <w:rPr>
                <w:rFonts w:ascii="Calibri" w:hAnsi="Calibri" w:cs="Arial"/>
                <w:sz w:val="20"/>
                <w:szCs w:val="20"/>
              </w:rPr>
            </w:pPr>
            <w:r w:rsidRPr="009B4759">
              <w:rPr>
                <w:rFonts w:ascii="Calibri" w:hAnsi="Calibri" w:cs="Arial"/>
                <w:sz w:val="20"/>
                <w:szCs w:val="20"/>
              </w:rPr>
              <w:t>1.1.2 Support  Ministry of Justice in develop</w:t>
            </w:r>
            <w:r w:rsidR="007E150F" w:rsidRPr="009B4759">
              <w:rPr>
                <w:rFonts w:ascii="Calibri" w:hAnsi="Calibri" w:cs="Arial"/>
                <w:sz w:val="20"/>
                <w:szCs w:val="20"/>
              </w:rPr>
              <w:t xml:space="preserve">ment and implementation of the </w:t>
            </w:r>
            <w:proofErr w:type="spellStart"/>
            <w:r w:rsidRPr="009B4759">
              <w:rPr>
                <w:rFonts w:ascii="Calibri" w:hAnsi="Calibri" w:cs="Arial"/>
                <w:sz w:val="20"/>
                <w:szCs w:val="20"/>
              </w:rPr>
              <w:t>costed</w:t>
            </w:r>
            <w:proofErr w:type="spellEnd"/>
            <w:r w:rsidRPr="009B4759">
              <w:rPr>
                <w:rFonts w:ascii="Calibri" w:hAnsi="Calibri" w:cs="Arial"/>
                <w:sz w:val="20"/>
                <w:szCs w:val="20"/>
              </w:rPr>
              <w:t xml:space="preserve"> strategic plan concerning free legal aid services (based on financial case)</w:t>
            </w:r>
          </w:p>
          <w:p w:rsidR="008E61BA" w:rsidRPr="009B4759" w:rsidRDefault="008E61BA" w:rsidP="009B4759">
            <w:pPr>
              <w:spacing w:after="200" w:line="276" w:lineRule="auto"/>
              <w:contextualSpacing/>
              <w:jc w:val="left"/>
              <w:rPr>
                <w:rFonts w:ascii="Calibri" w:hAnsi="Calibri" w:cs="Arial"/>
                <w:sz w:val="20"/>
                <w:szCs w:val="20"/>
              </w:rPr>
            </w:pPr>
          </w:p>
        </w:tc>
        <w:tc>
          <w:tcPr>
            <w:tcW w:w="1271" w:type="dxa"/>
            <w:vMerge w:val="restart"/>
          </w:tcPr>
          <w:p w:rsidR="008E61BA" w:rsidRPr="009B4759" w:rsidRDefault="008E61BA" w:rsidP="005316D8">
            <w:pPr>
              <w:spacing w:before="120" w:after="120"/>
              <w:ind w:left="-67" w:right="-106"/>
              <w:jc w:val="left"/>
              <w:rPr>
                <w:rFonts w:ascii="Calibri" w:hAnsi="Calibri" w:cs="Arial"/>
                <w:sz w:val="20"/>
                <w:szCs w:val="20"/>
              </w:rPr>
            </w:pPr>
            <w:r w:rsidRPr="009B4759">
              <w:rPr>
                <w:rFonts w:ascii="Calibri" w:hAnsi="Calibri" w:cs="Arial"/>
                <w:sz w:val="20"/>
                <w:szCs w:val="20"/>
              </w:rPr>
              <w:lastRenderedPageBreak/>
              <w:t xml:space="preserve">Ministry of Justice </w:t>
            </w:r>
          </w:p>
          <w:p w:rsidR="006D5C40" w:rsidRPr="009B4759" w:rsidRDefault="006D5C40" w:rsidP="005316D8">
            <w:pPr>
              <w:spacing w:before="120" w:after="120"/>
              <w:ind w:left="-67" w:right="-106"/>
              <w:jc w:val="left"/>
              <w:rPr>
                <w:rFonts w:ascii="Calibri" w:hAnsi="Calibri" w:cs="Arial"/>
                <w:sz w:val="20"/>
                <w:szCs w:val="20"/>
              </w:rPr>
            </w:pPr>
          </w:p>
          <w:p w:rsidR="008E61BA" w:rsidRPr="009B4759" w:rsidRDefault="007E150F" w:rsidP="005316D8">
            <w:pPr>
              <w:spacing w:before="120" w:after="120"/>
              <w:ind w:left="-67" w:right="-106"/>
              <w:jc w:val="left"/>
              <w:rPr>
                <w:rFonts w:ascii="Calibri" w:hAnsi="Calibri" w:cs="Arial"/>
                <w:sz w:val="20"/>
                <w:szCs w:val="20"/>
              </w:rPr>
            </w:pPr>
            <w:r w:rsidRPr="009B4759">
              <w:rPr>
                <w:rFonts w:ascii="Calibri" w:hAnsi="Calibri" w:cs="Arial"/>
                <w:sz w:val="20"/>
                <w:szCs w:val="20"/>
              </w:rPr>
              <w:t>Parliament (</w:t>
            </w:r>
            <w:proofErr w:type="spellStart"/>
            <w:r w:rsidRPr="009B4759">
              <w:rPr>
                <w:rFonts w:ascii="Calibri" w:hAnsi="Calibri" w:cs="Arial"/>
                <w:sz w:val="20"/>
                <w:szCs w:val="20"/>
              </w:rPr>
              <w:t>Jog</w:t>
            </w:r>
            <w:r w:rsidR="008E61BA" w:rsidRPr="009B4759">
              <w:rPr>
                <w:rFonts w:ascii="Calibri" w:hAnsi="Calibri" w:cs="Arial"/>
                <w:sz w:val="20"/>
                <w:szCs w:val="20"/>
              </w:rPr>
              <w:t>orku</w:t>
            </w:r>
            <w:proofErr w:type="spellEnd"/>
            <w:r w:rsidR="008E61BA" w:rsidRPr="009B4759">
              <w:rPr>
                <w:rFonts w:ascii="Calibri" w:hAnsi="Calibri" w:cs="Arial"/>
                <w:sz w:val="20"/>
                <w:szCs w:val="20"/>
              </w:rPr>
              <w:t xml:space="preserve"> </w:t>
            </w:r>
            <w:proofErr w:type="spellStart"/>
            <w:r w:rsidR="008E61BA" w:rsidRPr="009B4759">
              <w:rPr>
                <w:rFonts w:ascii="Calibri" w:hAnsi="Calibri" w:cs="Arial"/>
                <w:sz w:val="20"/>
                <w:szCs w:val="20"/>
              </w:rPr>
              <w:t>Kenesh</w:t>
            </w:r>
            <w:proofErr w:type="spellEnd"/>
            <w:r w:rsidR="008E61BA" w:rsidRPr="009B4759">
              <w:rPr>
                <w:rFonts w:ascii="Calibri" w:hAnsi="Calibri" w:cs="Arial"/>
                <w:sz w:val="20"/>
                <w:szCs w:val="20"/>
              </w:rPr>
              <w:t>)</w:t>
            </w:r>
          </w:p>
          <w:p w:rsidR="008E61BA" w:rsidRPr="009B4759" w:rsidRDefault="008E61BA" w:rsidP="005316D8">
            <w:pPr>
              <w:spacing w:before="120" w:after="120"/>
              <w:ind w:left="-67" w:right="-106"/>
              <w:jc w:val="left"/>
              <w:rPr>
                <w:rFonts w:ascii="Calibri" w:hAnsi="Calibri" w:cs="Arial"/>
                <w:sz w:val="20"/>
                <w:szCs w:val="20"/>
              </w:rPr>
            </w:pPr>
          </w:p>
          <w:p w:rsidR="008E61BA" w:rsidRPr="009B4759" w:rsidRDefault="008E61BA" w:rsidP="005316D8">
            <w:pPr>
              <w:spacing w:before="120" w:after="120"/>
              <w:ind w:left="-67" w:right="-106"/>
              <w:jc w:val="left"/>
              <w:rPr>
                <w:rFonts w:ascii="Calibri" w:hAnsi="Calibri" w:cs="Arial"/>
                <w:sz w:val="20"/>
                <w:szCs w:val="20"/>
              </w:rPr>
            </w:pPr>
            <w:r w:rsidRPr="009B4759">
              <w:rPr>
                <w:rFonts w:ascii="Calibri" w:hAnsi="Calibri" w:cs="Arial"/>
                <w:sz w:val="20"/>
                <w:szCs w:val="20"/>
              </w:rPr>
              <w:t>Ministry of Finance</w:t>
            </w:r>
          </w:p>
          <w:p w:rsidR="008E61BA" w:rsidRPr="009B4759" w:rsidRDefault="008E61BA" w:rsidP="005316D8">
            <w:pPr>
              <w:spacing w:before="120" w:after="120"/>
              <w:ind w:left="-67" w:right="-106"/>
              <w:jc w:val="left"/>
              <w:rPr>
                <w:rFonts w:ascii="Calibri" w:hAnsi="Calibri" w:cs="Arial"/>
                <w:sz w:val="20"/>
                <w:szCs w:val="20"/>
              </w:rPr>
            </w:pPr>
          </w:p>
          <w:p w:rsidR="008E61BA" w:rsidRPr="009B4759" w:rsidRDefault="008E61BA" w:rsidP="005316D8">
            <w:pPr>
              <w:spacing w:before="120" w:after="120"/>
              <w:ind w:left="-67" w:right="-106"/>
              <w:jc w:val="left"/>
              <w:rPr>
                <w:rFonts w:ascii="Calibri" w:hAnsi="Calibri" w:cs="Arial"/>
                <w:sz w:val="20"/>
                <w:szCs w:val="20"/>
              </w:rPr>
            </w:pPr>
            <w:r w:rsidRPr="009B4759">
              <w:rPr>
                <w:rFonts w:ascii="Calibri" w:hAnsi="Calibri" w:cs="Arial"/>
                <w:sz w:val="20"/>
                <w:szCs w:val="20"/>
              </w:rPr>
              <w:t xml:space="preserve">Lawyers community </w:t>
            </w:r>
          </w:p>
        </w:tc>
        <w:tc>
          <w:tcPr>
            <w:tcW w:w="1457" w:type="dxa"/>
            <w:vMerge w:val="restart"/>
          </w:tcPr>
          <w:p w:rsidR="008E61BA" w:rsidRPr="009B4759" w:rsidRDefault="008E61BA" w:rsidP="00274084">
            <w:pPr>
              <w:spacing w:before="120"/>
              <w:jc w:val="left"/>
              <w:rPr>
                <w:rFonts w:ascii="Calibri" w:hAnsi="Calibri" w:cs="Arial"/>
                <w:b/>
                <w:sz w:val="20"/>
                <w:szCs w:val="20"/>
                <w:u w:val="single"/>
              </w:rPr>
            </w:pPr>
            <w:r w:rsidRPr="009B4759">
              <w:rPr>
                <w:rFonts w:ascii="Calibri" w:hAnsi="Calibri" w:cs="Arial"/>
                <w:b/>
                <w:sz w:val="20"/>
                <w:szCs w:val="20"/>
                <w:u w:val="single"/>
              </w:rPr>
              <w:t>Pro</w:t>
            </w:r>
            <w:r w:rsidR="00EB0F43" w:rsidRPr="009B4759">
              <w:rPr>
                <w:rFonts w:ascii="Calibri" w:hAnsi="Calibri" w:cs="Arial"/>
                <w:b/>
                <w:sz w:val="20"/>
                <w:szCs w:val="20"/>
                <w:u w:val="single"/>
              </w:rPr>
              <w:t>ject</w:t>
            </w:r>
            <w:r w:rsidRPr="009B4759">
              <w:rPr>
                <w:rFonts w:ascii="Calibri" w:hAnsi="Calibri" w:cs="Arial"/>
                <w:b/>
                <w:sz w:val="20"/>
                <w:szCs w:val="20"/>
                <w:u w:val="single"/>
              </w:rPr>
              <w:t>:</w:t>
            </w:r>
          </w:p>
          <w:p w:rsidR="008E61BA" w:rsidRPr="009B4759" w:rsidRDefault="008E61BA" w:rsidP="00274084">
            <w:pPr>
              <w:spacing w:before="120"/>
              <w:jc w:val="left"/>
              <w:rPr>
                <w:rFonts w:ascii="Calibri" w:hAnsi="Calibri" w:cs="Arial"/>
                <w:sz w:val="20"/>
                <w:szCs w:val="20"/>
              </w:rPr>
            </w:pPr>
            <w:r w:rsidRPr="009B4759">
              <w:rPr>
                <w:rFonts w:ascii="Calibri" w:hAnsi="Calibri" w:cs="Arial"/>
                <w:sz w:val="20"/>
                <w:szCs w:val="20"/>
              </w:rPr>
              <w:t>National &amp; International consultants: $600,000</w:t>
            </w:r>
          </w:p>
          <w:p w:rsidR="008E61BA" w:rsidRPr="009B4759" w:rsidRDefault="008E61BA" w:rsidP="00274084">
            <w:pPr>
              <w:spacing w:before="120"/>
              <w:jc w:val="left"/>
              <w:rPr>
                <w:rFonts w:ascii="Calibri" w:hAnsi="Calibri" w:cs="Arial"/>
                <w:sz w:val="20"/>
                <w:szCs w:val="20"/>
              </w:rPr>
            </w:pPr>
            <w:r w:rsidRPr="009B4759">
              <w:rPr>
                <w:rFonts w:ascii="Calibri" w:hAnsi="Calibri" w:cs="Arial"/>
                <w:sz w:val="20"/>
                <w:szCs w:val="20"/>
              </w:rPr>
              <w:t>Contractual services: $400,000</w:t>
            </w:r>
          </w:p>
          <w:p w:rsidR="008E61BA" w:rsidRPr="009B4759" w:rsidRDefault="008E61BA" w:rsidP="00274084">
            <w:pPr>
              <w:spacing w:before="120"/>
              <w:jc w:val="left"/>
              <w:rPr>
                <w:rFonts w:ascii="Calibri" w:hAnsi="Calibri" w:cs="Arial"/>
                <w:sz w:val="20"/>
                <w:szCs w:val="20"/>
              </w:rPr>
            </w:pPr>
            <w:r w:rsidRPr="009B4759">
              <w:rPr>
                <w:rFonts w:ascii="Calibri" w:hAnsi="Calibri" w:cs="Arial"/>
                <w:sz w:val="20"/>
                <w:szCs w:val="20"/>
              </w:rPr>
              <w:t>Seminars &amp; Trainings: $400,000</w:t>
            </w:r>
          </w:p>
          <w:p w:rsidR="008E61BA" w:rsidRPr="009B4759" w:rsidRDefault="008E61BA" w:rsidP="00274084">
            <w:pPr>
              <w:spacing w:before="120"/>
              <w:jc w:val="left"/>
              <w:rPr>
                <w:rFonts w:ascii="Calibri" w:hAnsi="Calibri" w:cs="Arial"/>
                <w:sz w:val="20"/>
                <w:szCs w:val="20"/>
              </w:rPr>
            </w:pPr>
            <w:r w:rsidRPr="009B4759">
              <w:rPr>
                <w:rFonts w:ascii="Calibri" w:hAnsi="Calibri" w:cs="Arial"/>
                <w:sz w:val="20"/>
                <w:szCs w:val="20"/>
              </w:rPr>
              <w:t>Equipment: $200,000</w:t>
            </w:r>
          </w:p>
          <w:p w:rsidR="008E61BA" w:rsidRPr="009B4759" w:rsidRDefault="008E61BA" w:rsidP="00274084">
            <w:pPr>
              <w:spacing w:before="120"/>
              <w:jc w:val="left"/>
              <w:rPr>
                <w:rFonts w:ascii="Calibri" w:hAnsi="Calibri" w:cs="Arial"/>
                <w:sz w:val="20"/>
                <w:szCs w:val="20"/>
              </w:rPr>
            </w:pPr>
            <w:r w:rsidRPr="009B4759">
              <w:rPr>
                <w:rFonts w:ascii="Calibri" w:hAnsi="Calibri" w:cs="Arial"/>
                <w:sz w:val="20"/>
                <w:szCs w:val="20"/>
              </w:rPr>
              <w:t>Grants: $200,000</w:t>
            </w:r>
          </w:p>
          <w:p w:rsidR="008E61BA" w:rsidRPr="009B4759" w:rsidRDefault="008E61BA" w:rsidP="00274084">
            <w:pPr>
              <w:spacing w:before="120"/>
              <w:jc w:val="left"/>
              <w:rPr>
                <w:rFonts w:ascii="Calibri" w:hAnsi="Calibri" w:cs="Arial"/>
                <w:sz w:val="20"/>
                <w:szCs w:val="20"/>
              </w:rPr>
            </w:pPr>
            <w:r w:rsidRPr="009B4759">
              <w:rPr>
                <w:rFonts w:ascii="Calibri" w:hAnsi="Calibri" w:cs="Arial"/>
                <w:sz w:val="20"/>
                <w:szCs w:val="20"/>
              </w:rPr>
              <w:t>Communications: $350,000</w:t>
            </w:r>
          </w:p>
          <w:p w:rsidR="008E61BA" w:rsidRPr="009B4759" w:rsidRDefault="008E61BA" w:rsidP="00274084">
            <w:pPr>
              <w:spacing w:before="120"/>
              <w:jc w:val="left"/>
              <w:rPr>
                <w:rFonts w:ascii="Calibri" w:hAnsi="Calibri" w:cs="Arial"/>
                <w:b/>
                <w:sz w:val="20"/>
                <w:szCs w:val="20"/>
                <w:u w:val="single"/>
              </w:rPr>
            </w:pPr>
            <w:r w:rsidRPr="009B4759">
              <w:rPr>
                <w:rFonts w:ascii="Calibri" w:hAnsi="Calibri" w:cs="Arial"/>
                <w:b/>
                <w:sz w:val="20"/>
                <w:szCs w:val="20"/>
                <w:u w:val="single"/>
              </w:rPr>
              <w:t>Operations:</w:t>
            </w:r>
          </w:p>
          <w:p w:rsidR="008E61BA" w:rsidRPr="009B4759" w:rsidRDefault="008E61BA" w:rsidP="00274084">
            <w:pPr>
              <w:spacing w:before="120"/>
              <w:jc w:val="left"/>
              <w:rPr>
                <w:rFonts w:ascii="Calibri" w:hAnsi="Calibri" w:cs="Arial"/>
                <w:sz w:val="20"/>
                <w:szCs w:val="20"/>
              </w:rPr>
            </w:pPr>
            <w:r w:rsidRPr="009B4759">
              <w:rPr>
                <w:rFonts w:ascii="Calibri" w:hAnsi="Calibri" w:cs="Arial"/>
                <w:sz w:val="20"/>
                <w:szCs w:val="20"/>
              </w:rPr>
              <w:t xml:space="preserve">Salaries: </w:t>
            </w:r>
            <w:r w:rsidRPr="009B4759">
              <w:rPr>
                <w:rFonts w:ascii="Calibri" w:hAnsi="Calibri" w:cs="Arial"/>
                <w:sz w:val="20"/>
                <w:szCs w:val="20"/>
              </w:rPr>
              <w:lastRenderedPageBreak/>
              <w:t>$1</w:t>
            </w:r>
            <w:r w:rsidR="00FA6B4A" w:rsidRPr="009B4759">
              <w:rPr>
                <w:rFonts w:ascii="Calibri" w:hAnsi="Calibri" w:cs="Arial"/>
                <w:sz w:val="20"/>
                <w:szCs w:val="20"/>
              </w:rPr>
              <w:t>49</w:t>
            </w:r>
            <w:r w:rsidRPr="009B4759">
              <w:rPr>
                <w:rFonts w:ascii="Calibri" w:hAnsi="Calibri" w:cs="Arial"/>
                <w:sz w:val="20"/>
                <w:szCs w:val="20"/>
              </w:rPr>
              <w:t>,00</w:t>
            </w:r>
            <w:r w:rsidR="00FA6B4A" w:rsidRPr="009B4759">
              <w:rPr>
                <w:rFonts w:ascii="Calibri" w:hAnsi="Calibri" w:cs="Arial"/>
                <w:sz w:val="20"/>
                <w:szCs w:val="20"/>
              </w:rPr>
              <w:t>7</w:t>
            </w:r>
          </w:p>
          <w:p w:rsidR="008E61BA" w:rsidRPr="009B4759" w:rsidRDefault="008E61BA" w:rsidP="00274084">
            <w:pPr>
              <w:spacing w:before="120"/>
              <w:jc w:val="left"/>
              <w:rPr>
                <w:rFonts w:ascii="Calibri" w:hAnsi="Calibri" w:cs="Arial"/>
                <w:sz w:val="20"/>
                <w:szCs w:val="20"/>
              </w:rPr>
            </w:pPr>
            <w:r w:rsidRPr="009B4759">
              <w:rPr>
                <w:rFonts w:ascii="Calibri" w:hAnsi="Calibri" w:cs="Arial"/>
                <w:sz w:val="20"/>
                <w:szCs w:val="20"/>
              </w:rPr>
              <w:t xml:space="preserve">Travel (incl. </w:t>
            </w:r>
            <w:proofErr w:type="spellStart"/>
            <w:r w:rsidRPr="009B4759">
              <w:rPr>
                <w:rFonts w:ascii="Calibri" w:hAnsi="Calibri" w:cs="Arial"/>
                <w:sz w:val="20"/>
                <w:szCs w:val="20"/>
              </w:rPr>
              <w:t>M&amp;E</w:t>
            </w:r>
            <w:proofErr w:type="spellEnd"/>
            <w:r w:rsidRPr="009B4759">
              <w:rPr>
                <w:rFonts w:ascii="Calibri" w:hAnsi="Calibri" w:cs="Arial"/>
                <w:sz w:val="20"/>
                <w:szCs w:val="20"/>
              </w:rPr>
              <w:t>):$250,000</w:t>
            </w:r>
          </w:p>
          <w:p w:rsidR="008E61BA" w:rsidRPr="009B4759" w:rsidRDefault="008E61BA" w:rsidP="00274084">
            <w:pPr>
              <w:spacing w:before="120"/>
              <w:ind w:right="-52"/>
              <w:jc w:val="left"/>
              <w:rPr>
                <w:rFonts w:ascii="Calibri" w:hAnsi="Calibri" w:cs="Arial"/>
                <w:sz w:val="20"/>
                <w:szCs w:val="20"/>
              </w:rPr>
            </w:pPr>
            <w:r w:rsidRPr="009B4759">
              <w:rPr>
                <w:rFonts w:ascii="Calibri" w:hAnsi="Calibri" w:cs="Arial"/>
                <w:sz w:val="20"/>
                <w:szCs w:val="20"/>
              </w:rPr>
              <w:t>Administration:$ 100,000</w:t>
            </w:r>
          </w:p>
          <w:p w:rsidR="008E61BA" w:rsidRPr="009B4759" w:rsidRDefault="008E61BA" w:rsidP="00274084">
            <w:pPr>
              <w:spacing w:before="120"/>
              <w:jc w:val="left"/>
              <w:rPr>
                <w:rFonts w:ascii="Calibri" w:hAnsi="Calibri" w:cs="Arial"/>
                <w:sz w:val="20"/>
                <w:szCs w:val="20"/>
              </w:rPr>
            </w:pPr>
            <w:r w:rsidRPr="009B4759">
              <w:rPr>
                <w:rFonts w:ascii="Calibri" w:hAnsi="Calibri" w:cs="Arial"/>
                <w:sz w:val="20"/>
                <w:szCs w:val="20"/>
              </w:rPr>
              <w:t>2014: $</w:t>
            </w:r>
            <w:r w:rsidR="00BB26D5" w:rsidRPr="009B4759">
              <w:rPr>
                <w:rFonts w:ascii="Calibri" w:hAnsi="Calibri" w:cs="Arial"/>
                <w:sz w:val="20"/>
                <w:szCs w:val="20"/>
              </w:rPr>
              <w:t>675</w:t>
            </w:r>
            <w:r w:rsidRPr="009B4759">
              <w:rPr>
                <w:rFonts w:ascii="Calibri" w:hAnsi="Calibri" w:cs="Arial"/>
                <w:sz w:val="20"/>
                <w:szCs w:val="20"/>
              </w:rPr>
              <w:t>,000</w:t>
            </w:r>
          </w:p>
          <w:p w:rsidR="008E61BA" w:rsidRPr="009B4759" w:rsidRDefault="008E61BA" w:rsidP="00274084">
            <w:pPr>
              <w:spacing w:before="120"/>
              <w:jc w:val="left"/>
              <w:rPr>
                <w:rFonts w:ascii="Calibri" w:hAnsi="Calibri" w:cs="Arial"/>
                <w:sz w:val="20"/>
                <w:szCs w:val="20"/>
              </w:rPr>
            </w:pPr>
            <w:r w:rsidRPr="009B4759">
              <w:rPr>
                <w:rFonts w:ascii="Calibri" w:hAnsi="Calibri" w:cs="Arial"/>
                <w:sz w:val="20"/>
                <w:szCs w:val="20"/>
              </w:rPr>
              <w:t>2015: $6</w:t>
            </w:r>
            <w:r w:rsidR="00BB26D5" w:rsidRPr="009B4759">
              <w:rPr>
                <w:rFonts w:ascii="Calibri" w:hAnsi="Calibri" w:cs="Arial"/>
                <w:sz w:val="20"/>
                <w:szCs w:val="20"/>
              </w:rPr>
              <w:t>74</w:t>
            </w:r>
            <w:r w:rsidRPr="009B4759">
              <w:rPr>
                <w:rFonts w:ascii="Calibri" w:hAnsi="Calibri" w:cs="Arial"/>
                <w:sz w:val="20"/>
                <w:szCs w:val="20"/>
              </w:rPr>
              <w:t>,00</w:t>
            </w:r>
            <w:r w:rsidR="00BB26D5" w:rsidRPr="009B4759">
              <w:rPr>
                <w:rFonts w:ascii="Calibri" w:hAnsi="Calibri" w:cs="Arial"/>
                <w:sz w:val="20"/>
                <w:szCs w:val="20"/>
              </w:rPr>
              <w:t>7</w:t>
            </w:r>
          </w:p>
          <w:p w:rsidR="008E61BA" w:rsidRPr="009B4759" w:rsidRDefault="008E61BA" w:rsidP="00274084">
            <w:pPr>
              <w:spacing w:before="120"/>
              <w:jc w:val="left"/>
              <w:rPr>
                <w:rFonts w:ascii="Calibri" w:hAnsi="Calibri" w:cs="Arial"/>
                <w:sz w:val="20"/>
                <w:szCs w:val="20"/>
              </w:rPr>
            </w:pPr>
            <w:r w:rsidRPr="009B4759">
              <w:rPr>
                <w:rFonts w:ascii="Calibri" w:hAnsi="Calibri" w:cs="Arial"/>
                <w:sz w:val="20"/>
                <w:szCs w:val="20"/>
              </w:rPr>
              <w:t>2016: $650,000</w:t>
            </w:r>
          </w:p>
          <w:p w:rsidR="00A842A5" w:rsidRPr="009B4759" w:rsidRDefault="008E61BA" w:rsidP="00274084">
            <w:pPr>
              <w:spacing w:before="120"/>
              <w:jc w:val="left"/>
              <w:rPr>
                <w:rFonts w:ascii="Calibri" w:hAnsi="Calibri" w:cs="Arial"/>
                <w:sz w:val="20"/>
                <w:szCs w:val="20"/>
              </w:rPr>
            </w:pPr>
            <w:r w:rsidRPr="009B4759">
              <w:rPr>
                <w:rFonts w:ascii="Calibri" w:hAnsi="Calibri" w:cs="Arial"/>
                <w:sz w:val="20"/>
                <w:szCs w:val="20"/>
              </w:rPr>
              <w:t>2017: $650,000</w:t>
            </w:r>
          </w:p>
          <w:p w:rsidR="00A842A5" w:rsidRPr="009B4759" w:rsidRDefault="00A842A5" w:rsidP="00274084">
            <w:pPr>
              <w:spacing w:before="120"/>
              <w:jc w:val="left"/>
              <w:rPr>
                <w:rFonts w:ascii="Calibri" w:hAnsi="Calibri" w:cs="Arial"/>
                <w:b/>
                <w:sz w:val="20"/>
                <w:szCs w:val="20"/>
                <w:u w:val="single"/>
              </w:rPr>
            </w:pPr>
            <w:r w:rsidRPr="009B4759">
              <w:rPr>
                <w:rFonts w:ascii="Calibri" w:hAnsi="Calibri" w:cs="Arial"/>
                <w:b/>
                <w:sz w:val="20"/>
                <w:szCs w:val="20"/>
                <w:u w:val="single"/>
              </w:rPr>
              <w:t>Activity 1.1</w:t>
            </w:r>
            <w:r w:rsidR="009D26D2" w:rsidRPr="009B4759">
              <w:rPr>
                <w:rFonts w:ascii="Calibri" w:hAnsi="Calibri" w:cs="Arial"/>
                <w:b/>
                <w:sz w:val="20"/>
                <w:szCs w:val="20"/>
                <w:u w:val="single"/>
              </w:rPr>
              <w:t xml:space="preserve"> </w:t>
            </w:r>
            <w:r w:rsidR="00011BF1" w:rsidRPr="009B4759">
              <w:rPr>
                <w:rFonts w:ascii="Calibri" w:hAnsi="Calibri" w:cs="Arial"/>
                <w:b/>
                <w:sz w:val="20"/>
                <w:szCs w:val="20"/>
                <w:u w:val="single"/>
              </w:rPr>
              <w:t>152</w:t>
            </w:r>
            <w:r w:rsidR="009D26D2" w:rsidRPr="009B4759">
              <w:rPr>
                <w:rFonts w:ascii="Calibri" w:hAnsi="Calibri" w:cs="Arial"/>
                <w:b/>
                <w:sz w:val="20"/>
                <w:szCs w:val="20"/>
                <w:u w:val="single"/>
              </w:rPr>
              <w:t xml:space="preserve"> </w:t>
            </w:r>
            <w:r w:rsidR="00011BF1" w:rsidRPr="009B4759">
              <w:rPr>
                <w:rFonts w:ascii="Calibri" w:hAnsi="Calibri" w:cs="Arial"/>
                <w:b/>
                <w:sz w:val="20"/>
                <w:szCs w:val="20"/>
                <w:u w:val="single"/>
              </w:rPr>
              <w:t>318</w:t>
            </w:r>
            <w:r w:rsidR="009D26D2" w:rsidRPr="009B4759">
              <w:rPr>
                <w:rFonts w:ascii="Calibri" w:hAnsi="Calibri" w:cs="Arial"/>
                <w:b/>
                <w:sz w:val="20"/>
                <w:szCs w:val="20"/>
                <w:u w:val="single"/>
              </w:rPr>
              <w:t xml:space="preserve"> </w:t>
            </w:r>
            <w:r w:rsidR="00011BF1" w:rsidRPr="009B4759">
              <w:rPr>
                <w:rFonts w:ascii="Calibri" w:hAnsi="Calibri" w:cs="Arial"/>
                <w:b/>
                <w:sz w:val="20"/>
                <w:szCs w:val="20"/>
                <w:u w:val="single"/>
              </w:rPr>
              <w:t>USD</w:t>
            </w:r>
          </w:p>
          <w:p w:rsidR="00A842A5" w:rsidRPr="009B4759" w:rsidRDefault="00A842A5" w:rsidP="00274084">
            <w:pPr>
              <w:spacing w:before="120"/>
              <w:jc w:val="left"/>
              <w:rPr>
                <w:rFonts w:ascii="Calibri" w:hAnsi="Calibri" w:cs="Arial"/>
                <w:b/>
                <w:sz w:val="20"/>
                <w:szCs w:val="20"/>
              </w:rPr>
            </w:pPr>
            <w:r w:rsidRPr="009B4759">
              <w:rPr>
                <w:rFonts w:ascii="Calibri" w:hAnsi="Calibri" w:cs="Arial"/>
                <w:b/>
                <w:sz w:val="20"/>
                <w:szCs w:val="20"/>
              </w:rPr>
              <w:t xml:space="preserve">Seminars and trainings: </w:t>
            </w:r>
            <w:r w:rsidR="00011BF1" w:rsidRPr="009B4759">
              <w:rPr>
                <w:rFonts w:ascii="Calibri" w:hAnsi="Calibri" w:cs="Arial"/>
                <w:b/>
                <w:sz w:val="20"/>
                <w:szCs w:val="20"/>
              </w:rPr>
              <w:t>66 225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2014: </w:t>
            </w:r>
            <w:r w:rsidR="00011BF1" w:rsidRPr="009B4759">
              <w:rPr>
                <w:rFonts w:ascii="Calibri" w:hAnsi="Calibri" w:cs="Arial"/>
                <w:sz w:val="20"/>
                <w:szCs w:val="20"/>
              </w:rPr>
              <w:t>18,000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2015: </w:t>
            </w:r>
            <w:r w:rsidR="00011BF1" w:rsidRPr="009B4759">
              <w:rPr>
                <w:rFonts w:ascii="Calibri" w:hAnsi="Calibri" w:cs="Arial"/>
                <w:sz w:val="20"/>
                <w:szCs w:val="20"/>
              </w:rPr>
              <w:t xml:space="preserve">16 075 USD </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2016: </w:t>
            </w:r>
            <w:r w:rsidR="00011BF1" w:rsidRPr="009B4759">
              <w:rPr>
                <w:rFonts w:ascii="Calibri" w:hAnsi="Calibri" w:cs="Arial"/>
                <w:sz w:val="20"/>
                <w:szCs w:val="20"/>
              </w:rPr>
              <w:t>16 075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2017: </w:t>
            </w:r>
            <w:r w:rsidR="00011BF1" w:rsidRPr="009B4759">
              <w:rPr>
                <w:rFonts w:ascii="Calibri" w:hAnsi="Calibri" w:cs="Arial"/>
                <w:sz w:val="20"/>
                <w:szCs w:val="20"/>
              </w:rPr>
              <w:t>16 075 USD</w:t>
            </w:r>
          </w:p>
          <w:p w:rsidR="00A842A5" w:rsidRPr="009B4759" w:rsidRDefault="00A842A5" w:rsidP="00274084">
            <w:pPr>
              <w:spacing w:after="0"/>
              <w:jc w:val="left"/>
              <w:rPr>
                <w:rFonts w:ascii="Calibri" w:hAnsi="Calibri" w:cs="Arial"/>
                <w:b/>
                <w:sz w:val="20"/>
                <w:szCs w:val="20"/>
              </w:rPr>
            </w:pPr>
            <w:r w:rsidRPr="009B4759">
              <w:rPr>
                <w:rFonts w:ascii="Calibri" w:hAnsi="Calibri" w:cs="Arial"/>
                <w:b/>
                <w:sz w:val="20"/>
                <w:szCs w:val="20"/>
              </w:rPr>
              <w:t xml:space="preserve">Contractual </w:t>
            </w:r>
            <w:r w:rsidRPr="009B4759">
              <w:rPr>
                <w:rFonts w:ascii="Calibri" w:hAnsi="Calibri" w:cs="Arial"/>
                <w:b/>
                <w:sz w:val="20"/>
                <w:szCs w:val="20"/>
              </w:rPr>
              <w:lastRenderedPageBreak/>
              <w:t xml:space="preserve">services: </w:t>
            </w:r>
            <w:r w:rsidR="00011BF1" w:rsidRPr="009B4759">
              <w:rPr>
                <w:rFonts w:ascii="Calibri" w:hAnsi="Calibri" w:cs="Arial"/>
                <w:b/>
                <w:sz w:val="20"/>
                <w:szCs w:val="20"/>
              </w:rPr>
              <w:t>39 735 USD</w:t>
            </w:r>
          </w:p>
          <w:p w:rsidR="00A842A5" w:rsidRPr="009B4759" w:rsidRDefault="00A842A5" w:rsidP="00274084">
            <w:pPr>
              <w:jc w:val="left"/>
              <w:rPr>
                <w:rFonts w:ascii="Calibri" w:hAnsi="Calibri" w:cs="Arial"/>
                <w:sz w:val="20"/>
                <w:szCs w:val="20"/>
              </w:rPr>
            </w:pPr>
            <w:r w:rsidRPr="009B4759">
              <w:rPr>
                <w:rFonts w:ascii="Calibri" w:hAnsi="Calibri" w:cs="Arial"/>
                <w:sz w:val="20"/>
                <w:szCs w:val="20"/>
              </w:rPr>
              <w:t xml:space="preserve">2014: </w:t>
            </w:r>
            <w:r w:rsidR="00011BF1" w:rsidRPr="009B4759">
              <w:rPr>
                <w:rFonts w:ascii="Calibri" w:hAnsi="Calibri" w:cs="Arial"/>
                <w:sz w:val="20"/>
                <w:szCs w:val="20"/>
              </w:rPr>
              <w:t>10 000 USD</w:t>
            </w:r>
          </w:p>
          <w:p w:rsidR="00A842A5" w:rsidRPr="009B4759" w:rsidRDefault="00A842A5" w:rsidP="00274084">
            <w:pPr>
              <w:jc w:val="left"/>
              <w:rPr>
                <w:rFonts w:ascii="Calibri" w:hAnsi="Calibri" w:cs="Arial"/>
                <w:sz w:val="20"/>
                <w:szCs w:val="20"/>
              </w:rPr>
            </w:pPr>
            <w:r w:rsidRPr="009B4759">
              <w:rPr>
                <w:rFonts w:ascii="Calibri" w:hAnsi="Calibri" w:cs="Arial"/>
                <w:sz w:val="20"/>
                <w:szCs w:val="20"/>
              </w:rPr>
              <w:t xml:space="preserve">2015: </w:t>
            </w:r>
            <w:r w:rsidR="00011BF1" w:rsidRPr="009B4759">
              <w:rPr>
                <w:rFonts w:ascii="Calibri" w:hAnsi="Calibri" w:cs="Arial"/>
                <w:sz w:val="20"/>
                <w:szCs w:val="20"/>
              </w:rPr>
              <w:t>9 911 USD</w:t>
            </w:r>
          </w:p>
          <w:p w:rsidR="00A842A5" w:rsidRPr="009B4759" w:rsidRDefault="00A842A5" w:rsidP="00274084">
            <w:pPr>
              <w:jc w:val="left"/>
              <w:rPr>
                <w:rFonts w:ascii="Calibri" w:hAnsi="Calibri" w:cs="Arial"/>
                <w:sz w:val="20"/>
                <w:szCs w:val="20"/>
              </w:rPr>
            </w:pPr>
            <w:r w:rsidRPr="009B4759">
              <w:rPr>
                <w:rFonts w:ascii="Calibri" w:hAnsi="Calibri" w:cs="Arial"/>
                <w:sz w:val="20"/>
                <w:szCs w:val="20"/>
              </w:rPr>
              <w:t xml:space="preserve">2016: </w:t>
            </w:r>
            <w:r w:rsidR="00011BF1" w:rsidRPr="009B4759">
              <w:rPr>
                <w:rFonts w:ascii="Calibri" w:hAnsi="Calibri" w:cs="Arial"/>
                <w:sz w:val="20"/>
                <w:szCs w:val="20"/>
              </w:rPr>
              <w:t>9 911 USD</w:t>
            </w:r>
          </w:p>
          <w:p w:rsidR="00A842A5" w:rsidRPr="009B4759" w:rsidRDefault="00A842A5" w:rsidP="00274084">
            <w:pPr>
              <w:jc w:val="left"/>
              <w:rPr>
                <w:rFonts w:ascii="Calibri" w:hAnsi="Calibri" w:cs="Arial"/>
                <w:sz w:val="20"/>
                <w:szCs w:val="20"/>
              </w:rPr>
            </w:pPr>
            <w:r w:rsidRPr="009B4759">
              <w:rPr>
                <w:rFonts w:ascii="Calibri" w:hAnsi="Calibri" w:cs="Arial"/>
                <w:sz w:val="20"/>
                <w:szCs w:val="20"/>
              </w:rPr>
              <w:t xml:space="preserve">2017: </w:t>
            </w:r>
            <w:r w:rsidR="00011BF1" w:rsidRPr="009B4759">
              <w:rPr>
                <w:rFonts w:ascii="Calibri" w:hAnsi="Calibri" w:cs="Arial"/>
                <w:sz w:val="20"/>
                <w:szCs w:val="20"/>
              </w:rPr>
              <w:t>9 913 USD</w:t>
            </w:r>
          </w:p>
          <w:p w:rsidR="00A842A5" w:rsidRPr="009B4759" w:rsidRDefault="00A842A5" w:rsidP="00274084">
            <w:pPr>
              <w:jc w:val="left"/>
              <w:rPr>
                <w:rFonts w:ascii="Calibri" w:hAnsi="Calibri" w:cs="Arial"/>
                <w:b/>
                <w:sz w:val="20"/>
                <w:szCs w:val="20"/>
              </w:rPr>
            </w:pPr>
            <w:r w:rsidRPr="009B4759">
              <w:rPr>
                <w:rFonts w:ascii="Calibri" w:hAnsi="Calibri" w:cs="Arial"/>
                <w:b/>
                <w:sz w:val="20"/>
                <w:szCs w:val="20"/>
              </w:rPr>
              <w:t xml:space="preserve">Travel: </w:t>
            </w:r>
            <w:r w:rsidR="001B40D0" w:rsidRPr="009B4759">
              <w:rPr>
                <w:rFonts w:ascii="Calibri" w:hAnsi="Calibri" w:cs="Arial"/>
                <w:b/>
                <w:sz w:val="20"/>
                <w:szCs w:val="20"/>
              </w:rPr>
              <w:t>19 868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2014: </w:t>
            </w:r>
            <w:r w:rsidR="001B40D0" w:rsidRPr="009B4759">
              <w:rPr>
                <w:rFonts w:ascii="Calibri" w:hAnsi="Calibri" w:cs="Arial"/>
                <w:sz w:val="20"/>
                <w:szCs w:val="20"/>
              </w:rPr>
              <w:t>5 000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2015: </w:t>
            </w:r>
            <w:r w:rsidR="001B40D0" w:rsidRPr="009B4759">
              <w:rPr>
                <w:rFonts w:ascii="Calibri" w:hAnsi="Calibri" w:cs="Arial"/>
                <w:sz w:val="20"/>
                <w:szCs w:val="20"/>
              </w:rPr>
              <w:t>4 956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2016: </w:t>
            </w:r>
            <w:r w:rsidR="001B40D0" w:rsidRPr="009B4759">
              <w:rPr>
                <w:rFonts w:ascii="Calibri" w:hAnsi="Calibri" w:cs="Arial"/>
                <w:sz w:val="20"/>
                <w:szCs w:val="20"/>
              </w:rPr>
              <w:t>4 956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2017: </w:t>
            </w:r>
            <w:r w:rsidR="001B40D0" w:rsidRPr="009B4759">
              <w:rPr>
                <w:rFonts w:ascii="Calibri" w:hAnsi="Calibri" w:cs="Arial"/>
                <w:sz w:val="20"/>
                <w:szCs w:val="20"/>
              </w:rPr>
              <w:t>4 956 USD</w:t>
            </w:r>
          </w:p>
          <w:p w:rsidR="00A842A5" w:rsidRPr="009B4759" w:rsidRDefault="00A842A5" w:rsidP="00274084">
            <w:pPr>
              <w:spacing w:after="0"/>
              <w:jc w:val="left"/>
              <w:rPr>
                <w:rFonts w:ascii="Calibri" w:hAnsi="Calibri" w:cs="Arial"/>
                <w:b/>
                <w:sz w:val="20"/>
                <w:szCs w:val="20"/>
              </w:rPr>
            </w:pPr>
            <w:r w:rsidRPr="009B4759">
              <w:rPr>
                <w:rFonts w:ascii="Calibri" w:hAnsi="Calibri" w:cs="Arial"/>
                <w:b/>
                <w:sz w:val="20"/>
                <w:szCs w:val="20"/>
              </w:rPr>
              <w:t xml:space="preserve">Communications </w:t>
            </w:r>
            <w:r w:rsidR="001B40D0" w:rsidRPr="009B4759">
              <w:rPr>
                <w:rFonts w:ascii="Calibri" w:hAnsi="Calibri" w:cs="Arial"/>
                <w:b/>
                <w:sz w:val="20"/>
                <w:szCs w:val="20"/>
              </w:rPr>
              <w:t>26 490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2014: </w:t>
            </w:r>
            <w:r w:rsidR="001B40D0" w:rsidRPr="009B4759">
              <w:rPr>
                <w:rFonts w:ascii="Calibri" w:hAnsi="Calibri" w:cs="Arial"/>
                <w:sz w:val="20"/>
                <w:szCs w:val="20"/>
              </w:rPr>
              <w:t>7 000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2015: </w:t>
            </w:r>
            <w:r w:rsidR="001B40D0" w:rsidRPr="009B4759">
              <w:rPr>
                <w:rFonts w:ascii="Calibri" w:hAnsi="Calibri" w:cs="Arial"/>
                <w:sz w:val="20"/>
                <w:szCs w:val="20"/>
              </w:rPr>
              <w:t>6 495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2016: </w:t>
            </w:r>
            <w:r w:rsidR="001B40D0" w:rsidRPr="009B4759">
              <w:rPr>
                <w:rFonts w:ascii="Calibri" w:hAnsi="Calibri" w:cs="Arial"/>
                <w:sz w:val="20"/>
                <w:szCs w:val="20"/>
              </w:rPr>
              <w:t xml:space="preserve">6 495 </w:t>
            </w:r>
            <w:r w:rsidR="001B40D0" w:rsidRPr="009B4759">
              <w:rPr>
                <w:rFonts w:ascii="Calibri" w:hAnsi="Calibri" w:cs="Arial"/>
                <w:sz w:val="20"/>
                <w:szCs w:val="20"/>
              </w:rPr>
              <w:lastRenderedPageBreak/>
              <w:t>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2017: </w:t>
            </w:r>
            <w:r w:rsidR="001B40D0" w:rsidRPr="009B4759">
              <w:rPr>
                <w:rFonts w:ascii="Calibri" w:hAnsi="Calibri" w:cs="Arial"/>
                <w:sz w:val="20"/>
                <w:szCs w:val="20"/>
              </w:rPr>
              <w:t>6 500 USD</w:t>
            </w:r>
          </w:p>
          <w:p w:rsidR="00A842A5" w:rsidRPr="009B4759" w:rsidRDefault="00A842A5" w:rsidP="00274084">
            <w:pPr>
              <w:spacing w:after="0"/>
              <w:jc w:val="left"/>
              <w:rPr>
                <w:rFonts w:ascii="Calibri" w:hAnsi="Calibri" w:cs="Arial"/>
                <w:b/>
                <w:sz w:val="20"/>
                <w:szCs w:val="20"/>
              </w:rPr>
            </w:pPr>
          </w:p>
          <w:p w:rsidR="00A842A5" w:rsidRPr="009B4759" w:rsidRDefault="00A842A5" w:rsidP="00274084">
            <w:pPr>
              <w:spacing w:before="120"/>
              <w:jc w:val="left"/>
              <w:rPr>
                <w:rFonts w:ascii="Calibri" w:hAnsi="Calibri" w:cs="Arial"/>
                <w:b/>
                <w:sz w:val="20"/>
                <w:szCs w:val="20"/>
                <w:u w:val="single"/>
              </w:rPr>
            </w:pPr>
            <w:r w:rsidRPr="009B4759">
              <w:rPr>
                <w:rFonts w:ascii="Calibri" w:hAnsi="Calibri" w:cs="Arial"/>
                <w:b/>
                <w:sz w:val="20"/>
                <w:szCs w:val="20"/>
                <w:u w:val="single"/>
              </w:rPr>
              <w:t>Activity 1.2</w:t>
            </w:r>
            <w:r w:rsidR="001B40D0" w:rsidRPr="009B4759">
              <w:rPr>
                <w:rFonts w:ascii="Calibri" w:hAnsi="Calibri" w:cs="Arial"/>
                <w:b/>
                <w:sz w:val="20"/>
                <w:szCs w:val="20"/>
                <w:u w:val="single"/>
              </w:rPr>
              <w:t xml:space="preserve"> 105 960 USD </w:t>
            </w:r>
          </w:p>
          <w:p w:rsidR="00A842A5" w:rsidRPr="009B4759" w:rsidRDefault="00A842A5" w:rsidP="00274084">
            <w:pPr>
              <w:spacing w:before="120"/>
              <w:jc w:val="left"/>
              <w:rPr>
                <w:rFonts w:ascii="Calibri" w:hAnsi="Calibri" w:cs="Arial"/>
                <w:b/>
                <w:sz w:val="20"/>
                <w:szCs w:val="20"/>
              </w:rPr>
            </w:pPr>
            <w:r w:rsidRPr="009B4759">
              <w:rPr>
                <w:rFonts w:ascii="Calibri" w:hAnsi="Calibri" w:cs="Arial"/>
                <w:b/>
                <w:sz w:val="20"/>
                <w:szCs w:val="20"/>
              </w:rPr>
              <w:t xml:space="preserve">Seminars and trainings: </w:t>
            </w:r>
            <w:r w:rsidR="001B40D0" w:rsidRPr="009B4759">
              <w:rPr>
                <w:rFonts w:ascii="Calibri" w:hAnsi="Calibri" w:cs="Arial"/>
                <w:b/>
                <w:sz w:val="20"/>
                <w:szCs w:val="20"/>
              </w:rPr>
              <w:t>33 112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2014: </w:t>
            </w:r>
            <w:r w:rsidR="001B40D0" w:rsidRPr="009B4759">
              <w:rPr>
                <w:rFonts w:ascii="Calibri" w:hAnsi="Calibri" w:cs="Arial"/>
                <w:sz w:val="20"/>
                <w:szCs w:val="20"/>
              </w:rPr>
              <w:t>10 000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2015: </w:t>
            </w:r>
            <w:r w:rsidR="001B40D0" w:rsidRPr="009B4759">
              <w:rPr>
                <w:rFonts w:ascii="Calibri" w:hAnsi="Calibri" w:cs="Arial"/>
                <w:sz w:val="20"/>
                <w:szCs w:val="20"/>
              </w:rPr>
              <w:t>7 704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2016: </w:t>
            </w:r>
            <w:r w:rsidR="001B40D0" w:rsidRPr="009B4759">
              <w:rPr>
                <w:rFonts w:ascii="Calibri" w:hAnsi="Calibri" w:cs="Arial"/>
                <w:sz w:val="20"/>
                <w:szCs w:val="20"/>
              </w:rPr>
              <w:t>7 704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2017: </w:t>
            </w:r>
            <w:r w:rsidR="001B40D0" w:rsidRPr="009B4759">
              <w:rPr>
                <w:rFonts w:ascii="Calibri" w:hAnsi="Calibri" w:cs="Arial"/>
                <w:sz w:val="20"/>
                <w:szCs w:val="20"/>
              </w:rPr>
              <w:t>7 704 USD</w:t>
            </w:r>
          </w:p>
          <w:p w:rsidR="001B40D0" w:rsidRPr="009B4759" w:rsidRDefault="00A842A5" w:rsidP="00274084">
            <w:pPr>
              <w:spacing w:before="120"/>
              <w:jc w:val="left"/>
              <w:rPr>
                <w:rFonts w:ascii="Calibri" w:hAnsi="Calibri" w:cs="Arial"/>
                <w:b/>
                <w:sz w:val="20"/>
                <w:szCs w:val="20"/>
              </w:rPr>
            </w:pPr>
            <w:r w:rsidRPr="009B4759">
              <w:rPr>
                <w:rFonts w:ascii="Calibri" w:hAnsi="Calibri" w:cs="Arial"/>
                <w:b/>
                <w:sz w:val="20"/>
                <w:szCs w:val="20"/>
              </w:rPr>
              <w:t>Contractual services</w:t>
            </w:r>
            <w:r w:rsidR="009D26D2" w:rsidRPr="009B4759">
              <w:rPr>
                <w:rFonts w:ascii="Calibri" w:hAnsi="Calibri" w:cs="Arial"/>
                <w:b/>
                <w:sz w:val="20"/>
                <w:szCs w:val="20"/>
              </w:rPr>
              <w:t xml:space="preserve">: </w:t>
            </w:r>
            <w:r w:rsidR="001B40D0" w:rsidRPr="009B4759">
              <w:rPr>
                <w:rFonts w:ascii="Calibri" w:hAnsi="Calibri" w:cs="Arial"/>
                <w:b/>
                <w:sz w:val="20"/>
                <w:szCs w:val="20"/>
              </w:rPr>
              <w:t>33 113 USD</w:t>
            </w:r>
          </w:p>
          <w:p w:rsidR="001B40D0" w:rsidRPr="009B4759" w:rsidRDefault="001B40D0" w:rsidP="00274084">
            <w:pPr>
              <w:spacing w:after="0"/>
              <w:jc w:val="left"/>
              <w:rPr>
                <w:rFonts w:ascii="Calibri" w:hAnsi="Calibri" w:cs="Arial"/>
                <w:sz w:val="20"/>
                <w:szCs w:val="20"/>
              </w:rPr>
            </w:pPr>
            <w:r w:rsidRPr="009B4759">
              <w:rPr>
                <w:rFonts w:ascii="Calibri" w:hAnsi="Calibri" w:cs="Arial"/>
                <w:sz w:val="20"/>
                <w:szCs w:val="20"/>
              </w:rPr>
              <w:t>2014: 10 000 USD</w:t>
            </w:r>
          </w:p>
          <w:p w:rsidR="001B40D0" w:rsidRPr="009B4759" w:rsidRDefault="001B40D0" w:rsidP="00274084">
            <w:pPr>
              <w:spacing w:after="0"/>
              <w:jc w:val="left"/>
              <w:rPr>
                <w:rFonts w:ascii="Calibri" w:hAnsi="Calibri" w:cs="Arial"/>
                <w:sz w:val="20"/>
                <w:szCs w:val="20"/>
              </w:rPr>
            </w:pPr>
            <w:r w:rsidRPr="009B4759">
              <w:rPr>
                <w:rFonts w:ascii="Calibri" w:hAnsi="Calibri" w:cs="Arial"/>
                <w:sz w:val="20"/>
                <w:szCs w:val="20"/>
              </w:rPr>
              <w:t>2015: 7 704 USD</w:t>
            </w:r>
          </w:p>
          <w:p w:rsidR="001B40D0" w:rsidRPr="009B4759" w:rsidRDefault="001B40D0" w:rsidP="00274084">
            <w:pPr>
              <w:spacing w:after="0"/>
              <w:jc w:val="left"/>
              <w:rPr>
                <w:rFonts w:ascii="Calibri" w:hAnsi="Calibri" w:cs="Arial"/>
                <w:sz w:val="20"/>
                <w:szCs w:val="20"/>
              </w:rPr>
            </w:pPr>
            <w:r w:rsidRPr="009B4759">
              <w:rPr>
                <w:rFonts w:ascii="Calibri" w:hAnsi="Calibri" w:cs="Arial"/>
                <w:sz w:val="20"/>
                <w:szCs w:val="20"/>
              </w:rPr>
              <w:t>2016: 7 704 USD</w:t>
            </w:r>
          </w:p>
          <w:p w:rsidR="001B40D0" w:rsidRPr="009B4759" w:rsidRDefault="001B40D0" w:rsidP="00274084">
            <w:pPr>
              <w:spacing w:after="0"/>
              <w:jc w:val="left"/>
              <w:rPr>
                <w:rFonts w:ascii="Calibri" w:hAnsi="Calibri" w:cs="Arial"/>
                <w:sz w:val="20"/>
                <w:szCs w:val="20"/>
              </w:rPr>
            </w:pPr>
            <w:r w:rsidRPr="009B4759">
              <w:rPr>
                <w:rFonts w:ascii="Calibri" w:hAnsi="Calibri" w:cs="Arial"/>
                <w:sz w:val="20"/>
                <w:szCs w:val="20"/>
              </w:rPr>
              <w:t>2017: 7 705 USD</w:t>
            </w:r>
          </w:p>
          <w:p w:rsidR="001B40D0" w:rsidRPr="009B4759" w:rsidRDefault="001B40D0" w:rsidP="00274084">
            <w:pPr>
              <w:jc w:val="left"/>
              <w:rPr>
                <w:rFonts w:ascii="Calibri" w:hAnsi="Calibri" w:cs="Arial"/>
                <w:b/>
                <w:sz w:val="20"/>
                <w:szCs w:val="20"/>
              </w:rPr>
            </w:pPr>
          </w:p>
          <w:p w:rsidR="00A842A5" w:rsidRPr="009B4759" w:rsidRDefault="00A842A5" w:rsidP="00274084">
            <w:pPr>
              <w:jc w:val="left"/>
              <w:rPr>
                <w:rFonts w:ascii="Calibri" w:hAnsi="Calibri" w:cs="Arial"/>
                <w:b/>
                <w:sz w:val="20"/>
                <w:szCs w:val="20"/>
              </w:rPr>
            </w:pPr>
            <w:r w:rsidRPr="009B4759">
              <w:rPr>
                <w:rFonts w:ascii="Calibri" w:hAnsi="Calibri" w:cs="Arial"/>
                <w:b/>
                <w:sz w:val="20"/>
                <w:szCs w:val="20"/>
              </w:rPr>
              <w:lastRenderedPageBreak/>
              <w:t xml:space="preserve">Travel: </w:t>
            </w:r>
            <w:r w:rsidR="001B40D0" w:rsidRPr="009B4759">
              <w:rPr>
                <w:rFonts w:ascii="Calibri" w:hAnsi="Calibri" w:cs="Arial"/>
                <w:b/>
                <w:sz w:val="20"/>
                <w:szCs w:val="20"/>
              </w:rPr>
              <w:t>13 245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2014: </w:t>
            </w:r>
            <w:r w:rsidR="001B40D0" w:rsidRPr="009B4759">
              <w:rPr>
                <w:rFonts w:ascii="Calibri" w:hAnsi="Calibri" w:cs="Arial"/>
                <w:sz w:val="20"/>
                <w:szCs w:val="20"/>
              </w:rPr>
              <w:t>3 500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2015: </w:t>
            </w:r>
            <w:r w:rsidR="001B40D0" w:rsidRPr="009B4759">
              <w:rPr>
                <w:rFonts w:ascii="Calibri" w:hAnsi="Calibri" w:cs="Arial"/>
                <w:sz w:val="20"/>
                <w:szCs w:val="20"/>
              </w:rPr>
              <w:t>3 250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2016: </w:t>
            </w:r>
            <w:r w:rsidR="001B40D0" w:rsidRPr="009B4759">
              <w:rPr>
                <w:rFonts w:ascii="Calibri" w:hAnsi="Calibri" w:cs="Arial"/>
                <w:sz w:val="20"/>
                <w:szCs w:val="20"/>
              </w:rPr>
              <w:t>3 250 USD</w:t>
            </w:r>
          </w:p>
          <w:p w:rsidR="00A842A5" w:rsidRPr="009B4759" w:rsidRDefault="00A842A5" w:rsidP="00274084">
            <w:pPr>
              <w:spacing w:after="0"/>
              <w:jc w:val="left"/>
              <w:rPr>
                <w:rFonts w:ascii="Calibri" w:hAnsi="Calibri" w:cs="Arial"/>
                <w:sz w:val="20"/>
                <w:szCs w:val="20"/>
              </w:rPr>
            </w:pPr>
            <w:r w:rsidRPr="009B4759">
              <w:rPr>
                <w:rFonts w:ascii="Calibri" w:hAnsi="Calibri" w:cs="Arial"/>
                <w:sz w:val="20"/>
                <w:szCs w:val="20"/>
              </w:rPr>
              <w:t xml:space="preserve">2017: </w:t>
            </w:r>
            <w:r w:rsidR="001B40D0" w:rsidRPr="009B4759">
              <w:rPr>
                <w:rFonts w:ascii="Calibri" w:hAnsi="Calibri" w:cs="Arial"/>
                <w:sz w:val="20"/>
                <w:szCs w:val="20"/>
              </w:rPr>
              <w:t>3 245 USD</w:t>
            </w:r>
          </w:p>
          <w:p w:rsidR="00A842A5" w:rsidRPr="009B4759" w:rsidRDefault="00A842A5" w:rsidP="00274084">
            <w:pPr>
              <w:spacing w:after="0"/>
              <w:jc w:val="left"/>
              <w:rPr>
                <w:rFonts w:ascii="Calibri" w:hAnsi="Calibri" w:cs="Arial"/>
                <w:b/>
                <w:sz w:val="20"/>
                <w:szCs w:val="20"/>
              </w:rPr>
            </w:pPr>
            <w:r w:rsidRPr="009B4759">
              <w:rPr>
                <w:rFonts w:ascii="Calibri" w:hAnsi="Calibri" w:cs="Arial"/>
                <w:b/>
                <w:sz w:val="20"/>
                <w:szCs w:val="20"/>
              </w:rPr>
              <w:t>Communications 2</w:t>
            </w:r>
            <w:r w:rsidR="001B40D0" w:rsidRPr="009B4759">
              <w:rPr>
                <w:rFonts w:ascii="Calibri" w:hAnsi="Calibri" w:cs="Arial"/>
                <w:b/>
                <w:sz w:val="20"/>
                <w:szCs w:val="20"/>
              </w:rPr>
              <w:t>6 490 USD</w:t>
            </w:r>
          </w:p>
          <w:p w:rsidR="001B40D0" w:rsidRPr="009B4759" w:rsidRDefault="001B40D0" w:rsidP="00274084">
            <w:pPr>
              <w:spacing w:after="0"/>
              <w:jc w:val="left"/>
              <w:rPr>
                <w:rFonts w:ascii="Calibri" w:hAnsi="Calibri" w:cs="Arial"/>
                <w:sz w:val="20"/>
                <w:szCs w:val="20"/>
              </w:rPr>
            </w:pPr>
            <w:r w:rsidRPr="009B4759">
              <w:rPr>
                <w:rFonts w:ascii="Calibri" w:hAnsi="Calibri" w:cs="Arial"/>
                <w:sz w:val="20"/>
                <w:szCs w:val="20"/>
              </w:rPr>
              <w:t>2014: 7 000 USD</w:t>
            </w:r>
          </w:p>
          <w:p w:rsidR="001B40D0" w:rsidRPr="009B4759" w:rsidRDefault="001B40D0" w:rsidP="00274084">
            <w:pPr>
              <w:spacing w:after="0"/>
              <w:jc w:val="left"/>
              <w:rPr>
                <w:rFonts w:ascii="Calibri" w:hAnsi="Calibri" w:cs="Arial"/>
                <w:sz w:val="20"/>
                <w:szCs w:val="20"/>
              </w:rPr>
            </w:pPr>
            <w:r w:rsidRPr="009B4759">
              <w:rPr>
                <w:rFonts w:ascii="Calibri" w:hAnsi="Calibri" w:cs="Arial"/>
                <w:sz w:val="20"/>
                <w:szCs w:val="20"/>
              </w:rPr>
              <w:t>2015: 6 495 USD</w:t>
            </w:r>
          </w:p>
          <w:p w:rsidR="001B40D0" w:rsidRPr="009B4759" w:rsidRDefault="001B40D0" w:rsidP="00274084">
            <w:pPr>
              <w:spacing w:after="0"/>
              <w:jc w:val="left"/>
              <w:rPr>
                <w:rFonts w:ascii="Calibri" w:hAnsi="Calibri" w:cs="Arial"/>
                <w:sz w:val="20"/>
                <w:szCs w:val="20"/>
              </w:rPr>
            </w:pPr>
            <w:r w:rsidRPr="009B4759">
              <w:rPr>
                <w:rFonts w:ascii="Calibri" w:hAnsi="Calibri" w:cs="Arial"/>
                <w:sz w:val="20"/>
                <w:szCs w:val="20"/>
              </w:rPr>
              <w:t>2016: 6 495 USD</w:t>
            </w:r>
          </w:p>
          <w:p w:rsidR="001B40D0" w:rsidRPr="009B4759" w:rsidRDefault="001B40D0" w:rsidP="00274084">
            <w:pPr>
              <w:spacing w:after="0"/>
              <w:jc w:val="left"/>
              <w:rPr>
                <w:rFonts w:ascii="Calibri" w:hAnsi="Calibri" w:cs="Arial"/>
                <w:sz w:val="20"/>
                <w:szCs w:val="20"/>
              </w:rPr>
            </w:pPr>
            <w:r w:rsidRPr="009B4759">
              <w:rPr>
                <w:rFonts w:ascii="Calibri" w:hAnsi="Calibri" w:cs="Arial"/>
                <w:sz w:val="20"/>
                <w:szCs w:val="20"/>
              </w:rPr>
              <w:t>2017: 6 500 USD</w:t>
            </w:r>
          </w:p>
          <w:p w:rsidR="00A842A5" w:rsidRPr="009B4759" w:rsidRDefault="00A842A5" w:rsidP="00274084">
            <w:pPr>
              <w:spacing w:after="0"/>
              <w:jc w:val="left"/>
              <w:rPr>
                <w:rFonts w:ascii="Calibri" w:hAnsi="Calibri" w:cs="Arial"/>
                <w:b/>
                <w:sz w:val="20"/>
                <w:szCs w:val="20"/>
              </w:rPr>
            </w:pPr>
          </w:p>
          <w:p w:rsidR="009D26D2" w:rsidRPr="009B4759" w:rsidRDefault="009D26D2" w:rsidP="00274084">
            <w:pPr>
              <w:spacing w:before="120"/>
              <w:jc w:val="left"/>
              <w:rPr>
                <w:rFonts w:ascii="Calibri" w:hAnsi="Calibri" w:cs="Arial"/>
                <w:b/>
                <w:sz w:val="20"/>
                <w:szCs w:val="20"/>
                <w:u w:val="single"/>
              </w:rPr>
            </w:pPr>
            <w:r w:rsidRPr="009B4759">
              <w:rPr>
                <w:rFonts w:ascii="Calibri" w:hAnsi="Calibri" w:cs="Arial"/>
                <w:b/>
                <w:sz w:val="20"/>
                <w:szCs w:val="20"/>
                <w:u w:val="single"/>
              </w:rPr>
              <w:t xml:space="preserve">Activity 1.3 </w:t>
            </w:r>
            <w:r w:rsidR="001B40D0" w:rsidRPr="009B4759">
              <w:rPr>
                <w:rFonts w:ascii="Calibri" w:hAnsi="Calibri" w:cs="Arial"/>
                <w:b/>
                <w:sz w:val="20"/>
                <w:szCs w:val="20"/>
                <w:u w:val="single"/>
              </w:rPr>
              <w:t>192 053 USD</w:t>
            </w:r>
          </w:p>
          <w:p w:rsidR="009D26D2" w:rsidRPr="009B4759" w:rsidRDefault="009D26D2" w:rsidP="00274084">
            <w:pPr>
              <w:spacing w:before="120"/>
              <w:jc w:val="left"/>
              <w:rPr>
                <w:rFonts w:ascii="Calibri" w:hAnsi="Calibri" w:cs="Arial"/>
                <w:b/>
                <w:sz w:val="20"/>
                <w:szCs w:val="20"/>
              </w:rPr>
            </w:pPr>
            <w:r w:rsidRPr="009B4759">
              <w:rPr>
                <w:rFonts w:ascii="Calibri" w:hAnsi="Calibri" w:cs="Arial"/>
                <w:b/>
                <w:sz w:val="20"/>
                <w:szCs w:val="20"/>
              </w:rPr>
              <w:t xml:space="preserve">Seminars and trainings: </w:t>
            </w:r>
            <w:r w:rsidR="001B40D0" w:rsidRPr="009B4759">
              <w:rPr>
                <w:rFonts w:ascii="Calibri" w:hAnsi="Calibri" w:cs="Arial"/>
                <w:b/>
                <w:sz w:val="20"/>
                <w:szCs w:val="20"/>
              </w:rPr>
              <w:t>39 735 USD</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2014: </w:t>
            </w:r>
            <w:r w:rsidR="00B50667" w:rsidRPr="009B4759">
              <w:rPr>
                <w:rFonts w:ascii="Calibri" w:hAnsi="Calibri" w:cs="Arial"/>
                <w:sz w:val="20"/>
                <w:szCs w:val="20"/>
              </w:rPr>
              <w:t>10 000 USD</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2015: </w:t>
            </w:r>
            <w:r w:rsidR="00B50667" w:rsidRPr="009B4759">
              <w:rPr>
                <w:rFonts w:ascii="Calibri" w:hAnsi="Calibri" w:cs="Arial"/>
                <w:sz w:val="20"/>
                <w:szCs w:val="20"/>
              </w:rPr>
              <w:t>9 913 USD</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2016: </w:t>
            </w:r>
            <w:r w:rsidR="00B50667" w:rsidRPr="009B4759">
              <w:rPr>
                <w:rFonts w:ascii="Calibri" w:hAnsi="Calibri" w:cs="Arial"/>
                <w:sz w:val="20"/>
                <w:szCs w:val="20"/>
              </w:rPr>
              <w:t>9 911 USD</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2017: </w:t>
            </w:r>
            <w:r w:rsidR="00B50667" w:rsidRPr="009B4759">
              <w:rPr>
                <w:rFonts w:ascii="Calibri" w:hAnsi="Calibri" w:cs="Arial"/>
                <w:sz w:val="20"/>
                <w:szCs w:val="20"/>
              </w:rPr>
              <w:t xml:space="preserve">9 911 </w:t>
            </w:r>
            <w:r w:rsidR="00B50667" w:rsidRPr="009B4759">
              <w:rPr>
                <w:rFonts w:ascii="Calibri" w:hAnsi="Calibri" w:cs="Arial"/>
                <w:sz w:val="20"/>
                <w:szCs w:val="20"/>
              </w:rPr>
              <w:lastRenderedPageBreak/>
              <w:t>USD</w:t>
            </w:r>
          </w:p>
          <w:p w:rsidR="00B50667" w:rsidRPr="009B4759" w:rsidRDefault="009D26D2" w:rsidP="00274084">
            <w:pPr>
              <w:spacing w:before="120"/>
              <w:jc w:val="left"/>
              <w:rPr>
                <w:rFonts w:ascii="Calibri" w:hAnsi="Calibri" w:cs="Arial"/>
                <w:b/>
                <w:sz w:val="20"/>
                <w:szCs w:val="20"/>
              </w:rPr>
            </w:pPr>
            <w:r w:rsidRPr="009B4759">
              <w:rPr>
                <w:rFonts w:ascii="Calibri" w:hAnsi="Calibri" w:cs="Arial"/>
                <w:b/>
                <w:sz w:val="20"/>
                <w:szCs w:val="20"/>
              </w:rPr>
              <w:t xml:space="preserve">Contractual services: </w:t>
            </w:r>
            <w:r w:rsidR="00B50667" w:rsidRPr="009B4759">
              <w:rPr>
                <w:rFonts w:ascii="Calibri" w:hAnsi="Calibri" w:cs="Arial"/>
                <w:b/>
                <w:sz w:val="20"/>
                <w:szCs w:val="20"/>
              </w:rPr>
              <w:t>39 735 USD</w:t>
            </w:r>
          </w:p>
          <w:p w:rsidR="00B50667" w:rsidRPr="009B4759" w:rsidRDefault="00B50667" w:rsidP="00274084">
            <w:pPr>
              <w:spacing w:after="0"/>
              <w:jc w:val="left"/>
              <w:rPr>
                <w:rFonts w:ascii="Calibri" w:hAnsi="Calibri" w:cs="Arial"/>
                <w:sz w:val="20"/>
                <w:szCs w:val="20"/>
              </w:rPr>
            </w:pPr>
            <w:r w:rsidRPr="009B4759">
              <w:rPr>
                <w:rFonts w:ascii="Calibri" w:hAnsi="Calibri" w:cs="Arial"/>
                <w:sz w:val="20"/>
                <w:szCs w:val="20"/>
              </w:rPr>
              <w:t>2014: 10 000 USD</w:t>
            </w:r>
          </w:p>
          <w:p w:rsidR="00B50667" w:rsidRPr="009B4759" w:rsidRDefault="00B50667" w:rsidP="00274084">
            <w:pPr>
              <w:spacing w:after="0"/>
              <w:jc w:val="left"/>
              <w:rPr>
                <w:rFonts w:ascii="Calibri" w:hAnsi="Calibri" w:cs="Arial"/>
                <w:sz w:val="20"/>
                <w:szCs w:val="20"/>
              </w:rPr>
            </w:pPr>
            <w:r w:rsidRPr="009B4759">
              <w:rPr>
                <w:rFonts w:ascii="Calibri" w:hAnsi="Calibri" w:cs="Arial"/>
                <w:sz w:val="20"/>
                <w:szCs w:val="20"/>
              </w:rPr>
              <w:t>2015: 9 913 USD</w:t>
            </w:r>
          </w:p>
          <w:p w:rsidR="00B50667" w:rsidRPr="009B4759" w:rsidRDefault="00B50667" w:rsidP="00274084">
            <w:pPr>
              <w:spacing w:after="0"/>
              <w:jc w:val="left"/>
              <w:rPr>
                <w:rFonts w:ascii="Calibri" w:hAnsi="Calibri" w:cs="Arial"/>
                <w:sz w:val="20"/>
                <w:szCs w:val="20"/>
              </w:rPr>
            </w:pPr>
            <w:r w:rsidRPr="009B4759">
              <w:rPr>
                <w:rFonts w:ascii="Calibri" w:hAnsi="Calibri" w:cs="Arial"/>
                <w:sz w:val="20"/>
                <w:szCs w:val="20"/>
              </w:rPr>
              <w:t>2016: 9 911 USD</w:t>
            </w:r>
          </w:p>
          <w:p w:rsidR="00B50667" w:rsidRPr="009B4759" w:rsidRDefault="00B50667" w:rsidP="00274084">
            <w:pPr>
              <w:spacing w:after="0"/>
              <w:jc w:val="left"/>
              <w:rPr>
                <w:rFonts w:ascii="Calibri" w:hAnsi="Calibri" w:cs="Arial"/>
                <w:sz w:val="20"/>
                <w:szCs w:val="20"/>
              </w:rPr>
            </w:pPr>
            <w:r w:rsidRPr="009B4759">
              <w:rPr>
                <w:rFonts w:ascii="Calibri" w:hAnsi="Calibri" w:cs="Arial"/>
                <w:sz w:val="20"/>
                <w:szCs w:val="20"/>
              </w:rPr>
              <w:t>2017: 9 911 USD</w:t>
            </w:r>
          </w:p>
          <w:p w:rsidR="009D26D2" w:rsidRPr="009B4759" w:rsidRDefault="009D26D2" w:rsidP="00274084">
            <w:pPr>
              <w:jc w:val="left"/>
              <w:rPr>
                <w:rFonts w:ascii="Calibri" w:hAnsi="Calibri" w:cs="Arial"/>
                <w:b/>
                <w:sz w:val="20"/>
                <w:szCs w:val="20"/>
              </w:rPr>
            </w:pPr>
            <w:r w:rsidRPr="009B4759">
              <w:rPr>
                <w:rFonts w:ascii="Calibri" w:hAnsi="Calibri" w:cs="Arial"/>
                <w:b/>
                <w:sz w:val="20"/>
                <w:szCs w:val="20"/>
              </w:rPr>
              <w:t xml:space="preserve">Travel: </w:t>
            </w:r>
            <w:r w:rsidR="002C1A00" w:rsidRPr="009B4759">
              <w:rPr>
                <w:rFonts w:ascii="Calibri" w:hAnsi="Calibri" w:cs="Arial"/>
                <w:b/>
                <w:sz w:val="20"/>
                <w:szCs w:val="20"/>
              </w:rPr>
              <w:t>19 868 USD</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2014: </w:t>
            </w:r>
            <w:r w:rsidR="002C1A00" w:rsidRPr="009B4759">
              <w:rPr>
                <w:rFonts w:ascii="Calibri" w:hAnsi="Calibri" w:cs="Arial"/>
                <w:sz w:val="20"/>
                <w:szCs w:val="20"/>
              </w:rPr>
              <w:t xml:space="preserve">5 000 USD </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2015: </w:t>
            </w:r>
            <w:r w:rsidR="00A55226" w:rsidRPr="009B4759">
              <w:rPr>
                <w:rFonts w:ascii="Calibri" w:hAnsi="Calibri" w:cs="Arial"/>
                <w:sz w:val="20"/>
                <w:szCs w:val="20"/>
              </w:rPr>
              <w:t>4 956 USD</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2016: </w:t>
            </w:r>
            <w:r w:rsidR="00A55226" w:rsidRPr="009B4759">
              <w:rPr>
                <w:rFonts w:ascii="Calibri" w:hAnsi="Calibri" w:cs="Arial"/>
                <w:sz w:val="20"/>
                <w:szCs w:val="20"/>
              </w:rPr>
              <w:t>4 956 USD</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2017: </w:t>
            </w:r>
            <w:r w:rsidR="00A55226" w:rsidRPr="009B4759">
              <w:rPr>
                <w:rFonts w:ascii="Calibri" w:hAnsi="Calibri" w:cs="Arial"/>
                <w:sz w:val="20"/>
                <w:szCs w:val="20"/>
              </w:rPr>
              <w:t>4 956 USD</w:t>
            </w:r>
          </w:p>
          <w:p w:rsidR="009D26D2" w:rsidRPr="009B4759" w:rsidRDefault="009D26D2" w:rsidP="00274084">
            <w:pPr>
              <w:spacing w:after="0"/>
              <w:jc w:val="left"/>
              <w:rPr>
                <w:rFonts w:ascii="Calibri" w:hAnsi="Calibri" w:cs="Arial"/>
                <w:b/>
                <w:sz w:val="20"/>
                <w:szCs w:val="20"/>
              </w:rPr>
            </w:pPr>
            <w:r w:rsidRPr="009B4759">
              <w:rPr>
                <w:rFonts w:ascii="Calibri" w:hAnsi="Calibri" w:cs="Arial"/>
                <w:b/>
                <w:sz w:val="20"/>
                <w:szCs w:val="20"/>
              </w:rPr>
              <w:t xml:space="preserve">Transfer and grants to counterparts: </w:t>
            </w:r>
            <w:r w:rsidR="00A55226" w:rsidRPr="009B4759">
              <w:rPr>
                <w:rFonts w:ascii="Calibri" w:hAnsi="Calibri" w:cs="Arial"/>
                <w:b/>
                <w:sz w:val="20"/>
                <w:szCs w:val="20"/>
              </w:rPr>
              <w:t>66 225 USD</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2014: </w:t>
            </w:r>
            <w:r w:rsidR="00A55226" w:rsidRPr="009B4759">
              <w:rPr>
                <w:rFonts w:ascii="Calibri" w:hAnsi="Calibri" w:cs="Arial"/>
                <w:sz w:val="20"/>
                <w:szCs w:val="20"/>
              </w:rPr>
              <w:t>17 000 USD</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2015: </w:t>
            </w:r>
            <w:r w:rsidR="00A55226" w:rsidRPr="009B4759">
              <w:rPr>
                <w:rFonts w:ascii="Calibri" w:hAnsi="Calibri" w:cs="Arial"/>
                <w:sz w:val="20"/>
                <w:szCs w:val="20"/>
              </w:rPr>
              <w:t>16 409 USD</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2016: </w:t>
            </w:r>
            <w:r w:rsidR="00A55226" w:rsidRPr="009B4759">
              <w:rPr>
                <w:rFonts w:ascii="Calibri" w:hAnsi="Calibri" w:cs="Arial"/>
                <w:sz w:val="20"/>
                <w:szCs w:val="20"/>
              </w:rPr>
              <w:t>16 408 USD</w:t>
            </w:r>
          </w:p>
          <w:p w:rsidR="009D26D2" w:rsidRPr="009B4759" w:rsidRDefault="009D26D2" w:rsidP="00274084">
            <w:pPr>
              <w:spacing w:after="0"/>
              <w:jc w:val="left"/>
              <w:rPr>
                <w:rFonts w:ascii="Calibri" w:hAnsi="Calibri" w:cs="Arial"/>
                <w:b/>
                <w:sz w:val="20"/>
                <w:szCs w:val="20"/>
              </w:rPr>
            </w:pPr>
            <w:r w:rsidRPr="009B4759">
              <w:rPr>
                <w:rFonts w:ascii="Calibri" w:hAnsi="Calibri" w:cs="Arial"/>
                <w:sz w:val="20"/>
                <w:szCs w:val="20"/>
              </w:rPr>
              <w:t>2017:</w:t>
            </w:r>
            <w:r w:rsidR="00A55226" w:rsidRPr="009B4759">
              <w:rPr>
                <w:rFonts w:ascii="Calibri" w:hAnsi="Calibri" w:cs="Arial"/>
                <w:sz w:val="20"/>
                <w:szCs w:val="20"/>
              </w:rPr>
              <w:t xml:space="preserve"> 16 408 </w:t>
            </w:r>
            <w:r w:rsidR="00A55226" w:rsidRPr="009B4759">
              <w:rPr>
                <w:rFonts w:ascii="Calibri" w:hAnsi="Calibri" w:cs="Arial"/>
                <w:sz w:val="20"/>
                <w:szCs w:val="20"/>
              </w:rPr>
              <w:lastRenderedPageBreak/>
              <w:t>USD</w:t>
            </w:r>
          </w:p>
          <w:p w:rsidR="00A55226" w:rsidRPr="009B4759" w:rsidRDefault="009D26D2" w:rsidP="00274084">
            <w:pPr>
              <w:spacing w:after="0"/>
              <w:jc w:val="left"/>
              <w:rPr>
                <w:rFonts w:ascii="Calibri" w:hAnsi="Calibri" w:cs="Arial"/>
                <w:b/>
                <w:sz w:val="20"/>
                <w:szCs w:val="20"/>
              </w:rPr>
            </w:pPr>
            <w:r w:rsidRPr="009B4759">
              <w:rPr>
                <w:rFonts w:ascii="Calibri" w:hAnsi="Calibri" w:cs="Arial"/>
                <w:b/>
                <w:sz w:val="20"/>
                <w:szCs w:val="20"/>
              </w:rPr>
              <w:t xml:space="preserve">Communications </w:t>
            </w:r>
            <w:r w:rsidR="00A55226" w:rsidRPr="009B4759">
              <w:rPr>
                <w:rFonts w:ascii="Calibri" w:hAnsi="Calibri" w:cs="Arial"/>
                <w:b/>
                <w:sz w:val="20"/>
                <w:szCs w:val="20"/>
              </w:rPr>
              <w:t>26 490 USD</w:t>
            </w:r>
          </w:p>
          <w:p w:rsidR="00A55226" w:rsidRPr="009B4759" w:rsidRDefault="00A55226" w:rsidP="00274084">
            <w:pPr>
              <w:spacing w:after="0"/>
              <w:jc w:val="left"/>
              <w:rPr>
                <w:rFonts w:ascii="Calibri" w:hAnsi="Calibri" w:cs="Arial"/>
                <w:sz w:val="20"/>
                <w:szCs w:val="20"/>
              </w:rPr>
            </w:pPr>
            <w:r w:rsidRPr="009B4759">
              <w:rPr>
                <w:rFonts w:ascii="Calibri" w:hAnsi="Calibri" w:cs="Arial"/>
                <w:sz w:val="20"/>
                <w:szCs w:val="20"/>
              </w:rPr>
              <w:t>2014: 7 000 USD</w:t>
            </w:r>
          </w:p>
          <w:p w:rsidR="00A55226" w:rsidRPr="009B4759" w:rsidRDefault="00A55226" w:rsidP="00274084">
            <w:pPr>
              <w:spacing w:after="0"/>
              <w:jc w:val="left"/>
              <w:rPr>
                <w:rFonts w:ascii="Calibri" w:hAnsi="Calibri" w:cs="Arial"/>
                <w:sz w:val="20"/>
                <w:szCs w:val="20"/>
              </w:rPr>
            </w:pPr>
            <w:r w:rsidRPr="009B4759">
              <w:rPr>
                <w:rFonts w:ascii="Calibri" w:hAnsi="Calibri" w:cs="Arial"/>
                <w:sz w:val="20"/>
                <w:szCs w:val="20"/>
              </w:rPr>
              <w:t>2015: 6 495 USD</w:t>
            </w:r>
          </w:p>
          <w:p w:rsidR="00A55226" w:rsidRPr="009B4759" w:rsidRDefault="00A55226" w:rsidP="00274084">
            <w:pPr>
              <w:spacing w:after="0"/>
              <w:jc w:val="left"/>
              <w:rPr>
                <w:rFonts w:ascii="Calibri" w:hAnsi="Calibri" w:cs="Arial"/>
                <w:sz w:val="20"/>
                <w:szCs w:val="20"/>
              </w:rPr>
            </w:pPr>
            <w:r w:rsidRPr="009B4759">
              <w:rPr>
                <w:rFonts w:ascii="Calibri" w:hAnsi="Calibri" w:cs="Arial"/>
                <w:sz w:val="20"/>
                <w:szCs w:val="20"/>
              </w:rPr>
              <w:t>2016: 6 495 USD</w:t>
            </w:r>
          </w:p>
          <w:p w:rsidR="00A55226" w:rsidRPr="009B4759" w:rsidRDefault="00A55226" w:rsidP="00274084">
            <w:pPr>
              <w:spacing w:after="0"/>
              <w:jc w:val="left"/>
              <w:rPr>
                <w:rFonts w:ascii="Calibri" w:hAnsi="Calibri" w:cs="Arial"/>
                <w:sz w:val="20"/>
                <w:szCs w:val="20"/>
              </w:rPr>
            </w:pPr>
            <w:r w:rsidRPr="009B4759">
              <w:rPr>
                <w:rFonts w:ascii="Calibri" w:hAnsi="Calibri" w:cs="Arial"/>
                <w:sz w:val="20"/>
                <w:szCs w:val="20"/>
              </w:rPr>
              <w:t>2017: 6 500 USD</w:t>
            </w:r>
          </w:p>
          <w:p w:rsidR="009D26D2" w:rsidRPr="009B4759" w:rsidRDefault="009D26D2" w:rsidP="00274084">
            <w:pPr>
              <w:spacing w:after="0"/>
              <w:jc w:val="left"/>
              <w:rPr>
                <w:rFonts w:ascii="Calibri" w:hAnsi="Calibri" w:cs="Arial"/>
                <w:b/>
                <w:sz w:val="20"/>
                <w:szCs w:val="20"/>
              </w:rPr>
            </w:pPr>
          </w:p>
          <w:p w:rsidR="009D26D2" w:rsidRPr="009B4759" w:rsidRDefault="009D26D2" w:rsidP="00274084">
            <w:pPr>
              <w:spacing w:before="120"/>
              <w:jc w:val="left"/>
              <w:rPr>
                <w:rFonts w:ascii="Calibri" w:hAnsi="Calibri" w:cs="Arial"/>
                <w:b/>
                <w:sz w:val="20"/>
                <w:szCs w:val="20"/>
                <w:u w:val="single"/>
              </w:rPr>
            </w:pPr>
            <w:r w:rsidRPr="009B4759">
              <w:rPr>
                <w:rFonts w:ascii="Calibri" w:hAnsi="Calibri" w:cs="Arial"/>
                <w:b/>
                <w:sz w:val="20"/>
                <w:szCs w:val="20"/>
                <w:u w:val="single"/>
              </w:rPr>
              <w:t xml:space="preserve">Activity 1.4 </w:t>
            </w:r>
            <w:r w:rsidR="00A55226" w:rsidRPr="009B4759">
              <w:rPr>
                <w:rFonts w:ascii="Calibri" w:hAnsi="Calibri" w:cs="Arial"/>
                <w:b/>
                <w:sz w:val="20"/>
                <w:szCs w:val="20"/>
                <w:u w:val="single"/>
              </w:rPr>
              <w:t>211 92</w:t>
            </w:r>
            <w:r w:rsidR="00155553" w:rsidRPr="009B4759">
              <w:rPr>
                <w:rFonts w:ascii="Calibri" w:hAnsi="Calibri" w:cs="Arial"/>
                <w:b/>
                <w:sz w:val="20"/>
                <w:szCs w:val="20"/>
                <w:u w:val="single"/>
              </w:rPr>
              <w:t>1</w:t>
            </w:r>
            <w:r w:rsidR="00A55226" w:rsidRPr="009B4759">
              <w:rPr>
                <w:rFonts w:ascii="Calibri" w:hAnsi="Calibri" w:cs="Arial"/>
                <w:b/>
                <w:sz w:val="20"/>
                <w:szCs w:val="20"/>
                <w:u w:val="single"/>
              </w:rPr>
              <w:t xml:space="preserve"> USD</w:t>
            </w:r>
          </w:p>
          <w:p w:rsidR="009D26D2" w:rsidRPr="009B4759" w:rsidRDefault="009D26D2" w:rsidP="00274084">
            <w:pPr>
              <w:spacing w:before="120"/>
              <w:jc w:val="left"/>
              <w:rPr>
                <w:rFonts w:ascii="Calibri" w:hAnsi="Calibri" w:cs="Arial"/>
                <w:b/>
                <w:sz w:val="20"/>
                <w:szCs w:val="20"/>
              </w:rPr>
            </w:pPr>
            <w:r w:rsidRPr="009B4759">
              <w:rPr>
                <w:rFonts w:ascii="Calibri" w:hAnsi="Calibri" w:cs="Arial"/>
                <w:b/>
                <w:sz w:val="20"/>
                <w:szCs w:val="20"/>
              </w:rPr>
              <w:t xml:space="preserve">Seminars and trainings: </w:t>
            </w:r>
            <w:r w:rsidR="00A55226" w:rsidRPr="009B4759">
              <w:rPr>
                <w:rFonts w:ascii="Calibri" w:hAnsi="Calibri" w:cs="Arial"/>
                <w:b/>
                <w:sz w:val="20"/>
                <w:szCs w:val="20"/>
              </w:rPr>
              <w:t>66 225 USD</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2014: </w:t>
            </w:r>
            <w:r w:rsidR="00A55226" w:rsidRPr="009B4759">
              <w:rPr>
                <w:rFonts w:ascii="Calibri" w:hAnsi="Calibri" w:cs="Arial"/>
                <w:sz w:val="20"/>
                <w:szCs w:val="20"/>
              </w:rPr>
              <w:t>17 000 USD</w:t>
            </w:r>
          </w:p>
          <w:p w:rsidR="00A55226" w:rsidRPr="009B4759" w:rsidRDefault="00A55226" w:rsidP="00274084">
            <w:pPr>
              <w:spacing w:after="0"/>
              <w:jc w:val="left"/>
              <w:rPr>
                <w:rFonts w:ascii="Calibri" w:hAnsi="Calibri" w:cs="Arial"/>
                <w:sz w:val="20"/>
                <w:szCs w:val="20"/>
              </w:rPr>
            </w:pPr>
            <w:r w:rsidRPr="009B4759">
              <w:rPr>
                <w:rFonts w:ascii="Calibri" w:hAnsi="Calibri" w:cs="Arial"/>
                <w:sz w:val="20"/>
                <w:szCs w:val="20"/>
              </w:rPr>
              <w:t>2015: 16 409 USD</w:t>
            </w:r>
          </w:p>
          <w:p w:rsidR="00A55226" w:rsidRPr="009B4759" w:rsidRDefault="00A55226" w:rsidP="00274084">
            <w:pPr>
              <w:spacing w:after="0"/>
              <w:jc w:val="left"/>
              <w:rPr>
                <w:rFonts w:ascii="Calibri" w:hAnsi="Calibri" w:cs="Arial"/>
                <w:sz w:val="20"/>
                <w:szCs w:val="20"/>
              </w:rPr>
            </w:pPr>
            <w:r w:rsidRPr="009B4759">
              <w:rPr>
                <w:rFonts w:ascii="Calibri" w:hAnsi="Calibri" w:cs="Arial"/>
                <w:sz w:val="20"/>
                <w:szCs w:val="20"/>
              </w:rPr>
              <w:t>2016: 16 408 USD</w:t>
            </w:r>
          </w:p>
          <w:p w:rsidR="00A55226" w:rsidRPr="009B4759" w:rsidRDefault="00A55226" w:rsidP="00274084">
            <w:pPr>
              <w:spacing w:after="0"/>
              <w:jc w:val="left"/>
              <w:rPr>
                <w:rFonts w:ascii="Calibri" w:hAnsi="Calibri" w:cs="Arial"/>
                <w:b/>
                <w:sz w:val="20"/>
                <w:szCs w:val="20"/>
              </w:rPr>
            </w:pPr>
            <w:r w:rsidRPr="009B4759">
              <w:rPr>
                <w:rFonts w:ascii="Calibri" w:hAnsi="Calibri" w:cs="Arial"/>
                <w:sz w:val="20"/>
                <w:szCs w:val="20"/>
              </w:rPr>
              <w:t>2017: 16 408 USD</w:t>
            </w:r>
          </w:p>
          <w:p w:rsidR="00A55226" w:rsidRPr="009B4759" w:rsidRDefault="009D26D2" w:rsidP="00274084">
            <w:pPr>
              <w:spacing w:before="120"/>
              <w:jc w:val="left"/>
              <w:rPr>
                <w:rFonts w:ascii="Calibri" w:hAnsi="Calibri" w:cs="Arial"/>
                <w:b/>
                <w:sz w:val="20"/>
                <w:szCs w:val="20"/>
              </w:rPr>
            </w:pPr>
            <w:r w:rsidRPr="009B4759">
              <w:rPr>
                <w:rFonts w:ascii="Calibri" w:hAnsi="Calibri" w:cs="Arial"/>
                <w:b/>
                <w:sz w:val="20"/>
                <w:szCs w:val="20"/>
              </w:rPr>
              <w:t xml:space="preserve">Contractual services: </w:t>
            </w:r>
            <w:r w:rsidR="00A55226" w:rsidRPr="009B4759">
              <w:rPr>
                <w:rFonts w:ascii="Calibri" w:hAnsi="Calibri" w:cs="Arial"/>
                <w:b/>
                <w:sz w:val="20"/>
                <w:szCs w:val="20"/>
              </w:rPr>
              <w:t>66 225 USD</w:t>
            </w:r>
          </w:p>
          <w:p w:rsidR="00A55226" w:rsidRPr="009B4759" w:rsidRDefault="00A55226" w:rsidP="00274084">
            <w:pPr>
              <w:spacing w:after="0"/>
              <w:jc w:val="left"/>
              <w:rPr>
                <w:rFonts w:ascii="Calibri" w:hAnsi="Calibri" w:cs="Arial"/>
                <w:sz w:val="20"/>
                <w:szCs w:val="20"/>
              </w:rPr>
            </w:pPr>
            <w:r w:rsidRPr="009B4759">
              <w:rPr>
                <w:rFonts w:ascii="Calibri" w:hAnsi="Calibri" w:cs="Arial"/>
                <w:sz w:val="20"/>
                <w:szCs w:val="20"/>
              </w:rPr>
              <w:t>2014: 17 000 USD</w:t>
            </w:r>
          </w:p>
          <w:p w:rsidR="00A55226" w:rsidRPr="009B4759" w:rsidRDefault="00A55226" w:rsidP="00274084">
            <w:pPr>
              <w:spacing w:after="0"/>
              <w:jc w:val="left"/>
              <w:rPr>
                <w:rFonts w:ascii="Calibri" w:hAnsi="Calibri" w:cs="Arial"/>
                <w:sz w:val="20"/>
                <w:szCs w:val="20"/>
              </w:rPr>
            </w:pPr>
            <w:r w:rsidRPr="009B4759">
              <w:rPr>
                <w:rFonts w:ascii="Calibri" w:hAnsi="Calibri" w:cs="Arial"/>
                <w:sz w:val="20"/>
                <w:szCs w:val="20"/>
              </w:rPr>
              <w:t>2015: 16 409 USD</w:t>
            </w:r>
          </w:p>
          <w:p w:rsidR="00A55226" w:rsidRPr="009B4759" w:rsidRDefault="00A55226" w:rsidP="00274084">
            <w:pPr>
              <w:spacing w:after="0"/>
              <w:jc w:val="left"/>
              <w:rPr>
                <w:rFonts w:ascii="Calibri" w:hAnsi="Calibri" w:cs="Arial"/>
                <w:sz w:val="20"/>
                <w:szCs w:val="20"/>
              </w:rPr>
            </w:pPr>
            <w:r w:rsidRPr="009B4759">
              <w:rPr>
                <w:rFonts w:ascii="Calibri" w:hAnsi="Calibri" w:cs="Arial"/>
                <w:sz w:val="20"/>
                <w:szCs w:val="20"/>
              </w:rPr>
              <w:t xml:space="preserve">2016: 16 408 </w:t>
            </w:r>
            <w:r w:rsidRPr="009B4759">
              <w:rPr>
                <w:rFonts w:ascii="Calibri" w:hAnsi="Calibri" w:cs="Arial"/>
                <w:sz w:val="20"/>
                <w:szCs w:val="20"/>
              </w:rPr>
              <w:lastRenderedPageBreak/>
              <w:t>USD</w:t>
            </w:r>
          </w:p>
          <w:p w:rsidR="00A55226" w:rsidRPr="009B4759" w:rsidRDefault="00A55226" w:rsidP="00274084">
            <w:pPr>
              <w:spacing w:after="0"/>
              <w:jc w:val="left"/>
              <w:rPr>
                <w:rFonts w:ascii="Calibri" w:hAnsi="Calibri" w:cs="Arial"/>
                <w:b/>
                <w:sz w:val="20"/>
                <w:szCs w:val="20"/>
              </w:rPr>
            </w:pPr>
            <w:r w:rsidRPr="009B4759">
              <w:rPr>
                <w:rFonts w:ascii="Calibri" w:hAnsi="Calibri" w:cs="Arial"/>
                <w:sz w:val="20"/>
                <w:szCs w:val="20"/>
              </w:rPr>
              <w:t>2017: 16 408 USD</w:t>
            </w:r>
          </w:p>
          <w:p w:rsidR="009D26D2" w:rsidRPr="009B4759" w:rsidRDefault="009D26D2" w:rsidP="00274084">
            <w:pPr>
              <w:jc w:val="left"/>
              <w:rPr>
                <w:rFonts w:ascii="Calibri" w:hAnsi="Calibri" w:cs="Arial"/>
                <w:b/>
                <w:sz w:val="20"/>
                <w:szCs w:val="20"/>
              </w:rPr>
            </w:pPr>
            <w:r w:rsidRPr="009B4759">
              <w:rPr>
                <w:rFonts w:ascii="Calibri" w:hAnsi="Calibri" w:cs="Arial"/>
                <w:b/>
                <w:sz w:val="20"/>
                <w:szCs w:val="20"/>
              </w:rPr>
              <w:t xml:space="preserve">Travel: </w:t>
            </w:r>
            <w:r w:rsidR="00A55226" w:rsidRPr="009B4759">
              <w:rPr>
                <w:rFonts w:ascii="Calibri" w:hAnsi="Calibri" w:cs="Arial"/>
                <w:b/>
                <w:sz w:val="20"/>
                <w:szCs w:val="20"/>
              </w:rPr>
              <w:t>33 113 USD</w:t>
            </w:r>
          </w:p>
          <w:p w:rsidR="00A55226" w:rsidRPr="009B4759" w:rsidRDefault="00A55226" w:rsidP="00274084">
            <w:pPr>
              <w:spacing w:after="0"/>
              <w:jc w:val="left"/>
              <w:rPr>
                <w:rFonts w:ascii="Calibri" w:hAnsi="Calibri" w:cs="Arial"/>
                <w:sz w:val="20"/>
                <w:szCs w:val="20"/>
              </w:rPr>
            </w:pPr>
            <w:r w:rsidRPr="009B4759">
              <w:rPr>
                <w:rFonts w:ascii="Calibri" w:hAnsi="Calibri" w:cs="Arial"/>
                <w:sz w:val="20"/>
                <w:szCs w:val="20"/>
              </w:rPr>
              <w:t>2014: 10 000 USD</w:t>
            </w:r>
          </w:p>
          <w:p w:rsidR="00A55226" w:rsidRPr="009B4759" w:rsidRDefault="00A55226" w:rsidP="00274084">
            <w:pPr>
              <w:spacing w:after="0"/>
              <w:jc w:val="left"/>
              <w:rPr>
                <w:rFonts w:ascii="Calibri" w:hAnsi="Calibri" w:cs="Arial"/>
                <w:sz w:val="20"/>
                <w:szCs w:val="20"/>
              </w:rPr>
            </w:pPr>
            <w:r w:rsidRPr="009B4759">
              <w:rPr>
                <w:rFonts w:ascii="Calibri" w:hAnsi="Calibri" w:cs="Arial"/>
                <w:sz w:val="20"/>
                <w:szCs w:val="20"/>
              </w:rPr>
              <w:t>2015: 7 704 USD</w:t>
            </w:r>
          </w:p>
          <w:p w:rsidR="00A55226" w:rsidRPr="009B4759" w:rsidRDefault="00A55226" w:rsidP="00274084">
            <w:pPr>
              <w:spacing w:after="0"/>
              <w:jc w:val="left"/>
              <w:rPr>
                <w:rFonts w:ascii="Calibri" w:hAnsi="Calibri" w:cs="Arial"/>
                <w:sz w:val="20"/>
                <w:szCs w:val="20"/>
              </w:rPr>
            </w:pPr>
            <w:r w:rsidRPr="009B4759">
              <w:rPr>
                <w:rFonts w:ascii="Calibri" w:hAnsi="Calibri" w:cs="Arial"/>
                <w:sz w:val="20"/>
                <w:szCs w:val="20"/>
              </w:rPr>
              <w:t>2016: 7 704 USD</w:t>
            </w:r>
          </w:p>
          <w:p w:rsidR="00A55226" w:rsidRPr="009B4759" w:rsidRDefault="00A55226" w:rsidP="00274084">
            <w:pPr>
              <w:spacing w:after="0"/>
              <w:jc w:val="left"/>
              <w:rPr>
                <w:rFonts w:ascii="Calibri" w:hAnsi="Calibri" w:cs="Arial"/>
                <w:sz w:val="20"/>
                <w:szCs w:val="20"/>
              </w:rPr>
            </w:pPr>
            <w:r w:rsidRPr="009B4759">
              <w:rPr>
                <w:rFonts w:ascii="Calibri" w:hAnsi="Calibri" w:cs="Arial"/>
                <w:sz w:val="20"/>
                <w:szCs w:val="20"/>
              </w:rPr>
              <w:t>2017: 7 705 USD</w:t>
            </w:r>
          </w:p>
          <w:p w:rsidR="009D26D2" w:rsidRPr="009B4759" w:rsidRDefault="009D26D2" w:rsidP="00274084">
            <w:pPr>
              <w:spacing w:after="0"/>
              <w:jc w:val="left"/>
              <w:rPr>
                <w:rFonts w:ascii="Calibri" w:hAnsi="Calibri" w:cs="Arial"/>
                <w:b/>
                <w:sz w:val="20"/>
                <w:szCs w:val="20"/>
              </w:rPr>
            </w:pPr>
            <w:r w:rsidRPr="009B4759">
              <w:rPr>
                <w:rFonts w:ascii="Calibri" w:hAnsi="Calibri" w:cs="Arial"/>
                <w:b/>
                <w:sz w:val="20"/>
                <w:szCs w:val="20"/>
              </w:rPr>
              <w:t xml:space="preserve">Communications </w:t>
            </w:r>
          </w:p>
          <w:p w:rsidR="00A55226" w:rsidRPr="009B4759" w:rsidRDefault="00A55226" w:rsidP="00274084">
            <w:pPr>
              <w:spacing w:after="0"/>
              <w:jc w:val="left"/>
              <w:rPr>
                <w:rFonts w:ascii="Calibri" w:hAnsi="Calibri" w:cs="Arial"/>
                <w:b/>
                <w:sz w:val="20"/>
                <w:szCs w:val="20"/>
              </w:rPr>
            </w:pPr>
            <w:r w:rsidRPr="009B4759">
              <w:rPr>
                <w:rFonts w:ascii="Calibri" w:hAnsi="Calibri" w:cs="Arial"/>
                <w:b/>
                <w:sz w:val="20"/>
                <w:szCs w:val="20"/>
              </w:rPr>
              <w:t xml:space="preserve">46 358 USD </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2014: </w:t>
            </w:r>
            <w:r w:rsidR="004609E2" w:rsidRPr="009B4759">
              <w:rPr>
                <w:rFonts w:ascii="Calibri" w:hAnsi="Calibri" w:cs="Arial"/>
                <w:sz w:val="20"/>
                <w:szCs w:val="20"/>
              </w:rPr>
              <w:t xml:space="preserve">12 000 USD </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2015: </w:t>
            </w:r>
            <w:r w:rsidR="00C264D1" w:rsidRPr="009B4759">
              <w:rPr>
                <w:rFonts w:ascii="Calibri" w:hAnsi="Calibri" w:cs="Arial"/>
                <w:sz w:val="20"/>
                <w:szCs w:val="20"/>
              </w:rPr>
              <w:t>11 458 USD</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 xml:space="preserve">2016: </w:t>
            </w:r>
            <w:r w:rsidR="00C264D1" w:rsidRPr="009B4759">
              <w:rPr>
                <w:rFonts w:ascii="Calibri" w:hAnsi="Calibri" w:cs="Arial"/>
                <w:sz w:val="20"/>
                <w:szCs w:val="20"/>
              </w:rPr>
              <w:t>11 450 USD</w:t>
            </w:r>
          </w:p>
          <w:p w:rsidR="009D26D2" w:rsidRPr="009B4759" w:rsidRDefault="009D26D2" w:rsidP="00274084">
            <w:pPr>
              <w:spacing w:after="0"/>
              <w:jc w:val="left"/>
              <w:rPr>
                <w:rFonts w:ascii="Calibri" w:hAnsi="Calibri" w:cs="Arial"/>
                <w:sz w:val="20"/>
                <w:szCs w:val="20"/>
              </w:rPr>
            </w:pPr>
            <w:r w:rsidRPr="009B4759">
              <w:rPr>
                <w:rFonts w:ascii="Calibri" w:hAnsi="Calibri" w:cs="Arial"/>
                <w:sz w:val="20"/>
                <w:szCs w:val="20"/>
              </w:rPr>
              <w:t>2017:</w:t>
            </w:r>
            <w:r w:rsidR="00C264D1" w:rsidRPr="009B4759">
              <w:rPr>
                <w:rFonts w:ascii="Calibri" w:hAnsi="Calibri" w:cs="Arial"/>
                <w:sz w:val="20"/>
                <w:szCs w:val="20"/>
              </w:rPr>
              <w:t xml:space="preserve"> 11 450 USD</w:t>
            </w:r>
          </w:p>
          <w:p w:rsidR="009D26D2" w:rsidRPr="009B4759" w:rsidRDefault="009D26D2" w:rsidP="00274084">
            <w:pPr>
              <w:spacing w:after="0"/>
              <w:jc w:val="left"/>
              <w:rPr>
                <w:rFonts w:ascii="Calibri" w:hAnsi="Calibri" w:cs="Arial"/>
                <w:sz w:val="20"/>
                <w:szCs w:val="20"/>
              </w:rPr>
            </w:pPr>
          </w:p>
          <w:p w:rsidR="009D26D2" w:rsidRPr="009B4759" w:rsidRDefault="009D26D2" w:rsidP="00274084">
            <w:pPr>
              <w:spacing w:before="120"/>
              <w:jc w:val="left"/>
              <w:rPr>
                <w:rFonts w:ascii="Calibri" w:hAnsi="Calibri" w:cs="Arial"/>
                <w:b/>
                <w:sz w:val="20"/>
                <w:szCs w:val="20"/>
                <w:u w:val="single"/>
              </w:rPr>
            </w:pPr>
            <w:r w:rsidRPr="009B4759">
              <w:rPr>
                <w:rFonts w:ascii="Calibri" w:hAnsi="Calibri" w:cs="Arial"/>
                <w:b/>
                <w:sz w:val="20"/>
                <w:szCs w:val="20"/>
                <w:u w:val="single"/>
              </w:rPr>
              <w:t xml:space="preserve">Activity 1.5 </w:t>
            </w:r>
            <w:r w:rsidR="00606A9E" w:rsidRPr="009B4759">
              <w:rPr>
                <w:rFonts w:ascii="Calibri" w:hAnsi="Calibri" w:cs="Arial"/>
                <w:b/>
                <w:sz w:val="20"/>
                <w:szCs w:val="20"/>
                <w:u w:val="single"/>
              </w:rPr>
              <w:t>165 563 USD</w:t>
            </w:r>
          </w:p>
          <w:p w:rsidR="005A71EB" w:rsidRPr="009B4759" w:rsidRDefault="009D26D2" w:rsidP="00274084">
            <w:pPr>
              <w:spacing w:before="120"/>
              <w:jc w:val="left"/>
              <w:rPr>
                <w:rFonts w:ascii="Calibri" w:hAnsi="Calibri" w:cs="Arial"/>
                <w:b/>
                <w:sz w:val="20"/>
                <w:szCs w:val="20"/>
              </w:rPr>
            </w:pPr>
            <w:r w:rsidRPr="009B4759">
              <w:rPr>
                <w:rFonts w:ascii="Calibri" w:hAnsi="Calibri" w:cs="Arial"/>
                <w:b/>
                <w:sz w:val="20"/>
                <w:szCs w:val="20"/>
              </w:rPr>
              <w:t xml:space="preserve">Seminars and trainings: </w:t>
            </w:r>
            <w:r w:rsidR="005A71EB" w:rsidRPr="009B4759">
              <w:rPr>
                <w:rFonts w:ascii="Calibri" w:hAnsi="Calibri" w:cs="Arial"/>
                <w:b/>
                <w:sz w:val="20"/>
                <w:szCs w:val="20"/>
              </w:rPr>
              <w:t xml:space="preserve">26 490 USD </w:t>
            </w:r>
          </w:p>
          <w:p w:rsidR="005A71EB" w:rsidRPr="009B4759" w:rsidRDefault="005A71EB" w:rsidP="00274084">
            <w:pPr>
              <w:spacing w:after="0"/>
              <w:jc w:val="left"/>
              <w:rPr>
                <w:rFonts w:ascii="Calibri" w:hAnsi="Calibri" w:cs="Arial"/>
                <w:sz w:val="20"/>
                <w:szCs w:val="20"/>
              </w:rPr>
            </w:pPr>
            <w:r w:rsidRPr="009B4759">
              <w:rPr>
                <w:rFonts w:ascii="Calibri" w:hAnsi="Calibri" w:cs="Arial"/>
                <w:sz w:val="20"/>
                <w:szCs w:val="20"/>
              </w:rPr>
              <w:t>2014: 7 000 USD</w:t>
            </w:r>
          </w:p>
          <w:p w:rsidR="005A71EB" w:rsidRPr="009B4759" w:rsidRDefault="005A71EB" w:rsidP="00274084">
            <w:pPr>
              <w:spacing w:after="0"/>
              <w:jc w:val="left"/>
              <w:rPr>
                <w:rFonts w:ascii="Calibri" w:hAnsi="Calibri" w:cs="Arial"/>
                <w:sz w:val="20"/>
                <w:szCs w:val="20"/>
              </w:rPr>
            </w:pPr>
            <w:r w:rsidRPr="009B4759">
              <w:rPr>
                <w:rFonts w:ascii="Calibri" w:hAnsi="Calibri" w:cs="Arial"/>
                <w:sz w:val="20"/>
                <w:szCs w:val="20"/>
              </w:rPr>
              <w:t xml:space="preserve">2015: 6 495 </w:t>
            </w:r>
            <w:r w:rsidRPr="009B4759">
              <w:rPr>
                <w:rFonts w:ascii="Calibri" w:hAnsi="Calibri" w:cs="Arial"/>
                <w:sz w:val="20"/>
                <w:szCs w:val="20"/>
              </w:rPr>
              <w:lastRenderedPageBreak/>
              <w:t>USD</w:t>
            </w:r>
          </w:p>
          <w:p w:rsidR="005A71EB" w:rsidRPr="009B4759" w:rsidRDefault="005A71EB" w:rsidP="00274084">
            <w:pPr>
              <w:spacing w:after="0"/>
              <w:jc w:val="left"/>
              <w:rPr>
                <w:rFonts w:ascii="Calibri" w:hAnsi="Calibri" w:cs="Arial"/>
                <w:sz w:val="20"/>
                <w:szCs w:val="20"/>
              </w:rPr>
            </w:pPr>
            <w:r w:rsidRPr="009B4759">
              <w:rPr>
                <w:rFonts w:ascii="Calibri" w:hAnsi="Calibri" w:cs="Arial"/>
                <w:sz w:val="20"/>
                <w:szCs w:val="20"/>
              </w:rPr>
              <w:t>2016: 6 495 USD</w:t>
            </w:r>
          </w:p>
          <w:p w:rsidR="009D26D2" w:rsidRPr="009B4759" w:rsidRDefault="005A71EB" w:rsidP="00274084">
            <w:pPr>
              <w:spacing w:after="0"/>
              <w:jc w:val="left"/>
              <w:rPr>
                <w:rFonts w:ascii="Calibri" w:hAnsi="Calibri" w:cs="Arial"/>
                <w:b/>
                <w:sz w:val="20"/>
                <w:szCs w:val="20"/>
              </w:rPr>
            </w:pPr>
            <w:r w:rsidRPr="009B4759">
              <w:rPr>
                <w:rFonts w:ascii="Calibri" w:hAnsi="Calibri" w:cs="Arial"/>
                <w:sz w:val="20"/>
                <w:szCs w:val="20"/>
              </w:rPr>
              <w:t>2017: 6 500 USD</w:t>
            </w:r>
            <w:r w:rsidRPr="009B4759">
              <w:rPr>
                <w:rFonts w:ascii="Calibri" w:hAnsi="Calibri" w:cs="Arial"/>
                <w:b/>
                <w:sz w:val="20"/>
                <w:szCs w:val="20"/>
              </w:rPr>
              <w:t xml:space="preserve"> </w:t>
            </w:r>
            <w:r w:rsidR="009D26D2" w:rsidRPr="009B4759">
              <w:rPr>
                <w:rFonts w:ascii="Calibri" w:hAnsi="Calibri" w:cs="Arial"/>
                <w:b/>
                <w:sz w:val="20"/>
                <w:szCs w:val="20"/>
              </w:rPr>
              <w:t xml:space="preserve">Contractual services: </w:t>
            </w:r>
            <w:r w:rsidRPr="009B4759">
              <w:rPr>
                <w:rFonts w:ascii="Calibri" w:hAnsi="Calibri" w:cs="Arial"/>
                <w:b/>
                <w:sz w:val="20"/>
                <w:szCs w:val="20"/>
              </w:rPr>
              <w:t xml:space="preserve">52 980 USD </w:t>
            </w:r>
          </w:p>
          <w:p w:rsidR="009D26D2" w:rsidRPr="009B4759" w:rsidRDefault="009D26D2" w:rsidP="00274084">
            <w:pPr>
              <w:jc w:val="left"/>
              <w:rPr>
                <w:rFonts w:ascii="Calibri" w:hAnsi="Calibri" w:cs="Arial"/>
                <w:sz w:val="20"/>
                <w:szCs w:val="20"/>
              </w:rPr>
            </w:pPr>
            <w:r w:rsidRPr="009B4759">
              <w:rPr>
                <w:rFonts w:ascii="Calibri" w:hAnsi="Calibri" w:cs="Arial"/>
                <w:sz w:val="20"/>
                <w:szCs w:val="20"/>
              </w:rPr>
              <w:t xml:space="preserve">2014: </w:t>
            </w:r>
            <w:r w:rsidR="005A71EB" w:rsidRPr="009B4759">
              <w:rPr>
                <w:rFonts w:ascii="Calibri" w:hAnsi="Calibri" w:cs="Arial"/>
                <w:sz w:val="20"/>
                <w:szCs w:val="20"/>
              </w:rPr>
              <w:t>15 000 USD</w:t>
            </w:r>
          </w:p>
          <w:p w:rsidR="009D26D2" w:rsidRPr="009B4759" w:rsidRDefault="009D26D2" w:rsidP="00274084">
            <w:pPr>
              <w:jc w:val="left"/>
              <w:rPr>
                <w:rFonts w:ascii="Calibri" w:hAnsi="Calibri" w:cs="Arial"/>
                <w:sz w:val="20"/>
                <w:szCs w:val="20"/>
              </w:rPr>
            </w:pPr>
            <w:r w:rsidRPr="009B4759">
              <w:rPr>
                <w:rFonts w:ascii="Calibri" w:hAnsi="Calibri" w:cs="Arial"/>
                <w:sz w:val="20"/>
                <w:szCs w:val="20"/>
              </w:rPr>
              <w:t xml:space="preserve">2015: </w:t>
            </w:r>
            <w:r w:rsidR="005A71EB" w:rsidRPr="009B4759">
              <w:rPr>
                <w:rFonts w:ascii="Calibri" w:hAnsi="Calibri" w:cs="Arial"/>
                <w:sz w:val="20"/>
                <w:szCs w:val="20"/>
              </w:rPr>
              <w:t xml:space="preserve">12 660 USD </w:t>
            </w:r>
          </w:p>
          <w:p w:rsidR="009D26D2" w:rsidRPr="009B4759" w:rsidRDefault="009D26D2" w:rsidP="00274084">
            <w:pPr>
              <w:jc w:val="left"/>
              <w:rPr>
                <w:rFonts w:ascii="Calibri" w:hAnsi="Calibri" w:cs="Arial"/>
                <w:sz w:val="20"/>
                <w:szCs w:val="20"/>
              </w:rPr>
            </w:pPr>
            <w:r w:rsidRPr="009B4759">
              <w:rPr>
                <w:rFonts w:ascii="Calibri" w:hAnsi="Calibri" w:cs="Arial"/>
                <w:sz w:val="20"/>
                <w:szCs w:val="20"/>
              </w:rPr>
              <w:t xml:space="preserve">2016: </w:t>
            </w:r>
            <w:r w:rsidR="005A71EB" w:rsidRPr="009B4759">
              <w:rPr>
                <w:rFonts w:ascii="Calibri" w:hAnsi="Calibri" w:cs="Arial"/>
                <w:sz w:val="20"/>
                <w:szCs w:val="20"/>
              </w:rPr>
              <w:t>12 660 USD</w:t>
            </w:r>
          </w:p>
          <w:p w:rsidR="009D26D2" w:rsidRPr="009B4759" w:rsidRDefault="009D26D2" w:rsidP="00274084">
            <w:pPr>
              <w:jc w:val="left"/>
              <w:rPr>
                <w:rFonts w:ascii="Calibri" w:hAnsi="Calibri" w:cs="Arial"/>
                <w:sz w:val="20"/>
                <w:szCs w:val="20"/>
              </w:rPr>
            </w:pPr>
            <w:r w:rsidRPr="009B4759">
              <w:rPr>
                <w:rFonts w:ascii="Calibri" w:hAnsi="Calibri" w:cs="Arial"/>
                <w:sz w:val="20"/>
                <w:szCs w:val="20"/>
              </w:rPr>
              <w:t xml:space="preserve">2017: </w:t>
            </w:r>
            <w:r w:rsidR="005A71EB" w:rsidRPr="009B4759">
              <w:rPr>
                <w:rFonts w:ascii="Calibri" w:hAnsi="Calibri" w:cs="Arial"/>
                <w:sz w:val="20"/>
                <w:szCs w:val="20"/>
              </w:rPr>
              <w:t>12 660 USD</w:t>
            </w:r>
          </w:p>
          <w:p w:rsidR="00E47060" w:rsidRPr="009B4759" w:rsidRDefault="009D26D2" w:rsidP="00274084">
            <w:pPr>
              <w:jc w:val="left"/>
              <w:rPr>
                <w:rFonts w:ascii="Calibri" w:hAnsi="Calibri" w:cs="Arial"/>
                <w:b/>
                <w:sz w:val="20"/>
                <w:szCs w:val="20"/>
              </w:rPr>
            </w:pPr>
            <w:r w:rsidRPr="009B4759">
              <w:rPr>
                <w:rFonts w:ascii="Calibri" w:hAnsi="Calibri" w:cs="Arial"/>
                <w:b/>
                <w:sz w:val="20"/>
                <w:szCs w:val="20"/>
              </w:rPr>
              <w:t xml:space="preserve">Travel: </w:t>
            </w:r>
            <w:r w:rsidR="00E47060" w:rsidRPr="009B4759">
              <w:rPr>
                <w:rFonts w:ascii="Calibri" w:hAnsi="Calibri" w:cs="Arial"/>
                <w:b/>
                <w:sz w:val="20"/>
                <w:szCs w:val="20"/>
              </w:rPr>
              <w:t xml:space="preserve">26 490 USD </w:t>
            </w:r>
          </w:p>
          <w:p w:rsidR="00E47060" w:rsidRPr="009B4759" w:rsidRDefault="00E47060" w:rsidP="00274084">
            <w:pPr>
              <w:jc w:val="left"/>
              <w:rPr>
                <w:rFonts w:ascii="Calibri" w:hAnsi="Calibri" w:cs="Arial"/>
                <w:sz w:val="20"/>
                <w:szCs w:val="20"/>
              </w:rPr>
            </w:pPr>
            <w:r w:rsidRPr="009B4759">
              <w:rPr>
                <w:rFonts w:ascii="Calibri" w:hAnsi="Calibri" w:cs="Arial"/>
                <w:sz w:val="20"/>
                <w:szCs w:val="20"/>
              </w:rPr>
              <w:t>2014: 7 000 USD</w:t>
            </w:r>
          </w:p>
          <w:p w:rsidR="00E47060" w:rsidRPr="009B4759" w:rsidRDefault="00E47060" w:rsidP="00274084">
            <w:pPr>
              <w:spacing w:after="0"/>
              <w:jc w:val="left"/>
              <w:rPr>
                <w:rFonts w:ascii="Calibri" w:hAnsi="Calibri" w:cs="Arial"/>
                <w:sz w:val="20"/>
                <w:szCs w:val="20"/>
              </w:rPr>
            </w:pPr>
            <w:r w:rsidRPr="009B4759">
              <w:rPr>
                <w:rFonts w:ascii="Calibri" w:hAnsi="Calibri" w:cs="Arial"/>
                <w:sz w:val="20"/>
                <w:szCs w:val="20"/>
              </w:rPr>
              <w:t>2015: 6 495 USD</w:t>
            </w:r>
          </w:p>
          <w:p w:rsidR="00E47060" w:rsidRPr="009B4759" w:rsidRDefault="00E47060" w:rsidP="00274084">
            <w:pPr>
              <w:spacing w:after="0"/>
              <w:jc w:val="left"/>
              <w:rPr>
                <w:rFonts w:ascii="Calibri" w:hAnsi="Calibri" w:cs="Arial"/>
                <w:sz w:val="20"/>
                <w:szCs w:val="20"/>
              </w:rPr>
            </w:pPr>
            <w:r w:rsidRPr="009B4759">
              <w:rPr>
                <w:rFonts w:ascii="Calibri" w:hAnsi="Calibri" w:cs="Arial"/>
                <w:sz w:val="20"/>
                <w:szCs w:val="20"/>
              </w:rPr>
              <w:t>2016: 6 495 USD</w:t>
            </w:r>
          </w:p>
          <w:p w:rsidR="009D26D2" w:rsidRPr="009B4759" w:rsidRDefault="00E47060" w:rsidP="00274084">
            <w:pPr>
              <w:spacing w:after="0"/>
              <w:jc w:val="left"/>
              <w:rPr>
                <w:rFonts w:ascii="Calibri" w:hAnsi="Calibri" w:cs="Arial"/>
                <w:b/>
                <w:sz w:val="20"/>
                <w:szCs w:val="20"/>
              </w:rPr>
            </w:pPr>
            <w:r w:rsidRPr="009B4759">
              <w:rPr>
                <w:rFonts w:ascii="Calibri" w:hAnsi="Calibri" w:cs="Arial"/>
                <w:sz w:val="20"/>
                <w:szCs w:val="20"/>
              </w:rPr>
              <w:t>2017: 6 500 USD</w:t>
            </w:r>
            <w:r w:rsidRPr="009B4759">
              <w:rPr>
                <w:rFonts w:ascii="Calibri" w:hAnsi="Calibri" w:cs="Arial"/>
                <w:b/>
                <w:sz w:val="20"/>
                <w:szCs w:val="20"/>
              </w:rPr>
              <w:t xml:space="preserve">  </w:t>
            </w:r>
            <w:r w:rsidR="009D26D2" w:rsidRPr="009B4759">
              <w:rPr>
                <w:rFonts w:ascii="Calibri" w:hAnsi="Calibri" w:cs="Arial"/>
                <w:b/>
                <w:sz w:val="20"/>
                <w:szCs w:val="20"/>
              </w:rPr>
              <w:t xml:space="preserve">Transfer and grants to counterparts: </w:t>
            </w:r>
            <w:r w:rsidRPr="009B4759">
              <w:rPr>
                <w:rFonts w:ascii="Calibri" w:hAnsi="Calibri" w:cs="Arial"/>
                <w:b/>
                <w:sz w:val="20"/>
                <w:szCs w:val="20"/>
              </w:rPr>
              <w:t xml:space="preserve">33 113 USD </w:t>
            </w:r>
          </w:p>
          <w:p w:rsidR="00E47060" w:rsidRPr="009B4759" w:rsidRDefault="00E47060" w:rsidP="00274084">
            <w:pPr>
              <w:spacing w:after="0"/>
              <w:jc w:val="left"/>
              <w:rPr>
                <w:rFonts w:ascii="Calibri" w:hAnsi="Calibri" w:cs="Arial"/>
                <w:sz w:val="20"/>
                <w:szCs w:val="20"/>
              </w:rPr>
            </w:pPr>
            <w:r w:rsidRPr="009B4759">
              <w:rPr>
                <w:rFonts w:ascii="Calibri" w:hAnsi="Calibri" w:cs="Arial"/>
                <w:sz w:val="20"/>
                <w:szCs w:val="20"/>
              </w:rPr>
              <w:t>2014: 10 000 USD</w:t>
            </w:r>
          </w:p>
          <w:p w:rsidR="00E47060" w:rsidRPr="009B4759" w:rsidRDefault="00E47060" w:rsidP="00274084">
            <w:pPr>
              <w:spacing w:after="0"/>
              <w:jc w:val="left"/>
              <w:rPr>
                <w:rFonts w:ascii="Calibri" w:hAnsi="Calibri" w:cs="Arial"/>
                <w:sz w:val="20"/>
                <w:szCs w:val="20"/>
              </w:rPr>
            </w:pPr>
            <w:r w:rsidRPr="009B4759">
              <w:rPr>
                <w:rFonts w:ascii="Calibri" w:hAnsi="Calibri" w:cs="Arial"/>
                <w:sz w:val="20"/>
                <w:szCs w:val="20"/>
              </w:rPr>
              <w:t>2015: 7 704 USD</w:t>
            </w:r>
          </w:p>
          <w:p w:rsidR="00E47060" w:rsidRPr="009B4759" w:rsidRDefault="00E47060" w:rsidP="00274084">
            <w:pPr>
              <w:spacing w:after="0"/>
              <w:jc w:val="left"/>
              <w:rPr>
                <w:rFonts w:ascii="Calibri" w:hAnsi="Calibri" w:cs="Arial"/>
                <w:sz w:val="20"/>
                <w:szCs w:val="20"/>
              </w:rPr>
            </w:pPr>
            <w:r w:rsidRPr="009B4759">
              <w:rPr>
                <w:rFonts w:ascii="Calibri" w:hAnsi="Calibri" w:cs="Arial"/>
                <w:sz w:val="20"/>
                <w:szCs w:val="20"/>
              </w:rPr>
              <w:lastRenderedPageBreak/>
              <w:t>2016: 7 704 USD</w:t>
            </w:r>
          </w:p>
          <w:p w:rsidR="00E47060" w:rsidRPr="009B4759" w:rsidRDefault="00E47060" w:rsidP="00274084">
            <w:pPr>
              <w:spacing w:after="0"/>
              <w:jc w:val="left"/>
              <w:rPr>
                <w:rFonts w:ascii="Calibri" w:hAnsi="Calibri" w:cs="Arial"/>
                <w:sz w:val="20"/>
                <w:szCs w:val="20"/>
              </w:rPr>
            </w:pPr>
            <w:r w:rsidRPr="009B4759">
              <w:rPr>
                <w:rFonts w:ascii="Calibri" w:hAnsi="Calibri" w:cs="Arial"/>
                <w:sz w:val="20"/>
                <w:szCs w:val="20"/>
              </w:rPr>
              <w:t>2017: 7 705 USD</w:t>
            </w:r>
          </w:p>
          <w:p w:rsidR="009D26D2" w:rsidRPr="009B4759" w:rsidRDefault="009D26D2" w:rsidP="00274084">
            <w:pPr>
              <w:spacing w:after="0"/>
              <w:jc w:val="left"/>
              <w:rPr>
                <w:rFonts w:ascii="Calibri" w:hAnsi="Calibri" w:cs="Arial"/>
                <w:b/>
                <w:sz w:val="20"/>
                <w:szCs w:val="20"/>
              </w:rPr>
            </w:pPr>
            <w:r w:rsidRPr="009B4759">
              <w:rPr>
                <w:rFonts w:ascii="Calibri" w:hAnsi="Calibri" w:cs="Arial"/>
                <w:b/>
                <w:sz w:val="20"/>
                <w:szCs w:val="20"/>
              </w:rPr>
              <w:t xml:space="preserve">Communications </w:t>
            </w:r>
            <w:r w:rsidR="00E47060" w:rsidRPr="009B4759">
              <w:rPr>
                <w:rFonts w:ascii="Calibri" w:hAnsi="Calibri" w:cs="Arial"/>
                <w:b/>
                <w:sz w:val="20"/>
                <w:szCs w:val="20"/>
              </w:rPr>
              <w:t xml:space="preserve">26 490 USD </w:t>
            </w:r>
          </w:p>
          <w:p w:rsidR="00E47060" w:rsidRPr="009B4759" w:rsidRDefault="00E47060" w:rsidP="00274084">
            <w:pPr>
              <w:jc w:val="left"/>
              <w:rPr>
                <w:rFonts w:ascii="Calibri" w:hAnsi="Calibri" w:cs="Arial"/>
                <w:sz w:val="20"/>
                <w:szCs w:val="20"/>
              </w:rPr>
            </w:pPr>
            <w:r w:rsidRPr="009B4759">
              <w:rPr>
                <w:rFonts w:ascii="Calibri" w:hAnsi="Calibri" w:cs="Arial"/>
                <w:sz w:val="20"/>
                <w:szCs w:val="20"/>
              </w:rPr>
              <w:t>2014: 7 000 USD</w:t>
            </w:r>
          </w:p>
          <w:p w:rsidR="00E47060" w:rsidRPr="009B4759" w:rsidRDefault="00E47060" w:rsidP="00274084">
            <w:pPr>
              <w:spacing w:after="0"/>
              <w:jc w:val="left"/>
              <w:rPr>
                <w:rFonts w:ascii="Calibri" w:hAnsi="Calibri" w:cs="Arial"/>
                <w:sz w:val="20"/>
                <w:szCs w:val="20"/>
              </w:rPr>
            </w:pPr>
            <w:r w:rsidRPr="009B4759">
              <w:rPr>
                <w:rFonts w:ascii="Calibri" w:hAnsi="Calibri" w:cs="Arial"/>
                <w:sz w:val="20"/>
                <w:szCs w:val="20"/>
              </w:rPr>
              <w:t>2015: 6 495 USD</w:t>
            </w:r>
          </w:p>
          <w:p w:rsidR="00E47060" w:rsidRPr="009B4759" w:rsidRDefault="00E47060" w:rsidP="00274084">
            <w:pPr>
              <w:spacing w:after="0"/>
              <w:jc w:val="left"/>
              <w:rPr>
                <w:rFonts w:ascii="Calibri" w:hAnsi="Calibri" w:cs="Arial"/>
                <w:sz w:val="20"/>
                <w:szCs w:val="20"/>
              </w:rPr>
            </w:pPr>
            <w:r w:rsidRPr="009B4759">
              <w:rPr>
                <w:rFonts w:ascii="Calibri" w:hAnsi="Calibri" w:cs="Arial"/>
                <w:sz w:val="20"/>
                <w:szCs w:val="20"/>
              </w:rPr>
              <w:t>2016: 6 495 USD</w:t>
            </w:r>
          </w:p>
          <w:p w:rsidR="009D26D2" w:rsidRPr="009B4759" w:rsidRDefault="00E47060" w:rsidP="00274084">
            <w:pPr>
              <w:spacing w:after="0"/>
              <w:jc w:val="left"/>
              <w:rPr>
                <w:rFonts w:ascii="Calibri" w:hAnsi="Calibri" w:cs="Arial"/>
                <w:b/>
                <w:sz w:val="20"/>
                <w:szCs w:val="20"/>
              </w:rPr>
            </w:pPr>
            <w:r w:rsidRPr="009B4759">
              <w:rPr>
                <w:rFonts w:ascii="Calibri" w:hAnsi="Calibri" w:cs="Arial"/>
                <w:sz w:val="20"/>
                <w:szCs w:val="20"/>
              </w:rPr>
              <w:t>2017: 6 500 USD</w:t>
            </w:r>
            <w:r w:rsidRPr="009B4759">
              <w:rPr>
                <w:rFonts w:ascii="Calibri" w:hAnsi="Calibri" w:cs="Arial"/>
                <w:b/>
                <w:sz w:val="20"/>
                <w:szCs w:val="20"/>
              </w:rPr>
              <w:t xml:space="preserve">  </w:t>
            </w:r>
          </w:p>
          <w:p w:rsidR="00302708" w:rsidRPr="009B4759" w:rsidRDefault="00302708" w:rsidP="00274084">
            <w:pPr>
              <w:spacing w:before="120"/>
              <w:jc w:val="left"/>
              <w:rPr>
                <w:rFonts w:ascii="Calibri" w:hAnsi="Calibri" w:cs="Arial"/>
                <w:b/>
                <w:sz w:val="20"/>
                <w:szCs w:val="20"/>
                <w:u w:val="single"/>
              </w:rPr>
            </w:pPr>
            <w:r w:rsidRPr="009B4759">
              <w:rPr>
                <w:rFonts w:ascii="Calibri" w:hAnsi="Calibri" w:cs="Arial"/>
                <w:b/>
                <w:sz w:val="20"/>
                <w:szCs w:val="20"/>
                <w:u w:val="single"/>
              </w:rPr>
              <w:t xml:space="preserve">Activity 2.1 </w:t>
            </w:r>
            <w:r w:rsidR="00E47060" w:rsidRPr="009B4759">
              <w:rPr>
                <w:rFonts w:ascii="Calibri" w:hAnsi="Calibri" w:cs="Arial"/>
                <w:b/>
                <w:sz w:val="20"/>
                <w:szCs w:val="20"/>
                <w:u w:val="single"/>
              </w:rPr>
              <w:t>1</w:t>
            </w:r>
            <w:r w:rsidR="00544CA1" w:rsidRPr="009B4759">
              <w:rPr>
                <w:rFonts w:ascii="Calibri" w:hAnsi="Calibri" w:cs="Arial"/>
                <w:b/>
                <w:sz w:val="20"/>
                <w:szCs w:val="20"/>
                <w:u w:val="single"/>
              </w:rPr>
              <w:t>28</w:t>
            </w:r>
            <w:r w:rsidR="00E47060" w:rsidRPr="009B4759">
              <w:rPr>
                <w:rFonts w:ascii="Calibri" w:hAnsi="Calibri" w:cs="Arial"/>
                <w:b/>
                <w:sz w:val="20"/>
                <w:szCs w:val="20"/>
                <w:u w:val="single"/>
              </w:rPr>
              <w:t xml:space="preserve"> </w:t>
            </w:r>
            <w:r w:rsidR="00544CA1" w:rsidRPr="009B4759">
              <w:rPr>
                <w:rFonts w:ascii="Calibri" w:hAnsi="Calibri" w:cs="Arial"/>
                <w:b/>
                <w:sz w:val="20"/>
                <w:szCs w:val="20"/>
                <w:u w:val="single"/>
              </w:rPr>
              <w:t>185</w:t>
            </w:r>
            <w:r w:rsidR="00E47060" w:rsidRPr="009B4759">
              <w:rPr>
                <w:rFonts w:ascii="Calibri" w:hAnsi="Calibri" w:cs="Arial"/>
                <w:b/>
                <w:sz w:val="20"/>
                <w:szCs w:val="20"/>
                <w:u w:val="single"/>
              </w:rPr>
              <w:t xml:space="preserve"> USD </w:t>
            </w:r>
          </w:p>
          <w:p w:rsidR="00302708" w:rsidRPr="009B4759" w:rsidRDefault="00302708" w:rsidP="00274084">
            <w:pPr>
              <w:spacing w:before="120"/>
              <w:jc w:val="left"/>
              <w:rPr>
                <w:rFonts w:ascii="Calibri" w:hAnsi="Calibri" w:cs="Arial"/>
                <w:b/>
                <w:sz w:val="20"/>
                <w:szCs w:val="20"/>
              </w:rPr>
            </w:pPr>
            <w:r w:rsidRPr="009B4759">
              <w:rPr>
                <w:rFonts w:ascii="Calibri" w:hAnsi="Calibri" w:cs="Arial"/>
                <w:b/>
                <w:sz w:val="20"/>
                <w:szCs w:val="20"/>
              </w:rPr>
              <w:t xml:space="preserve">Seminars and trainings: </w:t>
            </w:r>
            <w:r w:rsidR="00840A4A" w:rsidRPr="009B4759">
              <w:rPr>
                <w:rFonts w:ascii="Calibri" w:hAnsi="Calibri" w:cs="Arial"/>
                <w:b/>
                <w:sz w:val="20"/>
                <w:szCs w:val="20"/>
              </w:rPr>
              <w:t xml:space="preserve">37 615 USD </w:t>
            </w:r>
          </w:p>
          <w:p w:rsidR="00302708" w:rsidRPr="009B4759" w:rsidRDefault="00302708" w:rsidP="00274084">
            <w:pPr>
              <w:spacing w:after="0"/>
              <w:jc w:val="left"/>
              <w:rPr>
                <w:rFonts w:ascii="Calibri" w:hAnsi="Calibri" w:cs="Arial"/>
                <w:sz w:val="20"/>
                <w:szCs w:val="20"/>
              </w:rPr>
            </w:pPr>
            <w:r w:rsidRPr="009B4759">
              <w:rPr>
                <w:rFonts w:ascii="Calibri" w:hAnsi="Calibri" w:cs="Arial"/>
                <w:sz w:val="20"/>
                <w:szCs w:val="20"/>
              </w:rPr>
              <w:t xml:space="preserve">2014: </w:t>
            </w:r>
            <w:r w:rsidR="00840A4A" w:rsidRPr="009B4759">
              <w:rPr>
                <w:rFonts w:ascii="Calibri" w:hAnsi="Calibri" w:cs="Arial"/>
                <w:sz w:val="20"/>
                <w:szCs w:val="20"/>
              </w:rPr>
              <w:t>10 000 USD</w:t>
            </w:r>
          </w:p>
          <w:p w:rsidR="00302708" w:rsidRPr="009B4759" w:rsidRDefault="00302708" w:rsidP="00274084">
            <w:pPr>
              <w:spacing w:after="0"/>
              <w:jc w:val="left"/>
              <w:rPr>
                <w:rFonts w:ascii="Calibri" w:hAnsi="Calibri" w:cs="Arial"/>
                <w:sz w:val="20"/>
                <w:szCs w:val="20"/>
              </w:rPr>
            </w:pPr>
            <w:r w:rsidRPr="009B4759">
              <w:rPr>
                <w:rFonts w:ascii="Calibri" w:hAnsi="Calibri" w:cs="Arial"/>
                <w:sz w:val="20"/>
                <w:szCs w:val="20"/>
              </w:rPr>
              <w:t xml:space="preserve">2015: </w:t>
            </w:r>
            <w:r w:rsidR="00840A4A" w:rsidRPr="009B4759">
              <w:rPr>
                <w:rFonts w:ascii="Calibri" w:hAnsi="Calibri" w:cs="Arial"/>
                <w:sz w:val="20"/>
                <w:szCs w:val="20"/>
              </w:rPr>
              <w:t xml:space="preserve">9 205 USD </w:t>
            </w:r>
          </w:p>
          <w:p w:rsidR="00302708" w:rsidRPr="009B4759" w:rsidRDefault="00302708" w:rsidP="00274084">
            <w:pPr>
              <w:spacing w:after="0"/>
              <w:jc w:val="left"/>
              <w:rPr>
                <w:rFonts w:ascii="Calibri" w:hAnsi="Calibri" w:cs="Arial"/>
                <w:sz w:val="20"/>
                <w:szCs w:val="20"/>
              </w:rPr>
            </w:pPr>
            <w:r w:rsidRPr="009B4759">
              <w:rPr>
                <w:rFonts w:ascii="Calibri" w:hAnsi="Calibri" w:cs="Arial"/>
                <w:sz w:val="20"/>
                <w:szCs w:val="20"/>
              </w:rPr>
              <w:t xml:space="preserve">2016: </w:t>
            </w:r>
            <w:r w:rsidR="00840A4A" w:rsidRPr="009B4759">
              <w:rPr>
                <w:rFonts w:ascii="Calibri" w:hAnsi="Calibri" w:cs="Arial"/>
                <w:sz w:val="20"/>
                <w:szCs w:val="20"/>
              </w:rPr>
              <w:t>9 205 USD</w:t>
            </w:r>
          </w:p>
          <w:p w:rsidR="00302708" w:rsidRPr="009B4759" w:rsidRDefault="00302708" w:rsidP="00274084">
            <w:pPr>
              <w:spacing w:after="0"/>
              <w:jc w:val="left"/>
              <w:rPr>
                <w:rFonts w:ascii="Calibri" w:hAnsi="Calibri" w:cs="Arial"/>
                <w:sz w:val="20"/>
                <w:szCs w:val="20"/>
              </w:rPr>
            </w:pPr>
            <w:r w:rsidRPr="009B4759">
              <w:rPr>
                <w:rFonts w:ascii="Calibri" w:hAnsi="Calibri" w:cs="Arial"/>
                <w:sz w:val="20"/>
                <w:szCs w:val="20"/>
              </w:rPr>
              <w:t xml:space="preserve">2017: </w:t>
            </w:r>
            <w:r w:rsidR="00840A4A" w:rsidRPr="009B4759">
              <w:rPr>
                <w:rFonts w:ascii="Calibri" w:hAnsi="Calibri" w:cs="Arial"/>
                <w:sz w:val="20"/>
                <w:szCs w:val="20"/>
              </w:rPr>
              <w:t>9 205 USD</w:t>
            </w:r>
          </w:p>
          <w:p w:rsidR="00302708" w:rsidRPr="009B4759" w:rsidRDefault="00302708" w:rsidP="00274084">
            <w:pPr>
              <w:spacing w:after="0"/>
              <w:jc w:val="left"/>
              <w:rPr>
                <w:rFonts w:ascii="Calibri" w:hAnsi="Calibri" w:cs="Arial"/>
                <w:b/>
                <w:sz w:val="20"/>
                <w:szCs w:val="20"/>
              </w:rPr>
            </w:pPr>
            <w:r w:rsidRPr="009B4759">
              <w:rPr>
                <w:rFonts w:ascii="Calibri" w:hAnsi="Calibri" w:cs="Arial"/>
                <w:b/>
                <w:sz w:val="20"/>
                <w:szCs w:val="20"/>
              </w:rPr>
              <w:t xml:space="preserve">Contractual services: </w:t>
            </w:r>
            <w:r w:rsidR="00840A4A" w:rsidRPr="009B4759">
              <w:rPr>
                <w:rFonts w:ascii="Calibri" w:hAnsi="Calibri" w:cs="Arial"/>
                <w:b/>
                <w:sz w:val="20"/>
                <w:szCs w:val="20"/>
              </w:rPr>
              <w:t xml:space="preserve">31 788 USD </w:t>
            </w:r>
          </w:p>
          <w:p w:rsidR="00302708" w:rsidRPr="009B4759" w:rsidRDefault="00302708" w:rsidP="00274084">
            <w:pPr>
              <w:jc w:val="left"/>
              <w:rPr>
                <w:rFonts w:ascii="Calibri" w:hAnsi="Calibri" w:cs="Arial"/>
                <w:sz w:val="20"/>
                <w:szCs w:val="20"/>
              </w:rPr>
            </w:pPr>
            <w:r w:rsidRPr="009B4759">
              <w:rPr>
                <w:rFonts w:ascii="Calibri" w:hAnsi="Calibri" w:cs="Arial"/>
                <w:sz w:val="20"/>
                <w:szCs w:val="20"/>
              </w:rPr>
              <w:t>2014:</w:t>
            </w:r>
            <w:r w:rsidR="00840A4A" w:rsidRPr="009B4759">
              <w:rPr>
                <w:rFonts w:ascii="Calibri" w:hAnsi="Calibri" w:cs="Arial"/>
                <w:sz w:val="20"/>
                <w:szCs w:val="20"/>
              </w:rPr>
              <w:t xml:space="preserve"> 8 000 USD</w:t>
            </w:r>
            <w:r w:rsidRPr="009B4759">
              <w:rPr>
                <w:rFonts w:ascii="Calibri" w:hAnsi="Calibri" w:cs="Arial"/>
                <w:sz w:val="20"/>
                <w:szCs w:val="20"/>
              </w:rPr>
              <w:t xml:space="preserve"> </w:t>
            </w:r>
          </w:p>
          <w:p w:rsidR="00302708" w:rsidRPr="009B4759" w:rsidRDefault="00302708" w:rsidP="00274084">
            <w:pPr>
              <w:jc w:val="left"/>
              <w:rPr>
                <w:rFonts w:ascii="Calibri" w:hAnsi="Calibri" w:cs="Arial"/>
                <w:sz w:val="20"/>
                <w:szCs w:val="20"/>
              </w:rPr>
            </w:pPr>
            <w:r w:rsidRPr="009B4759">
              <w:rPr>
                <w:rFonts w:ascii="Calibri" w:hAnsi="Calibri" w:cs="Arial"/>
                <w:sz w:val="20"/>
                <w:szCs w:val="20"/>
              </w:rPr>
              <w:t xml:space="preserve">2015: </w:t>
            </w:r>
            <w:r w:rsidR="00840A4A" w:rsidRPr="009B4759">
              <w:rPr>
                <w:rFonts w:ascii="Calibri" w:hAnsi="Calibri" w:cs="Arial"/>
                <w:sz w:val="20"/>
                <w:szCs w:val="20"/>
              </w:rPr>
              <w:t xml:space="preserve">7 930 </w:t>
            </w:r>
            <w:r w:rsidR="00840A4A" w:rsidRPr="009B4759">
              <w:rPr>
                <w:rFonts w:ascii="Calibri" w:hAnsi="Calibri" w:cs="Arial"/>
                <w:sz w:val="20"/>
                <w:szCs w:val="20"/>
              </w:rPr>
              <w:lastRenderedPageBreak/>
              <w:t>USD</w:t>
            </w:r>
          </w:p>
          <w:p w:rsidR="00302708" w:rsidRPr="009B4759" w:rsidRDefault="00302708" w:rsidP="00274084">
            <w:pPr>
              <w:jc w:val="left"/>
              <w:rPr>
                <w:rFonts w:ascii="Calibri" w:hAnsi="Calibri" w:cs="Arial"/>
                <w:sz w:val="20"/>
                <w:szCs w:val="20"/>
              </w:rPr>
            </w:pPr>
            <w:r w:rsidRPr="009B4759">
              <w:rPr>
                <w:rFonts w:ascii="Calibri" w:hAnsi="Calibri" w:cs="Arial"/>
                <w:sz w:val="20"/>
                <w:szCs w:val="20"/>
              </w:rPr>
              <w:t xml:space="preserve">2016: </w:t>
            </w:r>
            <w:r w:rsidR="00840A4A" w:rsidRPr="009B4759">
              <w:rPr>
                <w:rFonts w:ascii="Calibri" w:hAnsi="Calibri" w:cs="Arial"/>
                <w:sz w:val="20"/>
                <w:szCs w:val="20"/>
              </w:rPr>
              <w:t>7 930 USD</w:t>
            </w:r>
          </w:p>
          <w:p w:rsidR="00302708" w:rsidRPr="009B4759" w:rsidRDefault="00302708" w:rsidP="00274084">
            <w:pPr>
              <w:jc w:val="left"/>
              <w:rPr>
                <w:rFonts w:ascii="Calibri" w:hAnsi="Calibri" w:cs="Arial"/>
                <w:sz w:val="20"/>
                <w:szCs w:val="20"/>
              </w:rPr>
            </w:pPr>
            <w:r w:rsidRPr="009B4759">
              <w:rPr>
                <w:rFonts w:ascii="Calibri" w:hAnsi="Calibri" w:cs="Arial"/>
                <w:sz w:val="20"/>
                <w:szCs w:val="20"/>
              </w:rPr>
              <w:t xml:space="preserve">2017: </w:t>
            </w:r>
            <w:r w:rsidR="00840A4A" w:rsidRPr="009B4759">
              <w:rPr>
                <w:rFonts w:ascii="Calibri" w:hAnsi="Calibri" w:cs="Arial"/>
                <w:sz w:val="20"/>
                <w:szCs w:val="20"/>
              </w:rPr>
              <w:t>7 928 USD</w:t>
            </w:r>
          </w:p>
          <w:p w:rsidR="00840A4A" w:rsidRPr="009B4759" w:rsidRDefault="00302708" w:rsidP="00274084">
            <w:pPr>
              <w:jc w:val="left"/>
              <w:rPr>
                <w:rFonts w:ascii="Calibri" w:hAnsi="Calibri" w:cs="Arial"/>
                <w:b/>
                <w:sz w:val="20"/>
                <w:szCs w:val="20"/>
              </w:rPr>
            </w:pPr>
            <w:r w:rsidRPr="009B4759">
              <w:rPr>
                <w:rFonts w:ascii="Calibri" w:hAnsi="Calibri" w:cs="Arial"/>
                <w:b/>
                <w:sz w:val="20"/>
                <w:szCs w:val="20"/>
              </w:rPr>
              <w:t xml:space="preserve">Travel: </w:t>
            </w:r>
            <w:r w:rsidR="00840A4A" w:rsidRPr="009B4759">
              <w:rPr>
                <w:rFonts w:ascii="Calibri" w:hAnsi="Calibri" w:cs="Arial"/>
                <w:b/>
                <w:sz w:val="20"/>
                <w:szCs w:val="20"/>
              </w:rPr>
              <w:t>23 510 USD</w:t>
            </w:r>
          </w:p>
          <w:p w:rsidR="00302708" w:rsidRPr="009B4759" w:rsidRDefault="00302708" w:rsidP="00274084">
            <w:pPr>
              <w:jc w:val="left"/>
              <w:rPr>
                <w:rFonts w:ascii="Calibri" w:hAnsi="Calibri" w:cs="Arial"/>
                <w:sz w:val="20"/>
                <w:szCs w:val="20"/>
              </w:rPr>
            </w:pPr>
            <w:r w:rsidRPr="009B4759">
              <w:rPr>
                <w:rFonts w:ascii="Calibri" w:hAnsi="Calibri" w:cs="Arial"/>
                <w:sz w:val="20"/>
                <w:szCs w:val="20"/>
              </w:rPr>
              <w:t xml:space="preserve">2014: </w:t>
            </w:r>
            <w:r w:rsidR="00840A4A" w:rsidRPr="009B4759">
              <w:rPr>
                <w:rFonts w:ascii="Calibri" w:hAnsi="Calibri" w:cs="Arial"/>
                <w:sz w:val="20"/>
                <w:szCs w:val="20"/>
              </w:rPr>
              <w:t>6 000 USD</w:t>
            </w:r>
          </w:p>
          <w:p w:rsidR="00302708" w:rsidRPr="009B4759" w:rsidRDefault="00302708" w:rsidP="00274084">
            <w:pPr>
              <w:spacing w:after="0"/>
              <w:jc w:val="left"/>
              <w:rPr>
                <w:rFonts w:ascii="Calibri" w:hAnsi="Calibri" w:cs="Arial"/>
                <w:sz w:val="20"/>
                <w:szCs w:val="20"/>
              </w:rPr>
            </w:pPr>
            <w:r w:rsidRPr="009B4759">
              <w:rPr>
                <w:rFonts w:ascii="Calibri" w:hAnsi="Calibri" w:cs="Arial"/>
                <w:sz w:val="20"/>
                <w:szCs w:val="20"/>
              </w:rPr>
              <w:t xml:space="preserve">2015: </w:t>
            </w:r>
            <w:r w:rsidR="00840A4A" w:rsidRPr="009B4759">
              <w:rPr>
                <w:rFonts w:ascii="Calibri" w:hAnsi="Calibri" w:cs="Arial"/>
                <w:sz w:val="20"/>
                <w:szCs w:val="20"/>
              </w:rPr>
              <w:t>5 840 USD</w:t>
            </w:r>
          </w:p>
          <w:p w:rsidR="00302708" w:rsidRPr="009B4759" w:rsidRDefault="00302708" w:rsidP="00274084">
            <w:pPr>
              <w:spacing w:after="0"/>
              <w:jc w:val="left"/>
              <w:rPr>
                <w:rFonts w:ascii="Calibri" w:hAnsi="Calibri" w:cs="Arial"/>
                <w:sz w:val="20"/>
                <w:szCs w:val="20"/>
              </w:rPr>
            </w:pPr>
            <w:r w:rsidRPr="009B4759">
              <w:rPr>
                <w:rFonts w:ascii="Calibri" w:hAnsi="Calibri" w:cs="Arial"/>
                <w:sz w:val="20"/>
                <w:szCs w:val="20"/>
              </w:rPr>
              <w:t xml:space="preserve">2016: </w:t>
            </w:r>
            <w:r w:rsidR="00840A4A" w:rsidRPr="009B4759">
              <w:rPr>
                <w:rFonts w:ascii="Calibri" w:hAnsi="Calibri" w:cs="Arial"/>
                <w:sz w:val="20"/>
                <w:szCs w:val="20"/>
              </w:rPr>
              <w:t>5 835 USD</w:t>
            </w:r>
          </w:p>
          <w:p w:rsidR="00302708" w:rsidRPr="009B4759" w:rsidRDefault="00302708" w:rsidP="00274084">
            <w:pPr>
              <w:spacing w:after="0"/>
              <w:jc w:val="left"/>
              <w:rPr>
                <w:rFonts w:ascii="Calibri" w:hAnsi="Calibri" w:cs="Arial"/>
                <w:sz w:val="20"/>
                <w:szCs w:val="20"/>
              </w:rPr>
            </w:pPr>
            <w:r w:rsidRPr="009B4759">
              <w:rPr>
                <w:rFonts w:ascii="Calibri" w:hAnsi="Calibri" w:cs="Arial"/>
                <w:sz w:val="20"/>
                <w:szCs w:val="20"/>
              </w:rPr>
              <w:t xml:space="preserve">2017: </w:t>
            </w:r>
            <w:r w:rsidR="00840A4A" w:rsidRPr="009B4759">
              <w:rPr>
                <w:rFonts w:ascii="Calibri" w:hAnsi="Calibri" w:cs="Arial"/>
                <w:sz w:val="20"/>
                <w:szCs w:val="20"/>
              </w:rPr>
              <w:t>5 835 USD</w:t>
            </w:r>
          </w:p>
          <w:p w:rsidR="00302708" w:rsidRPr="009B4759" w:rsidRDefault="00302708" w:rsidP="00274084">
            <w:pPr>
              <w:spacing w:after="0"/>
              <w:jc w:val="left"/>
              <w:rPr>
                <w:rFonts w:ascii="Calibri" w:hAnsi="Calibri" w:cs="Arial"/>
                <w:b/>
                <w:sz w:val="20"/>
                <w:szCs w:val="20"/>
              </w:rPr>
            </w:pPr>
            <w:r w:rsidRPr="009B4759">
              <w:rPr>
                <w:rFonts w:ascii="Calibri" w:hAnsi="Calibri" w:cs="Arial"/>
                <w:b/>
                <w:sz w:val="20"/>
                <w:szCs w:val="20"/>
              </w:rPr>
              <w:t xml:space="preserve">Communications </w:t>
            </w:r>
            <w:r w:rsidR="00840A4A" w:rsidRPr="009B4759">
              <w:rPr>
                <w:rFonts w:ascii="Calibri" w:hAnsi="Calibri" w:cs="Arial"/>
                <w:b/>
                <w:sz w:val="20"/>
                <w:szCs w:val="20"/>
              </w:rPr>
              <w:t>35 272 USD</w:t>
            </w:r>
          </w:p>
          <w:p w:rsidR="00302708" w:rsidRPr="009B4759" w:rsidRDefault="00302708" w:rsidP="00274084">
            <w:pPr>
              <w:spacing w:after="0"/>
              <w:jc w:val="left"/>
              <w:rPr>
                <w:rFonts w:ascii="Calibri" w:hAnsi="Calibri" w:cs="Arial"/>
                <w:sz w:val="20"/>
                <w:szCs w:val="20"/>
              </w:rPr>
            </w:pPr>
            <w:r w:rsidRPr="009B4759">
              <w:rPr>
                <w:rFonts w:ascii="Calibri" w:hAnsi="Calibri" w:cs="Arial"/>
                <w:sz w:val="20"/>
                <w:szCs w:val="20"/>
              </w:rPr>
              <w:t xml:space="preserve">2014: </w:t>
            </w:r>
            <w:r w:rsidR="00544CA1" w:rsidRPr="009B4759">
              <w:rPr>
                <w:rFonts w:ascii="Calibri" w:hAnsi="Calibri" w:cs="Arial"/>
                <w:sz w:val="20"/>
                <w:szCs w:val="20"/>
              </w:rPr>
              <w:t>10 000 USD</w:t>
            </w:r>
          </w:p>
          <w:p w:rsidR="00302708" w:rsidRPr="009B4759" w:rsidRDefault="00302708" w:rsidP="00274084">
            <w:pPr>
              <w:spacing w:after="0"/>
              <w:jc w:val="left"/>
              <w:rPr>
                <w:rFonts w:ascii="Calibri" w:hAnsi="Calibri" w:cs="Arial"/>
                <w:sz w:val="20"/>
                <w:szCs w:val="20"/>
              </w:rPr>
            </w:pPr>
            <w:r w:rsidRPr="009B4759">
              <w:rPr>
                <w:rFonts w:ascii="Calibri" w:hAnsi="Calibri" w:cs="Arial"/>
                <w:sz w:val="20"/>
                <w:szCs w:val="20"/>
              </w:rPr>
              <w:t xml:space="preserve">2015: </w:t>
            </w:r>
            <w:r w:rsidR="00544CA1" w:rsidRPr="009B4759">
              <w:rPr>
                <w:rFonts w:ascii="Calibri" w:hAnsi="Calibri" w:cs="Arial"/>
                <w:sz w:val="20"/>
                <w:szCs w:val="20"/>
              </w:rPr>
              <w:t>8 424 USD</w:t>
            </w:r>
          </w:p>
          <w:p w:rsidR="00302708" w:rsidRPr="009B4759" w:rsidRDefault="00302708" w:rsidP="00274084">
            <w:pPr>
              <w:spacing w:after="0"/>
              <w:jc w:val="left"/>
              <w:rPr>
                <w:rFonts w:ascii="Calibri" w:hAnsi="Calibri" w:cs="Arial"/>
                <w:sz w:val="20"/>
                <w:szCs w:val="20"/>
              </w:rPr>
            </w:pPr>
            <w:r w:rsidRPr="009B4759">
              <w:rPr>
                <w:rFonts w:ascii="Calibri" w:hAnsi="Calibri" w:cs="Arial"/>
                <w:sz w:val="20"/>
                <w:szCs w:val="20"/>
              </w:rPr>
              <w:t xml:space="preserve">2016: </w:t>
            </w:r>
            <w:r w:rsidR="00544CA1" w:rsidRPr="009B4759">
              <w:rPr>
                <w:rFonts w:ascii="Calibri" w:hAnsi="Calibri" w:cs="Arial"/>
                <w:sz w:val="20"/>
                <w:szCs w:val="20"/>
              </w:rPr>
              <w:t xml:space="preserve">8 424 USD </w:t>
            </w:r>
          </w:p>
          <w:p w:rsidR="00302708" w:rsidRPr="009B4759" w:rsidRDefault="00302708" w:rsidP="00274084">
            <w:pPr>
              <w:spacing w:after="0"/>
              <w:jc w:val="left"/>
              <w:rPr>
                <w:rFonts w:ascii="Calibri" w:hAnsi="Calibri" w:cs="Arial"/>
                <w:sz w:val="20"/>
                <w:szCs w:val="20"/>
              </w:rPr>
            </w:pPr>
            <w:r w:rsidRPr="009B4759">
              <w:rPr>
                <w:rFonts w:ascii="Calibri" w:hAnsi="Calibri" w:cs="Arial"/>
                <w:sz w:val="20"/>
                <w:szCs w:val="20"/>
              </w:rPr>
              <w:t xml:space="preserve">2017: </w:t>
            </w:r>
            <w:r w:rsidR="00544CA1" w:rsidRPr="009B4759">
              <w:rPr>
                <w:rFonts w:ascii="Calibri" w:hAnsi="Calibri" w:cs="Arial"/>
                <w:sz w:val="20"/>
                <w:szCs w:val="20"/>
              </w:rPr>
              <w:t>8 424 USD</w:t>
            </w:r>
          </w:p>
          <w:p w:rsidR="00302708" w:rsidRPr="009B4759" w:rsidRDefault="00302708" w:rsidP="00274084">
            <w:pPr>
              <w:spacing w:after="0"/>
              <w:jc w:val="left"/>
              <w:rPr>
                <w:rFonts w:ascii="Calibri" w:hAnsi="Calibri" w:cs="Arial"/>
                <w:b/>
                <w:sz w:val="20"/>
                <w:szCs w:val="20"/>
              </w:rPr>
            </w:pPr>
          </w:p>
        </w:tc>
      </w:tr>
      <w:tr w:rsidR="009B4759" w:rsidRPr="005E33CD" w:rsidTr="009B4759">
        <w:trPr>
          <w:trHeight w:val="5820"/>
        </w:trPr>
        <w:tc>
          <w:tcPr>
            <w:tcW w:w="1122" w:type="dxa"/>
            <w:vMerge/>
            <w:tcBorders>
              <w:bottom w:val="single" w:sz="4" w:space="0" w:color="auto"/>
            </w:tcBorders>
          </w:tcPr>
          <w:p w:rsidR="008E61BA" w:rsidRPr="009B4759" w:rsidRDefault="008E61BA" w:rsidP="009B4759">
            <w:pPr>
              <w:jc w:val="left"/>
              <w:rPr>
                <w:rFonts w:ascii="Calibri" w:hAnsi="Calibri" w:cstheme="minorHAnsi"/>
                <w:sz w:val="20"/>
                <w:szCs w:val="20"/>
              </w:rPr>
            </w:pPr>
          </w:p>
        </w:tc>
        <w:tc>
          <w:tcPr>
            <w:tcW w:w="1511" w:type="dxa"/>
            <w:vMerge/>
            <w:tcBorders>
              <w:bottom w:val="single" w:sz="4" w:space="0" w:color="auto"/>
            </w:tcBorders>
          </w:tcPr>
          <w:p w:rsidR="008E61BA" w:rsidRPr="009B4759" w:rsidRDefault="008E61BA" w:rsidP="009B4759">
            <w:pPr>
              <w:spacing w:after="0"/>
              <w:jc w:val="left"/>
              <w:rPr>
                <w:rFonts w:ascii="Calibri" w:hAnsi="Calibri" w:cstheme="minorHAnsi"/>
                <w:sz w:val="20"/>
                <w:szCs w:val="20"/>
              </w:rPr>
            </w:pPr>
          </w:p>
        </w:tc>
        <w:tc>
          <w:tcPr>
            <w:tcW w:w="1316" w:type="dxa"/>
            <w:vMerge/>
            <w:tcBorders>
              <w:bottom w:val="single" w:sz="4" w:space="0" w:color="auto"/>
            </w:tcBorders>
          </w:tcPr>
          <w:p w:rsidR="008E61BA" w:rsidRPr="009B4759" w:rsidRDefault="008E61BA" w:rsidP="009B4759">
            <w:pPr>
              <w:spacing w:before="120"/>
              <w:ind w:left="113" w:hanging="113"/>
              <w:jc w:val="left"/>
              <w:rPr>
                <w:rFonts w:ascii="Calibri" w:hAnsi="Calibri"/>
                <w:sz w:val="20"/>
                <w:szCs w:val="20"/>
              </w:rPr>
            </w:pPr>
          </w:p>
        </w:tc>
        <w:tc>
          <w:tcPr>
            <w:tcW w:w="2012" w:type="dxa"/>
            <w:vMerge/>
            <w:tcBorders>
              <w:bottom w:val="single" w:sz="4" w:space="0" w:color="auto"/>
            </w:tcBorders>
          </w:tcPr>
          <w:p w:rsidR="008E61BA" w:rsidRPr="009B4759" w:rsidRDefault="008E61BA" w:rsidP="009B4759">
            <w:pPr>
              <w:spacing w:before="120"/>
              <w:ind w:left="113" w:hanging="113"/>
              <w:jc w:val="left"/>
              <w:rPr>
                <w:rFonts w:ascii="Calibri" w:hAnsi="Calibri"/>
                <w:sz w:val="20"/>
                <w:szCs w:val="20"/>
              </w:rPr>
            </w:pPr>
          </w:p>
        </w:tc>
        <w:tc>
          <w:tcPr>
            <w:tcW w:w="1687" w:type="dxa"/>
            <w:tcBorders>
              <w:bottom w:val="single" w:sz="4" w:space="0" w:color="auto"/>
            </w:tcBorders>
          </w:tcPr>
          <w:p w:rsidR="008E61BA" w:rsidRPr="009B4759" w:rsidRDefault="008E61BA" w:rsidP="009B4759">
            <w:pPr>
              <w:spacing w:before="120"/>
              <w:jc w:val="left"/>
              <w:rPr>
                <w:rFonts w:ascii="Calibri" w:hAnsi="Calibri"/>
                <w:sz w:val="20"/>
                <w:szCs w:val="20"/>
              </w:rPr>
            </w:pPr>
            <w:r w:rsidRPr="009B4759">
              <w:rPr>
                <w:rFonts w:ascii="Calibri" w:hAnsi="Calibri"/>
                <w:sz w:val="20"/>
                <w:szCs w:val="20"/>
              </w:rPr>
              <w:t xml:space="preserve">1.1.2. </w:t>
            </w:r>
            <w:r w:rsidRPr="009B4759">
              <w:rPr>
                <w:rFonts w:ascii="Calibri" w:hAnsi="Calibri" w:cs="Arial"/>
                <w:sz w:val="20"/>
                <w:szCs w:val="20"/>
              </w:rPr>
              <w:t xml:space="preserve">Availability of a </w:t>
            </w:r>
            <w:r w:rsidRPr="009B4759">
              <w:rPr>
                <w:rFonts w:ascii="Calibri" w:hAnsi="Calibri"/>
                <w:sz w:val="20"/>
                <w:szCs w:val="20"/>
              </w:rPr>
              <w:t xml:space="preserve">strategic plan with corresponding </w:t>
            </w:r>
            <w:proofErr w:type="spellStart"/>
            <w:r w:rsidRPr="009B4759">
              <w:rPr>
                <w:rFonts w:ascii="Calibri" w:hAnsi="Calibri"/>
                <w:sz w:val="20"/>
                <w:szCs w:val="20"/>
              </w:rPr>
              <w:t>workplan</w:t>
            </w:r>
            <w:proofErr w:type="spellEnd"/>
            <w:r w:rsidRPr="009B4759">
              <w:rPr>
                <w:rFonts w:ascii="Calibri" w:hAnsi="Calibri"/>
                <w:sz w:val="20"/>
                <w:szCs w:val="20"/>
              </w:rPr>
              <w:t xml:space="preserve"> and budget </w:t>
            </w:r>
          </w:p>
          <w:p w:rsidR="008E61BA" w:rsidRPr="009B4759" w:rsidRDefault="008E61BA" w:rsidP="009B4759">
            <w:pPr>
              <w:spacing w:before="120"/>
              <w:jc w:val="left"/>
              <w:rPr>
                <w:rFonts w:ascii="Calibri" w:hAnsi="Calibri"/>
                <w:sz w:val="20"/>
                <w:szCs w:val="20"/>
              </w:rPr>
            </w:pPr>
            <w:r w:rsidRPr="009B4759">
              <w:rPr>
                <w:rFonts w:ascii="Calibri" w:hAnsi="Calibri" w:cs="Arial"/>
                <w:sz w:val="20"/>
                <w:szCs w:val="20"/>
              </w:rPr>
              <w:t xml:space="preserve">Financial case to justify sufficient budget re-allocation in </w:t>
            </w:r>
            <w:proofErr w:type="spellStart"/>
            <w:r w:rsidRPr="009B4759">
              <w:rPr>
                <w:rFonts w:ascii="Calibri" w:hAnsi="Calibri" w:cs="Arial"/>
                <w:sz w:val="20"/>
                <w:szCs w:val="20"/>
              </w:rPr>
              <w:t>favor</w:t>
            </w:r>
            <w:proofErr w:type="spellEnd"/>
            <w:r w:rsidRPr="009B4759">
              <w:rPr>
                <w:rFonts w:ascii="Calibri" w:hAnsi="Calibri" w:cs="Arial"/>
                <w:sz w:val="20"/>
                <w:szCs w:val="20"/>
              </w:rPr>
              <w:t xml:space="preserve"> of a free legal aid system</w:t>
            </w:r>
          </w:p>
        </w:tc>
        <w:tc>
          <w:tcPr>
            <w:tcW w:w="1602" w:type="dxa"/>
            <w:tcBorders>
              <w:bottom w:val="single" w:sz="4" w:space="0" w:color="auto"/>
            </w:tcBorders>
          </w:tcPr>
          <w:p w:rsidR="008E61BA" w:rsidRPr="009B4759" w:rsidRDefault="008E61BA" w:rsidP="009B4759">
            <w:pPr>
              <w:spacing w:before="120"/>
              <w:ind w:left="34" w:hanging="34"/>
              <w:jc w:val="left"/>
              <w:rPr>
                <w:rFonts w:ascii="Calibri" w:hAnsi="Calibri" w:cs="Arial"/>
                <w:sz w:val="20"/>
                <w:szCs w:val="20"/>
              </w:rPr>
            </w:pPr>
            <w:r w:rsidRPr="009B4759">
              <w:rPr>
                <w:rFonts w:ascii="Calibri" w:hAnsi="Calibri" w:cs="Arial"/>
                <w:sz w:val="20"/>
                <w:szCs w:val="20"/>
              </w:rPr>
              <w:t xml:space="preserve">1.1.2. Ministry of Justice does not have a </w:t>
            </w:r>
            <w:proofErr w:type="gramStart"/>
            <w:r w:rsidRPr="009B4759">
              <w:rPr>
                <w:rFonts w:ascii="Calibri" w:hAnsi="Calibri" w:cs="Arial"/>
                <w:sz w:val="20"/>
                <w:szCs w:val="20"/>
              </w:rPr>
              <w:t>strategic  plan</w:t>
            </w:r>
            <w:proofErr w:type="gramEnd"/>
            <w:r w:rsidRPr="009B4759">
              <w:rPr>
                <w:rFonts w:ascii="Calibri" w:hAnsi="Calibri" w:cs="Arial"/>
                <w:sz w:val="20"/>
                <w:szCs w:val="20"/>
              </w:rPr>
              <w:t xml:space="preserve"> with financial costing on the implementation of a  law on free legal aid in order to ensure better access to justice by targeted rights holders; .there is no sufficient and adequate allocation of resources from a state budget to establish and manage a national legal aid system. Different models of legal aid supported by donors on ad hoc basis have not yielded a sustainable model of legal aid</w:t>
            </w:r>
          </w:p>
        </w:tc>
        <w:tc>
          <w:tcPr>
            <w:tcW w:w="1673" w:type="dxa"/>
            <w:tcBorders>
              <w:bottom w:val="single" w:sz="4" w:space="0" w:color="auto"/>
            </w:tcBorders>
          </w:tcPr>
          <w:p w:rsidR="008E61BA" w:rsidRPr="009B4759" w:rsidRDefault="008E61BA" w:rsidP="009B4759">
            <w:pPr>
              <w:spacing w:before="120"/>
              <w:ind w:left="7" w:hanging="7"/>
              <w:jc w:val="left"/>
              <w:rPr>
                <w:rFonts w:ascii="Calibri" w:hAnsi="Calibri"/>
                <w:sz w:val="20"/>
                <w:szCs w:val="20"/>
              </w:rPr>
            </w:pPr>
            <w:r w:rsidRPr="009B4759">
              <w:rPr>
                <w:rFonts w:ascii="Calibri" w:hAnsi="Calibri"/>
                <w:sz w:val="20"/>
                <w:szCs w:val="20"/>
              </w:rPr>
              <w:t xml:space="preserve">1.1.2.  strategic plan with corresponding </w:t>
            </w:r>
            <w:proofErr w:type="spellStart"/>
            <w:r w:rsidRPr="009B4759">
              <w:rPr>
                <w:rFonts w:ascii="Calibri" w:hAnsi="Calibri"/>
                <w:sz w:val="20"/>
                <w:szCs w:val="20"/>
              </w:rPr>
              <w:t>workplan</w:t>
            </w:r>
            <w:proofErr w:type="spellEnd"/>
            <w:r w:rsidRPr="009B4759">
              <w:rPr>
                <w:rFonts w:ascii="Calibri" w:hAnsi="Calibri"/>
                <w:sz w:val="20"/>
                <w:szCs w:val="20"/>
              </w:rPr>
              <w:t xml:space="preserve"> and budget developed and implemented and financial case submitted in 2014 </w:t>
            </w:r>
          </w:p>
          <w:p w:rsidR="008E61BA" w:rsidRPr="009B4759" w:rsidRDefault="008E61BA" w:rsidP="009B4759">
            <w:pPr>
              <w:spacing w:before="120"/>
              <w:jc w:val="left"/>
              <w:rPr>
                <w:rFonts w:ascii="Calibri" w:hAnsi="Calibri"/>
                <w:sz w:val="20"/>
                <w:szCs w:val="20"/>
              </w:rPr>
            </w:pPr>
            <w:r w:rsidRPr="009B4759">
              <w:rPr>
                <w:rFonts w:ascii="Calibri" w:hAnsi="Calibri"/>
                <w:sz w:val="20"/>
                <w:szCs w:val="20"/>
              </w:rPr>
              <w:t xml:space="preserve"> </w:t>
            </w:r>
          </w:p>
        </w:tc>
        <w:tc>
          <w:tcPr>
            <w:tcW w:w="1681" w:type="dxa"/>
            <w:vMerge/>
            <w:tcBorders>
              <w:bottom w:val="single" w:sz="4" w:space="0" w:color="auto"/>
            </w:tcBorders>
          </w:tcPr>
          <w:p w:rsidR="008E61BA" w:rsidRPr="009B4759" w:rsidRDefault="008E61BA" w:rsidP="009B4759">
            <w:pPr>
              <w:pStyle w:val="ListParagraph"/>
              <w:spacing w:after="200" w:line="276" w:lineRule="auto"/>
              <w:ind w:left="33"/>
              <w:contextualSpacing/>
              <w:rPr>
                <w:rFonts w:ascii="Calibri" w:hAnsi="Calibri"/>
                <w:sz w:val="20"/>
                <w:szCs w:val="20"/>
              </w:rPr>
            </w:pPr>
          </w:p>
        </w:tc>
        <w:tc>
          <w:tcPr>
            <w:tcW w:w="1271" w:type="dxa"/>
            <w:vMerge/>
            <w:tcBorders>
              <w:bottom w:val="single" w:sz="4" w:space="0" w:color="auto"/>
            </w:tcBorders>
          </w:tcPr>
          <w:p w:rsidR="008E61BA" w:rsidRPr="009B4759" w:rsidRDefault="008E61BA" w:rsidP="009B4759">
            <w:pPr>
              <w:jc w:val="left"/>
              <w:rPr>
                <w:rFonts w:ascii="Calibri" w:hAnsi="Calibri"/>
                <w:sz w:val="20"/>
                <w:szCs w:val="20"/>
              </w:rPr>
            </w:pPr>
          </w:p>
        </w:tc>
        <w:tc>
          <w:tcPr>
            <w:tcW w:w="1457" w:type="dxa"/>
            <w:vMerge/>
            <w:tcBorders>
              <w:bottom w:val="single" w:sz="4" w:space="0" w:color="auto"/>
            </w:tcBorders>
          </w:tcPr>
          <w:p w:rsidR="008E61BA" w:rsidRPr="009B4759" w:rsidRDefault="008E61BA" w:rsidP="009B4759">
            <w:pPr>
              <w:jc w:val="left"/>
              <w:rPr>
                <w:rFonts w:ascii="Calibri" w:hAnsi="Calibri"/>
                <w:sz w:val="20"/>
                <w:szCs w:val="20"/>
              </w:rPr>
            </w:pPr>
          </w:p>
        </w:tc>
      </w:tr>
      <w:tr w:rsidR="009B4759" w:rsidRPr="005E33CD" w:rsidTr="009B4759">
        <w:trPr>
          <w:trHeight w:val="4360"/>
        </w:trPr>
        <w:tc>
          <w:tcPr>
            <w:tcW w:w="1122" w:type="dxa"/>
            <w:vMerge/>
          </w:tcPr>
          <w:p w:rsidR="00EF15B2" w:rsidRPr="009B4759" w:rsidRDefault="00EF15B2" w:rsidP="009B4759">
            <w:pPr>
              <w:jc w:val="left"/>
              <w:rPr>
                <w:rFonts w:ascii="Calibri" w:hAnsi="Calibri" w:cstheme="minorHAnsi"/>
                <w:sz w:val="20"/>
                <w:szCs w:val="20"/>
              </w:rPr>
            </w:pPr>
          </w:p>
        </w:tc>
        <w:tc>
          <w:tcPr>
            <w:tcW w:w="1511" w:type="dxa"/>
            <w:vMerge/>
          </w:tcPr>
          <w:p w:rsidR="00EF15B2" w:rsidRPr="009B4759" w:rsidRDefault="00EF15B2" w:rsidP="009B4759">
            <w:pPr>
              <w:spacing w:after="0"/>
              <w:jc w:val="left"/>
              <w:rPr>
                <w:rFonts w:ascii="Calibri" w:hAnsi="Calibri"/>
                <w:b/>
                <w:sz w:val="20"/>
                <w:szCs w:val="20"/>
              </w:rPr>
            </w:pPr>
          </w:p>
        </w:tc>
        <w:tc>
          <w:tcPr>
            <w:tcW w:w="1316" w:type="dxa"/>
            <w:vMerge/>
          </w:tcPr>
          <w:p w:rsidR="00EF15B2" w:rsidRPr="009B4759" w:rsidRDefault="00EF15B2" w:rsidP="009B4759">
            <w:pPr>
              <w:spacing w:before="120"/>
              <w:jc w:val="left"/>
              <w:rPr>
                <w:rFonts w:ascii="Calibri" w:hAnsi="Calibri" w:cstheme="minorHAnsi"/>
                <w:sz w:val="20"/>
                <w:szCs w:val="20"/>
              </w:rPr>
            </w:pPr>
          </w:p>
        </w:tc>
        <w:tc>
          <w:tcPr>
            <w:tcW w:w="2012" w:type="dxa"/>
            <w:vMerge/>
          </w:tcPr>
          <w:p w:rsidR="00EF15B2" w:rsidRPr="009B4759" w:rsidRDefault="00EF15B2" w:rsidP="009B4759">
            <w:pPr>
              <w:spacing w:before="120"/>
              <w:ind w:left="113" w:hanging="113"/>
              <w:jc w:val="left"/>
              <w:rPr>
                <w:rFonts w:ascii="Calibri" w:hAnsi="Calibri"/>
                <w:sz w:val="20"/>
                <w:szCs w:val="20"/>
              </w:rPr>
            </w:pPr>
          </w:p>
        </w:tc>
        <w:tc>
          <w:tcPr>
            <w:tcW w:w="1687" w:type="dxa"/>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1.2.1. Public debates/discussions, expert consultations </w:t>
            </w:r>
            <w:proofErr w:type="gramStart"/>
            <w:r w:rsidRPr="009B4759">
              <w:rPr>
                <w:rFonts w:ascii="Calibri" w:hAnsi="Calibri" w:cs="Arial"/>
                <w:sz w:val="20"/>
                <w:szCs w:val="20"/>
              </w:rPr>
              <w:t>are held</w:t>
            </w:r>
            <w:proofErr w:type="gramEnd"/>
            <w:r w:rsidRPr="009B4759">
              <w:rPr>
                <w:rFonts w:ascii="Calibri" w:hAnsi="Calibri" w:cs="Arial"/>
                <w:sz w:val="20"/>
                <w:szCs w:val="20"/>
              </w:rPr>
              <w:t xml:space="preserve"> to support the Ministry of Social Development and inter-agency commission in consolidating efforts of all stakeholders, with no less than 30% </w:t>
            </w: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w:t>
            </w:r>
            <w:proofErr w:type="spellStart"/>
            <w:r w:rsidRPr="009B4759">
              <w:rPr>
                <w:rFonts w:ascii="Calibri" w:hAnsi="Calibri" w:cs="Arial"/>
                <w:sz w:val="20"/>
                <w:szCs w:val="20"/>
              </w:rPr>
              <w:t>CSOs</w:t>
            </w:r>
            <w:proofErr w:type="spellEnd"/>
            <w:r w:rsidRPr="009B4759">
              <w:rPr>
                <w:rFonts w:ascii="Calibri" w:hAnsi="Calibri" w:cs="Arial"/>
                <w:sz w:val="20"/>
                <w:szCs w:val="20"/>
              </w:rPr>
              <w:t xml:space="preserve"> participation. </w:t>
            </w:r>
          </w:p>
          <w:p w:rsidR="00EF15B2" w:rsidRPr="009B4759" w:rsidRDefault="00EF15B2" w:rsidP="009B4759">
            <w:pPr>
              <w:spacing w:before="120" w:after="120"/>
              <w:jc w:val="left"/>
              <w:rPr>
                <w:rFonts w:ascii="Calibri" w:hAnsi="Calibri" w:cstheme="minorHAnsi"/>
                <w:sz w:val="20"/>
                <w:szCs w:val="20"/>
              </w:rPr>
            </w:pPr>
          </w:p>
        </w:tc>
        <w:tc>
          <w:tcPr>
            <w:tcW w:w="1602" w:type="dxa"/>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1.2.1. Ministry of Social Development and inter-agency commission efforts are not well coordinated and do not have a coherent approach towards promotion of the ratification of </w:t>
            </w:r>
            <w:proofErr w:type="spellStart"/>
            <w:r w:rsidRPr="009B4759">
              <w:rPr>
                <w:rFonts w:ascii="Calibri" w:hAnsi="Calibri" w:cs="Arial"/>
                <w:sz w:val="20"/>
                <w:szCs w:val="20"/>
              </w:rPr>
              <w:t>UNCRPD</w:t>
            </w:r>
            <w:proofErr w:type="spellEnd"/>
            <w:r w:rsidRPr="009B4759">
              <w:rPr>
                <w:rFonts w:ascii="Calibri" w:hAnsi="Calibri" w:cs="Arial"/>
                <w:sz w:val="20"/>
                <w:szCs w:val="20"/>
              </w:rPr>
              <w:t xml:space="preserve"> </w:t>
            </w:r>
          </w:p>
        </w:tc>
        <w:tc>
          <w:tcPr>
            <w:tcW w:w="1673" w:type="dxa"/>
          </w:tcPr>
          <w:p w:rsidR="00EF15B2" w:rsidRPr="009B4759" w:rsidRDefault="00EF15B2" w:rsidP="009B4759">
            <w:pPr>
              <w:spacing w:before="120"/>
              <w:ind w:left="34"/>
              <w:jc w:val="left"/>
              <w:rPr>
                <w:rFonts w:ascii="Calibri" w:hAnsi="Calibri" w:cs="Arial"/>
                <w:sz w:val="20"/>
                <w:szCs w:val="20"/>
              </w:rPr>
            </w:pPr>
            <w:r w:rsidRPr="009B4759">
              <w:rPr>
                <w:rFonts w:ascii="Calibri" w:hAnsi="Calibri" w:cs="Arial"/>
                <w:sz w:val="20"/>
                <w:szCs w:val="20"/>
              </w:rPr>
              <w:t>1.2.1. At least 3 public debates/discussions held</w:t>
            </w:r>
          </w:p>
          <w:p w:rsidR="00EF15B2" w:rsidRPr="009B4759" w:rsidRDefault="00EF15B2" w:rsidP="009B4759">
            <w:pPr>
              <w:spacing w:before="120" w:after="120"/>
              <w:ind w:left="-2" w:firstLine="2"/>
              <w:jc w:val="left"/>
              <w:rPr>
                <w:rFonts w:ascii="Calibri" w:hAnsi="Calibri" w:cs="Arial"/>
                <w:sz w:val="20"/>
                <w:szCs w:val="20"/>
              </w:rPr>
            </w:pPr>
          </w:p>
        </w:tc>
        <w:tc>
          <w:tcPr>
            <w:tcW w:w="1681" w:type="dxa"/>
          </w:tcPr>
          <w:p w:rsidR="00EF15B2" w:rsidRPr="009B4759" w:rsidRDefault="00EF15B2" w:rsidP="009B4759">
            <w:pPr>
              <w:spacing w:after="200" w:line="276" w:lineRule="auto"/>
              <w:contextualSpacing/>
              <w:jc w:val="left"/>
              <w:rPr>
                <w:rFonts w:ascii="Calibri" w:hAnsi="Calibri" w:cs="Arial"/>
                <w:sz w:val="20"/>
                <w:szCs w:val="20"/>
              </w:rPr>
            </w:pPr>
            <w:proofErr w:type="gramStart"/>
            <w:r w:rsidRPr="009B4759">
              <w:rPr>
                <w:rFonts w:ascii="Calibri" w:hAnsi="Calibri" w:cs="Arial"/>
                <w:b/>
                <w:vanish/>
                <w:sz w:val="20"/>
                <w:szCs w:val="20"/>
              </w:rPr>
              <w:t>Activity Result 1.2.</w:t>
            </w:r>
            <w:proofErr w:type="gramEnd"/>
            <w:r w:rsidRPr="009B4759">
              <w:rPr>
                <w:rFonts w:ascii="Calibri" w:hAnsi="Calibri" w:cs="Arial"/>
                <w:vanish/>
                <w:sz w:val="20"/>
                <w:szCs w:val="20"/>
              </w:rPr>
              <w:t xml:space="preserve"> </w:t>
            </w:r>
            <w:proofErr w:type="spellStart"/>
            <w:r w:rsidRPr="009B4759">
              <w:rPr>
                <w:rFonts w:ascii="Calibri" w:hAnsi="Calibri" w:cs="Arial"/>
                <w:sz w:val="20"/>
                <w:szCs w:val="20"/>
              </w:rPr>
              <w:t>UPR</w:t>
            </w:r>
            <w:proofErr w:type="spellEnd"/>
            <w:r w:rsidRPr="009B4759">
              <w:rPr>
                <w:rFonts w:ascii="Calibri" w:hAnsi="Calibri" w:cs="Arial"/>
                <w:sz w:val="20"/>
                <w:szCs w:val="20"/>
              </w:rPr>
              <w:t xml:space="preserve"> recommendations, relevant to the project, including those related to the ratification of the Convention on Rights of Persons with disabilities are supported </w:t>
            </w:r>
          </w:p>
          <w:p w:rsidR="00EF15B2" w:rsidRPr="009B4759" w:rsidRDefault="00EF15B2" w:rsidP="009B4759">
            <w:pPr>
              <w:spacing w:after="200" w:line="276" w:lineRule="auto"/>
              <w:contextualSpacing/>
              <w:jc w:val="left"/>
              <w:rPr>
                <w:rFonts w:ascii="Calibri" w:hAnsi="Calibri" w:cs="Arial"/>
                <w:sz w:val="20"/>
                <w:szCs w:val="20"/>
              </w:rPr>
            </w:pPr>
          </w:p>
          <w:p w:rsidR="00EF15B2" w:rsidRPr="009B4759" w:rsidRDefault="00EF15B2" w:rsidP="00274084">
            <w:pPr>
              <w:spacing w:before="120"/>
              <w:ind w:left="115" w:firstLine="48"/>
              <w:jc w:val="left"/>
              <w:rPr>
                <w:rFonts w:ascii="Calibri" w:hAnsi="Calibri" w:cstheme="minorHAnsi"/>
                <w:sz w:val="20"/>
                <w:szCs w:val="20"/>
                <w:lang w:val="en-US"/>
              </w:rPr>
            </w:pPr>
            <w:r w:rsidRPr="009B4759">
              <w:rPr>
                <w:rFonts w:ascii="Calibri" w:hAnsi="Calibri" w:cs="Arial"/>
                <w:sz w:val="20"/>
                <w:szCs w:val="20"/>
              </w:rPr>
              <w:t xml:space="preserve">1.2.1. Support the Ministry of Social Development and inter-agency commission in consolidating efforts towards ratification of </w:t>
            </w:r>
            <w:proofErr w:type="spellStart"/>
            <w:r w:rsidRPr="009B4759">
              <w:rPr>
                <w:rFonts w:ascii="Calibri" w:hAnsi="Calibri" w:cs="Arial"/>
                <w:sz w:val="20"/>
                <w:szCs w:val="20"/>
              </w:rPr>
              <w:t>UNCRPD</w:t>
            </w:r>
            <w:proofErr w:type="spellEnd"/>
          </w:p>
        </w:tc>
        <w:tc>
          <w:tcPr>
            <w:tcW w:w="1271" w:type="dxa"/>
          </w:tcPr>
          <w:p w:rsidR="00EF15B2" w:rsidRPr="009B4759" w:rsidRDefault="00EF15B2" w:rsidP="005316D8">
            <w:pPr>
              <w:spacing w:before="120"/>
              <w:ind w:left="-67"/>
              <w:jc w:val="left"/>
              <w:rPr>
                <w:rFonts w:ascii="Calibri" w:hAnsi="Calibri" w:cs="Arial"/>
                <w:sz w:val="20"/>
                <w:szCs w:val="20"/>
              </w:rPr>
            </w:pPr>
            <w:r w:rsidRPr="009B4759">
              <w:rPr>
                <w:rFonts w:ascii="Calibri" w:hAnsi="Calibri" w:cs="Arial"/>
                <w:sz w:val="20"/>
                <w:szCs w:val="20"/>
              </w:rPr>
              <w:t xml:space="preserve">Ministry of Social Development </w:t>
            </w:r>
          </w:p>
          <w:p w:rsidR="00EF15B2" w:rsidRPr="009B4759" w:rsidRDefault="00EF15B2" w:rsidP="005316D8">
            <w:pPr>
              <w:spacing w:before="120"/>
              <w:ind w:left="-67"/>
              <w:jc w:val="left"/>
              <w:rPr>
                <w:rFonts w:ascii="Calibri" w:hAnsi="Calibri" w:cs="Arial"/>
                <w:sz w:val="20"/>
                <w:szCs w:val="20"/>
              </w:rPr>
            </w:pPr>
            <w:r w:rsidRPr="009B4759">
              <w:rPr>
                <w:rFonts w:ascii="Calibri" w:hAnsi="Calibri" w:cs="Arial"/>
                <w:sz w:val="20"/>
                <w:szCs w:val="20"/>
              </w:rPr>
              <w:t xml:space="preserve">Ministry of Justice </w:t>
            </w:r>
          </w:p>
          <w:p w:rsidR="00EF15B2" w:rsidRPr="009B4759" w:rsidRDefault="00EF15B2" w:rsidP="005316D8">
            <w:pPr>
              <w:spacing w:before="120"/>
              <w:ind w:left="-67"/>
              <w:jc w:val="left"/>
              <w:rPr>
                <w:rFonts w:ascii="Calibri" w:hAnsi="Calibri" w:cs="Arial"/>
                <w:sz w:val="20"/>
                <w:szCs w:val="20"/>
              </w:rPr>
            </w:pP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w:t>
            </w:r>
            <w:proofErr w:type="spellStart"/>
            <w:r w:rsidRPr="009B4759">
              <w:rPr>
                <w:rFonts w:ascii="Calibri" w:hAnsi="Calibri" w:cs="Arial"/>
                <w:sz w:val="20"/>
                <w:szCs w:val="20"/>
              </w:rPr>
              <w:t>CSOs</w:t>
            </w:r>
            <w:proofErr w:type="spellEnd"/>
          </w:p>
          <w:p w:rsidR="00EF15B2" w:rsidRPr="009B4759" w:rsidRDefault="00EF15B2" w:rsidP="005316D8">
            <w:pPr>
              <w:spacing w:before="120"/>
              <w:ind w:left="-67"/>
              <w:jc w:val="left"/>
              <w:rPr>
                <w:rFonts w:ascii="Calibri" w:hAnsi="Calibri" w:cs="Arial"/>
                <w:sz w:val="20"/>
                <w:szCs w:val="20"/>
              </w:rPr>
            </w:pPr>
            <w:r w:rsidRPr="009B4759">
              <w:rPr>
                <w:rFonts w:ascii="Calibri" w:hAnsi="Calibri" w:cs="Arial"/>
                <w:sz w:val="20"/>
                <w:szCs w:val="20"/>
              </w:rPr>
              <w:t xml:space="preserve">Expert community </w:t>
            </w:r>
          </w:p>
        </w:tc>
        <w:tc>
          <w:tcPr>
            <w:tcW w:w="1457" w:type="dxa"/>
            <w:vMerge/>
          </w:tcPr>
          <w:p w:rsidR="00EF15B2" w:rsidRPr="009B4759" w:rsidRDefault="00EF15B2" w:rsidP="009B4759">
            <w:pPr>
              <w:spacing w:before="120"/>
              <w:ind w:left="113" w:hanging="113"/>
              <w:jc w:val="left"/>
              <w:rPr>
                <w:rFonts w:ascii="Calibri" w:hAnsi="Calibri"/>
                <w:sz w:val="20"/>
                <w:szCs w:val="20"/>
              </w:rPr>
            </w:pPr>
          </w:p>
        </w:tc>
      </w:tr>
      <w:tr w:rsidR="009B4759" w:rsidRPr="005E33CD" w:rsidTr="009B4759">
        <w:trPr>
          <w:trHeight w:val="3953"/>
        </w:trPr>
        <w:tc>
          <w:tcPr>
            <w:tcW w:w="1122" w:type="dxa"/>
            <w:vMerge/>
          </w:tcPr>
          <w:p w:rsidR="00EF15B2" w:rsidRPr="009B4759" w:rsidRDefault="00EF15B2" w:rsidP="009B4759">
            <w:pPr>
              <w:jc w:val="left"/>
              <w:rPr>
                <w:rFonts w:ascii="Calibri" w:hAnsi="Calibri" w:cstheme="minorHAnsi"/>
                <w:sz w:val="20"/>
                <w:szCs w:val="20"/>
              </w:rPr>
            </w:pPr>
          </w:p>
        </w:tc>
        <w:tc>
          <w:tcPr>
            <w:tcW w:w="1511" w:type="dxa"/>
            <w:vMerge/>
          </w:tcPr>
          <w:p w:rsidR="00EF15B2" w:rsidRPr="009B4759" w:rsidRDefault="00EF15B2" w:rsidP="009B4759">
            <w:pPr>
              <w:spacing w:after="0"/>
              <w:jc w:val="left"/>
              <w:rPr>
                <w:rFonts w:ascii="Calibri" w:hAnsi="Calibri"/>
                <w:b/>
                <w:sz w:val="20"/>
                <w:szCs w:val="20"/>
              </w:rPr>
            </w:pPr>
          </w:p>
        </w:tc>
        <w:tc>
          <w:tcPr>
            <w:tcW w:w="1316" w:type="dxa"/>
            <w:vMerge/>
          </w:tcPr>
          <w:p w:rsidR="00EF15B2" w:rsidRPr="009B4759" w:rsidRDefault="00EF15B2" w:rsidP="009B4759">
            <w:pPr>
              <w:spacing w:before="120"/>
              <w:jc w:val="left"/>
              <w:rPr>
                <w:rFonts w:ascii="Calibri" w:hAnsi="Calibri" w:cstheme="minorHAnsi"/>
                <w:color w:val="FF0000"/>
                <w:sz w:val="20"/>
                <w:szCs w:val="20"/>
              </w:rPr>
            </w:pPr>
          </w:p>
        </w:tc>
        <w:tc>
          <w:tcPr>
            <w:tcW w:w="2012" w:type="dxa"/>
            <w:vMerge/>
          </w:tcPr>
          <w:p w:rsidR="00EF15B2" w:rsidRPr="009B4759" w:rsidRDefault="00EF15B2" w:rsidP="009B4759">
            <w:pPr>
              <w:spacing w:before="120"/>
              <w:ind w:left="113" w:hanging="113"/>
              <w:jc w:val="left"/>
              <w:rPr>
                <w:rFonts w:ascii="Calibri" w:hAnsi="Calibri"/>
                <w:sz w:val="20"/>
                <w:szCs w:val="20"/>
              </w:rPr>
            </w:pPr>
          </w:p>
        </w:tc>
        <w:tc>
          <w:tcPr>
            <w:tcW w:w="1687" w:type="dxa"/>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1.3.1. Number of campaign events and communication messages led by the Ministry of Justice supported to promote access of rural women to free legal aid with no less than 30% participation of </w:t>
            </w:r>
            <w:proofErr w:type="spellStart"/>
            <w:r w:rsidRPr="009B4759">
              <w:rPr>
                <w:rFonts w:ascii="Calibri" w:hAnsi="Calibri" w:cs="Arial"/>
                <w:sz w:val="20"/>
                <w:szCs w:val="20"/>
              </w:rPr>
              <w:t>CSOs</w:t>
            </w:r>
            <w:proofErr w:type="spellEnd"/>
            <w:r w:rsidRPr="009B4759">
              <w:rPr>
                <w:rFonts w:ascii="Calibri" w:hAnsi="Calibri" w:cs="Arial"/>
                <w:sz w:val="20"/>
                <w:szCs w:val="20"/>
              </w:rPr>
              <w:t xml:space="preserve"> working in the area of women’s rights</w:t>
            </w:r>
          </w:p>
        </w:tc>
        <w:tc>
          <w:tcPr>
            <w:tcW w:w="1602" w:type="dxa"/>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1.3.1. Ministry of Justice does not fully implement its one of the core functions- legal education of the population, especially on access of rural women to free legal aid. Current popularization tools/ communication messages do not reach rural women.</w:t>
            </w:r>
          </w:p>
        </w:tc>
        <w:tc>
          <w:tcPr>
            <w:tcW w:w="1673" w:type="dxa"/>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1.3.1. At least 3 campaign events supported </w:t>
            </w:r>
          </w:p>
        </w:tc>
        <w:tc>
          <w:tcPr>
            <w:tcW w:w="1681" w:type="dxa"/>
            <w:vMerge w:val="restart"/>
          </w:tcPr>
          <w:p w:rsidR="00EF15B2" w:rsidRPr="009B4759" w:rsidRDefault="00EF15B2" w:rsidP="009B4759">
            <w:pPr>
              <w:spacing w:after="200" w:line="276" w:lineRule="auto"/>
              <w:contextualSpacing/>
              <w:jc w:val="left"/>
              <w:rPr>
                <w:rFonts w:asciiTheme="minorHAnsi" w:hAnsiTheme="minorHAnsi" w:cs="Arial"/>
                <w:sz w:val="20"/>
                <w:szCs w:val="20"/>
              </w:rPr>
            </w:pPr>
            <w:proofErr w:type="gramStart"/>
            <w:r w:rsidRPr="009B4759">
              <w:rPr>
                <w:rFonts w:ascii="Calibri" w:hAnsi="Calibri" w:cs="Arial"/>
                <w:b/>
                <w:sz w:val="20"/>
                <w:szCs w:val="20"/>
              </w:rPr>
              <w:t>Activity Result 1.3</w:t>
            </w:r>
            <w:r w:rsidRPr="009B4759">
              <w:rPr>
                <w:rFonts w:ascii="Calibri" w:hAnsi="Calibri" w:cs="Arial"/>
                <w:sz w:val="20"/>
                <w:szCs w:val="20"/>
              </w:rPr>
              <w:t>.</w:t>
            </w:r>
            <w:proofErr w:type="gramEnd"/>
            <w:r w:rsidRPr="009B4759">
              <w:rPr>
                <w:rFonts w:ascii="Calibri" w:hAnsi="Calibri" w:cs="Arial"/>
                <w:sz w:val="20"/>
                <w:szCs w:val="20"/>
              </w:rPr>
              <w:t xml:space="preserve"> Strengthened capacity mostly at the local level to provide legal aid to the vulnerable groups including training of trainers for </w:t>
            </w:r>
            <w:r w:rsidRPr="009B4759">
              <w:rPr>
                <w:rFonts w:asciiTheme="minorHAnsi" w:hAnsiTheme="minorHAnsi" w:cs="Arial"/>
                <w:sz w:val="20"/>
                <w:szCs w:val="20"/>
              </w:rPr>
              <w:t xml:space="preserve">certified lawyers, who collaborate with </w:t>
            </w:r>
            <w:proofErr w:type="spellStart"/>
            <w:r w:rsidRPr="009B4759">
              <w:rPr>
                <w:rFonts w:asciiTheme="minorHAnsi" w:hAnsiTheme="minorHAnsi" w:cs="Arial"/>
                <w:sz w:val="20"/>
                <w:szCs w:val="20"/>
              </w:rPr>
              <w:t>MoJ</w:t>
            </w:r>
            <w:proofErr w:type="spellEnd"/>
            <w:r w:rsidRPr="009B4759">
              <w:rPr>
                <w:rFonts w:asciiTheme="minorHAnsi" w:hAnsiTheme="minorHAnsi" w:cs="Arial"/>
                <w:sz w:val="20"/>
                <w:szCs w:val="20"/>
              </w:rPr>
              <w:t>; </w:t>
            </w:r>
          </w:p>
          <w:p w:rsidR="00EF15B2" w:rsidRPr="009B4759" w:rsidRDefault="00EF15B2" w:rsidP="009B4759">
            <w:pPr>
              <w:spacing w:after="200" w:line="276" w:lineRule="auto"/>
              <w:contextualSpacing/>
              <w:jc w:val="left"/>
              <w:rPr>
                <w:rStyle w:val="apple-converted-space"/>
                <w:rFonts w:asciiTheme="minorHAnsi" w:hAnsiTheme="minorHAnsi" w:cs="Courier New"/>
                <w:color w:val="000000"/>
                <w:sz w:val="20"/>
                <w:szCs w:val="20"/>
              </w:rPr>
            </w:pPr>
          </w:p>
          <w:p w:rsidR="00EF15B2" w:rsidRPr="009B4759" w:rsidRDefault="00EF15B2" w:rsidP="005316D8">
            <w:pPr>
              <w:spacing w:after="200" w:line="276" w:lineRule="auto"/>
              <w:ind w:left="-76" w:firstLine="142"/>
              <w:contextualSpacing/>
              <w:jc w:val="left"/>
              <w:rPr>
                <w:rFonts w:ascii="Calibri" w:hAnsi="Calibri" w:cs="Arial"/>
                <w:sz w:val="20"/>
                <w:szCs w:val="20"/>
              </w:rPr>
            </w:pPr>
            <w:r w:rsidRPr="009B4759">
              <w:rPr>
                <w:rStyle w:val="apple-converted-space"/>
                <w:rFonts w:asciiTheme="minorHAnsi" w:hAnsiTheme="minorHAnsi" w:cs="Courier New"/>
                <w:color w:val="000000"/>
                <w:sz w:val="20"/>
                <w:szCs w:val="20"/>
              </w:rPr>
              <w:t xml:space="preserve">1.3.1. </w:t>
            </w:r>
            <w:r w:rsidRPr="009B4759">
              <w:rPr>
                <w:rFonts w:asciiTheme="minorHAnsi" w:hAnsiTheme="minorHAnsi" w:cs="Arial"/>
                <w:sz w:val="20"/>
                <w:szCs w:val="20"/>
              </w:rPr>
              <w:t xml:space="preserve">Support </w:t>
            </w:r>
            <w:proofErr w:type="spellStart"/>
            <w:r w:rsidRPr="009B4759">
              <w:rPr>
                <w:rFonts w:asciiTheme="minorHAnsi" w:hAnsiTheme="minorHAnsi" w:cs="Arial"/>
                <w:sz w:val="20"/>
                <w:szCs w:val="20"/>
              </w:rPr>
              <w:t>MoJ</w:t>
            </w:r>
            <w:proofErr w:type="spellEnd"/>
            <w:r w:rsidRPr="009B4759">
              <w:rPr>
                <w:rFonts w:asciiTheme="minorHAnsi" w:hAnsiTheme="minorHAnsi" w:cs="Arial"/>
                <w:sz w:val="20"/>
                <w:szCs w:val="20"/>
              </w:rPr>
              <w:t xml:space="preserve"> in updating its communication plan (</w:t>
            </w:r>
            <w:proofErr w:type="spellStart"/>
            <w:r w:rsidRPr="009B4759">
              <w:rPr>
                <w:rFonts w:asciiTheme="minorHAnsi" w:hAnsiTheme="minorHAnsi" w:cs="Arial"/>
                <w:sz w:val="20"/>
                <w:szCs w:val="20"/>
              </w:rPr>
              <w:t>Pravovaya</w:t>
            </w:r>
            <w:proofErr w:type="spellEnd"/>
            <w:r w:rsidRPr="009B4759">
              <w:rPr>
                <w:rFonts w:asciiTheme="minorHAnsi" w:hAnsiTheme="minorHAnsi" w:cs="Arial"/>
                <w:sz w:val="20"/>
                <w:szCs w:val="20"/>
              </w:rPr>
              <w:t xml:space="preserve"> propaganda</w:t>
            </w:r>
            <w:r w:rsidRPr="009B4759">
              <w:rPr>
                <w:rFonts w:ascii="Calibri" w:hAnsi="Calibri" w:cs="Arial"/>
                <w:sz w:val="20"/>
                <w:szCs w:val="20"/>
              </w:rPr>
              <w:t xml:space="preserve">)to raise legal awareness of the population and conduct campaigns on </w:t>
            </w:r>
            <w:r w:rsidRPr="009B4759">
              <w:rPr>
                <w:rFonts w:ascii="Calibri" w:hAnsi="Calibri" w:cs="Arial"/>
                <w:sz w:val="20"/>
                <w:szCs w:val="20"/>
              </w:rPr>
              <w:lastRenderedPageBreak/>
              <w:t xml:space="preserve">access of rural women to justice (using most convenient channels of communication) </w:t>
            </w:r>
          </w:p>
          <w:p w:rsidR="00EF15B2" w:rsidRPr="009B4759" w:rsidRDefault="00EF15B2" w:rsidP="005316D8">
            <w:pPr>
              <w:pStyle w:val="ListParagraph"/>
              <w:numPr>
                <w:ilvl w:val="2"/>
                <w:numId w:val="34"/>
              </w:numPr>
              <w:tabs>
                <w:tab w:val="left" w:pos="0"/>
                <w:tab w:val="left" w:pos="66"/>
              </w:tabs>
              <w:spacing w:after="200" w:line="276" w:lineRule="auto"/>
              <w:ind w:left="-76" w:firstLine="142"/>
              <w:contextualSpacing/>
              <w:rPr>
                <w:rFonts w:ascii="Calibri" w:hAnsi="Calibri"/>
                <w:sz w:val="20"/>
                <w:szCs w:val="20"/>
              </w:rPr>
            </w:pPr>
            <w:r w:rsidRPr="009B4759">
              <w:rPr>
                <w:rFonts w:ascii="Calibri" w:hAnsi="Calibri" w:cs="Arial"/>
                <w:sz w:val="20"/>
                <w:szCs w:val="20"/>
              </w:rPr>
              <w:t xml:space="preserve">Build capacity of municipal servants (social workers, executive secretaries) and informal leaders to give legal advice  by developing training modules for them </w:t>
            </w:r>
          </w:p>
          <w:p w:rsidR="00EF15B2" w:rsidRPr="009B4759" w:rsidRDefault="00EF15B2" w:rsidP="005316D8">
            <w:pPr>
              <w:pStyle w:val="ListParagraph"/>
              <w:spacing w:after="200" w:line="276" w:lineRule="auto"/>
              <w:ind w:left="-76"/>
              <w:contextualSpacing/>
              <w:rPr>
                <w:rFonts w:ascii="Calibri" w:hAnsi="Calibri" w:cs="Arial"/>
                <w:sz w:val="20"/>
                <w:szCs w:val="20"/>
              </w:rPr>
            </w:pPr>
          </w:p>
          <w:p w:rsidR="00274084" w:rsidRPr="00274084" w:rsidRDefault="00EF15B2" w:rsidP="00274084">
            <w:pPr>
              <w:pStyle w:val="ListParagraph"/>
              <w:numPr>
                <w:ilvl w:val="2"/>
                <w:numId w:val="34"/>
              </w:numPr>
              <w:spacing w:after="200" w:line="276" w:lineRule="auto"/>
              <w:ind w:left="-76" w:firstLine="142"/>
              <w:contextualSpacing/>
              <w:rPr>
                <w:rFonts w:ascii="Calibri" w:hAnsi="Calibri"/>
                <w:sz w:val="20"/>
                <w:szCs w:val="20"/>
                <w:lang w:val="en-GB"/>
              </w:rPr>
            </w:pPr>
            <w:r w:rsidRPr="009B4759">
              <w:rPr>
                <w:rFonts w:ascii="Calibri" w:hAnsi="Calibri" w:cs="Arial"/>
                <w:sz w:val="20"/>
                <w:szCs w:val="20"/>
              </w:rPr>
              <w:t xml:space="preserve">Develop capacity of selected </w:t>
            </w:r>
            <w:proofErr w:type="spellStart"/>
            <w:r w:rsidRPr="009B4759">
              <w:rPr>
                <w:rFonts w:ascii="Calibri" w:hAnsi="Calibri" w:cs="Arial"/>
                <w:sz w:val="20"/>
                <w:szCs w:val="20"/>
              </w:rPr>
              <w:t>MoJ</w:t>
            </w:r>
            <w:proofErr w:type="spellEnd"/>
            <w:r w:rsidRPr="009B4759">
              <w:rPr>
                <w:rFonts w:ascii="Calibri" w:hAnsi="Calibri" w:cs="Arial"/>
                <w:sz w:val="20"/>
                <w:szCs w:val="20"/>
              </w:rPr>
              <w:t xml:space="preserve"> legal centers in pilot provinces in provision of legal aid (on both criminal and civil cases) and legal awareness </w:t>
            </w:r>
            <w:r w:rsidRPr="009B4759">
              <w:rPr>
                <w:rFonts w:ascii="Calibri" w:hAnsi="Calibri" w:cs="Arial"/>
                <w:sz w:val="20"/>
                <w:szCs w:val="20"/>
              </w:rPr>
              <w:lastRenderedPageBreak/>
              <w:t xml:space="preserve">through training and improved coordination with   other lawyers working for NGOs, </w:t>
            </w:r>
            <w:proofErr w:type="spellStart"/>
            <w:r w:rsidRPr="009B4759">
              <w:rPr>
                <w:rFonts w:ascii="Calibri" w:hAnsi="Calibri" w:cs="Arial"/>
                <w:sz w:val="20"/>
                <w:szCs w:val="20"/>
              </w:rPr>
              <w:t>LSGs</w:t>
            </w:r>
            <w:proofErr w:type="spellEnd"/>
            <w:r w:rsidRPr="009B4759">
              <w:rPr>
                <w:rFonts w:ascii="Calibri" w:hAnsi="Calibri" w:cs="Arial"/>
                <w:sz w:val="20"/>
                <w:szCs w:val="20"/>
              </w:rPr>
              <w:t xml:space="preserve"> and pro bono lawyers </w:t>
            </w:r>
          </w:p>
        </w:tc>
        <w:tc>
          <w:tcPr>
            <w:tcW w:w="1271" w:type="dxa"/>
            <w:vMerge w:val="restart"/>
          </w:tcPr>
          <w:p w:rsidR="00EF15B2" w:rsidRPr="009B4759" w:rsidRDefault="00EF15B2" w:rsidP="005316D8">
            <w:pPr>
              <w:spacing w:before="120"/>
              <w:jc w:val="left"/>
              <w:rPr>
                <w:rFonts w:ascii="Calibri" w:hAnsi="Calibri" w:cs="Arial"/>
                <w:sz w:val="20"/>
                <w:szCs w:val="20"/>
              </w:rPr>
            </w:pPr>
            <w:r w:rsidRPr="009B4759">
              <w:rPr>
                <w:rFonts w:ascii="Calibri" w:hAnsi="Calibri" w:cs="Arial"/>
                <w:sz w:val="20"/>
                <w:szCs w:val="20"/>
              </w:rPr>
              <w:lastRenderedPageBreak/>
              <w:t xml:space="preserve">Ministry of Justice </w:t>
            </w:r>
          </w:p>
          <w:p w:rsidR="00EF15B2" w:rsidRPr="009B4759" w:rsidRDefault="00EF15B2" w:rsidP="005316D8">
            <w:pPr>
              <w:spacing w:before="120"/>
              <w:jc w:val="left"/>
              <w:rPr>
                <w:rFonts w:ascii="Calibri" w:hAnsi="Calibri" w:cs="Arial"/>
                <w:sz w:val="20"/>
                <w:szCs w:val="20"/>
              </w:rPr>
            </w:pPr>
          </w:p>
          <w:p w:rsidR="00EF15B2" w:rsidRPr="009B4759" w:rsidRDefault="00EF15B2" w:rsidP="005316D8">
            <w:pPr>
              <w:spacing w:before="120"/>
              <w:jc w:val="left"/>
              <w:rPr>
                <w:rFonts w:ascii="Calibri" w:hAnsi="Calibri" w:cs="Arial"/>
                <w:sz w:val="20"/>
                <w:szCs w:val="20"/>
              </w:rPr>
            </w:pPr>
            <w:proofErr w:type="spellStart"/>
            <w:r w:rsidRPr="009B4759">
              <w:rPr>
                <w:rFonts w:ascii="Calibri" w:hAnsi="Calibri" w:cs="Arial"/>
                <w:sz w:val="20"/>
                <w:szCs w:val="20"/>
              </w:rPr>
              <w:t>CSOs</w:t>
            </w:r>
            <w:proofErr w:type="spellEnd"/>
            <w:r w:rsidRPr="009B4759">
              <w:rPr>
                <w:rFonts w:ascii="Calibri" w:hAnsi="Calibri" w:cs="Arial"/>
                <w:sz w:val="20"/>
                <w:szCs w:val="20"/>
              </w:rPr>
              <w:t xml:space="preserve"> </w:t>
            </w:r>
          </w:p>
          <w:p w:rsidR="00EF15B2" w:rsidRPr="009B4759" w:rsidRDefault="00EF15B2" w:rsidP="005316D8">
            <w:pPr>
              <w:spacing w:before="120"/>
              <w:jc w:val="left"/>
              <w:rPr>
                <w:rFonts w:ascii="Calibri" w:hAnsi="Calibri" w:cs="Arial"/>
                <w:sz w:val="20"/>
                <w:szCs w:val="20"/>
              </w:rPr>
            </w:pPr>
          </w:p>
          <w:p w:rsidR="00EF15B2" w:rsidRPr="009B4759" w:rsidRDefault="00EF15B2" w:rsidP="005316D8">
            <w:pPr>
              <w:spacing w:before="120"/>
              <w:jc w:val="left"/>
              <w:rPr>
                <w:rFonts w:ascii="Calibri" w:hAnsi="Calibri" w:cs="Arial"/>
                <w:sz w:val="20"/>
                <w:szCs w:val="20"/>
              </w:rPr>
            </w:pPr>
            <w:r w:rsidRPr="009B4759">
              <w:rPr>
                <w:rFonts w:ascii="Calibri" w:hAnsi="Calibri" w:cs="Arial"/>
                <w:sz w:val="20"/>
                <w:szCs w:val="20"/>
              </w:rPr>
              <w:t xml:space="preserve">State and municipal servants </w:t>
            </w:r>
          </w:p>
          <w:p w:rsidR="00EF15B2" w:rsidRPr="009B4759" w:rsidRDefault="00EF15B2" w:rsidP="005316D8">
            <w:pPr>
              <w:spacing w:before="120"/>
              <w:jc w:val="left"/>
              <w:rPr>
                <w:rFonts w:ascii="Calibri" w:hAnsi="Calibri" w:cs="Arial"/>
                <w:sz w:val="20"/>
                <w:szCs w:val="20"/>
              </w:rPr>
            </w:pPr>
          </w:p>
          <w:p w:rsidR="00EF15B2" w:rsidRPr="009B4759" w:rsidRDefault="00EF15B2" w:rsidP="005316D8">
            <w:pPr>
              <w:spacing w:before="120"/>
              <w:jc w:val="left"/>
              <w:rPr>
                <w:rFonts w:ascii="Calibri" w:hAnsi="Calibri" w:cs="Arial"/>
                <w:sz w:val="20"/>
                <w:szCs w:val="20"/>
              </w:rPr>
            </w:pPr>
            <w:r w:rsidRPr="009B4759">
              <w:rPr>
                <w:rFonts w:ascii="Calibri" w:hAnsi="Calibri" w:cs="Arial"/>
                <w:sz w:val="20"/>
                <w:szCs w:val="20"/>
              </w:rPr>
              <w:t xml:space="preserve">State Personnel Service </w:t>
            </w:r>
          </w:p>
          <w:p w:rsidR="00EF15B2" w:rsidRPr="009B4759" w:rsidRDefault="00EF15B2" w:rsidP="009B4759">
            <w:pPr>
              <w:spacing w:before="120"/>
              <w:ind w:left="113" w:hanging="113"/>
              <w:jc w:val="left"/>
              <w:rPr>
                <w:rFonts w:ascii="Calibri" w:hAnsi="Calibri" w:cs="Arial"/>
                <w:sz w:val="20"/>
                <w:szCs w:val="20"/>
              </w:rPr>
            </w:pPr>
          </w:p>
          <w:p w:rsidR="00EF15B2" w:rsidRPr="009B4759" w:rsidRDefault="00EF15B2" w:rsidP="009B4759">
            <w:pPr>
              <w:spacing w:before="120"/>
              <w:ind w:left="113" w:hanging="113"/>
              <w:jc w:val="left"/>
              <w:rPr>
                <w:rFonts w:ascii="Calibri" w:hAnsi="Calibri" w:cs="Arial"/>
                <w:sz w:val="20"/>
                <w:szCs w:val="20"/>
              </w:rPr>
            </w:pPr>
            <w:r w:rsidRPr="009B4759">
              <w:rPr>
                <w:rFonts w:ascii="Calibri" w:hAnsi="Calibri" w:cs="Arial"/>
                <w:sz w:val="20"/>
                <w:szCs w:val="20"/>
              </w:rPr>
              <w:t xml:space="preserve">Ministry of Education </w:t>
            </w:r>
          </w:p>
        </w:tc>
        <w:tc>
          <w:tcPr>
            <w:tcW w:w="1457" w:type="dxa"/>
            <w:vMerge/>
          </w:tcPr>
          <w:p w:rsidR="00EF15B2" w:rsidRPr="009B4759" w:rsidRDefault="00EF15B2" w:rsidP="009B4759">
            <w:pPr>
              <w:spacing w:before="120"/>
              <w:ind w:left="113" w:hanging="113"/>
              <w:jc w:val="left"/>
              <w:rPr>
                <w:rFonts w:ascii="Calibri" w:hAnsi="Calibri" w:cstheme="minorHAnsi"/>
                <w:sz w:val="20"/>
                <w:szCs w:val="20"/>
              </w:rPr>
            </w:pPr>
          </w:p>
        </w:tc>
      </w:tr>
      <w:tr w:rsidR="009B4759" w:rsidRPr="005E33CD" w:rsidTr="009B4759">
        <w:trPr>
          <w:trHeight w:val="2432"/>
        </w:trPr>
        <w:tc>
          <w:tcPr>
            <w:tcW w:w="1122" w:type="dxa"/>
            <w:vMerge/>
          </w:tcPr>
          <w:p w:rsidR="00EF15B2" w:rsidRPr="009B4759" w:rsidRDefault="00EF15B2" w:rsidP="009B4759">
            <w:pPr>
              <w:jc w:val="left"/>
              <w:rPr>
                <w:rFonts w:ascii="Calibri" w:hAnsi="Calibri" w:cstheme="minorHAnsi"/>
                <w:sz w:val="20"/>
                <w:szCs w:val="20"/>
              </w:rPr>
            </w:pPr>
          </w:p>
        </w:tc>
        <w:tc>
          <w:tcPr>
            <w:tcW w:w="1511" w:type="dxa"/>
            <w:vMerge/>
          </w:tcPr>
          <w:p w:rsidR="00EF15B2" w:rsidRPr="009B4759" w:rsidRDefault="00EF15B2" w:rsidP="009B4759">
            <w:pPr>
              <w:spacing w:after="0"/>
              <w:jc w:val="left"/>
              <w:rPr>
                <w:rFonts w:ascii="Calibri" w:hAnsi="Calibri"/>
                <w:b/>
                <w:sz w:val="20"/>
                <w:szCs w:val="20"/>
              </w:rPr>
            </w:pPr>
          </w:p>
        </w:tc>
        <w:tc>
          <w:tcPr>
            <w:tcW w:w="1316" w:type="dxa"/>
            <w:vMerge/>
          </w:tcPr>
          <w:p w:rsidR="00EF15B2" w:rsidRPr="009B4759" w:rsidRDefault="00EF15B2" w:rsidP="009B4759">
            <w:pPr>
              <w:jc w:val="left"/>
              <w:rPr>
                <w:rFonts w:ascii="Calibri" w:hAnsi="Calibri"/>
                <w:b/>
                <w:sz w:val="20"/>
                <w:szCs w:val="20"/>
              </w:rPr>
            </w:pPr>
          </w:p>
        </w:tc>
        <w:tc>
          <w:tcPr>
            <w:tcW w:w="2012" w:type="dxa"/>
            <w:vMerge/>
          </w:tcPr>
          <w:p w:rsidR="00EF15B2" w:rsidRPr="009B4759" w:rsidRDefault="00EF15B2" w:rsidP="009B4759">
            <w:pPr>
              <w:spacing w:before="120"/>
              <w:ind w:left="113" w:hanging="113"/>
              <w:jc w:val="left"/>
              <w:rPr>
                <w:rFonts w:ascii="Calibri" w:hAnsi="Calibri" w:cstheme="minorHAnsi"/>
                <w:b/>
                <w:i/>
                <w:sz w:val="20"/>
                <w:szCs w:val="20"/>
              </w:rPr>
            </w:pPr>
          </w:p>
        </w:tc>
        <w:tc>
          <w:tcPr>
            <w:tcW w:w="1687" w:type="dxa"/>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1.3.2. Percentage increase in capacities of  of municipal servants (social workers, executive secretaries) and informal leaders in provision of legal advice to the population</w:t>
            </w:r>
          </w:p>
        </w:tc>
        <w:tc>
          <w:tcPr>
            <w:tcW w:w="1602" w:type="dxa"/>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1.3.2. Low level of capacity of municipal servants (social workers, executive secretaries) and informal leaders in provision of legal advice</w:t>
            </w:r>
          </w:p>
        </w:tc>
        <w:tc>
          <w:tcPr>
            <w:tcW w:w="1673" w:type="dxa"/>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1.3.2. At 20% increase</w:t>
            </w:r>
          </w:p>
        </w:tc>
        <w:tc>
          <w:tcPr>
            <w:tcW w:w="1681" w:type="dxa"/>
            <w:vMerge/>
          </w:tcPr>
          <w:p w:rsidR="00EF15B2" w:rsidRPr="009B4759" w:rsidRDefault="00EF15B2" w:rsidP="009B4759">
            <w:pPr>
              <w:jc w:val="left"/>
              <w:rPr>
                <w:rFonts w:ascii="Calibri" w:hAnsi="Calibri" w:cs="Arial"/>
                <w:sz w:val="20"/>
                <w:szCs w:val="20"/>
              </w:rPr>
            </w:pPr>
          </w:p>
        </w:tc>
        <w:tc>
          <w:tcPr>
            <w:tcW w:w="1271" w:type="dxa"/>
            <w:vMerge/>
          </w:tcPr>
          <w:p w:rsidR="00EF15B2" w:rsidRPr="009B4759" w:rsidRDefault="00EF15B2" w:rsidP="009B4759">
            <w:pPr>
              <w:jc w:val="left"/>
              <w:rPr>
                <w:rFonts w:ascii="Calibri" w:hAnsi="Calibri"/>
                <w:sz w:val="20"/>
                <w:szCs w:val="20"/>
              </w:rPr>
            </w:pPr>
          </w:p>
        </w:tc>
        <w:tc>
          <w:tcPr>
            <w:tcW w:w="1457" w:type="dxa"/>
            <w:vMerge/>
          </w:tcPr>
          <w:p w:rsidR="00EF15B2" w:rsidRPr="009B4759" w:rsidRDefault="00EF15B2" w:rsidP="009B4759">
            <w:pPr>
              <w:jc w:val="left"/>
              <w:rPr>
                <w:rFonts w:ascii="Calibri" w:hAnsi="Calibri"/>
                <w:sz w:val="20"/>
                <w:szCs w:val="20"/>
              </w:rPr>
            </w:pPr>
          </w:p>
        </w:tc>
      </w:tr>
      <w:tr w:rsidR="009B4759" w:rsidRPr="005E33CD" w:rsidTr="009B4759">
        <w:trPr>
          <w:trHeight w:val="3790"/>
        </w:trPr>
        <w:tc>
          <w:tcPr>
            <w:tcW w:w="1122" w:type="dxa"/>
            <w:vMerge/>
            <w:tcBorders>
              <w:bottom w:val="single" w:sz="4" w:space="0" w:color="auto"/>
            </w:tcBorders>
          </w:tcPr>
          <w:p w:rsidR="00EF15B2" w:rsidRPr="009B4759" w:rsidRDefault="00EF15B2" w:rsidP="009B4759">
            <w:pPr>
              <w:jc w:val="left"/>
              <w:rPr>
                <w:rFonts w:ascii="Calibri" w:hAnsi="Calibri" w:cstheme="minorHAnsi"/>
                <w:sz w:val="20"/>
                <w:szCs w:val="20"/>
              </w:rPr>
            </w:pPr>
          </w:p>
        </w:tc>
        <w:tc>
          <w:tcPr>
            <w:tcW w:w="1511" w:type="dxa"/>
            <w:vMerge/>
            <w:tcBorders>
              <w:bottom w:val="single" w:sz="4" w:space="0" w:color="auto"/>
            </w:tcBorders>
          </w:tcPr>
          <w:p w:rsidR="00EF15B2" w:rsidRPr="009B4759" w:rsidRDefault="00EF15B2" w:rsidP="009B4759">
            <w:pPr>
              <w:spacing w:after="0"/>
              <w:jc w:val="left"/>
              <w:rPr>
                <w:rFonts w:ascii="Calibri" w:hAnsi="Calibri"/>
                <w:b/>
                <w:sz w:val="20"/>
                <w:szCs w:val="20"/>
              </w:rPr>
            </w:pPr>
          </w:p>
        </w:tc>
        <w:tc>
          <w:tcPr>
            <w:tcW w:w="1316" w:type="dxa"/>
            <w:vMerge/>
            <w:tcBorders>
              <w:bottom w:val="single" w:sz="4" w:space="0" w:color="auto"/>
            </w:tcBorders>
          </w:tcPr>
          <w:p w:rsidR="00EF15B2" w:rsidRPr="009B4759" w:rsidRDefault="00EF15B2" w:rsidP="009B4759">
            <w:pPr>
              <w:jc w:val="left"/>
              <w:rPr>
                <w:rFonts w:ascii="Calibri" w:hAnsi="Calibri"/>
                <w:b/>
                <w:sz w:val="20"/>
                <w:szCs w:val="20"/>
              </w:rPr>
            </w:pPr>
          </w:p>
        </w:tc>
        <w:tc>
          <w:tcPr>
            <w:tcW w:w="2012" w:type="dxa"/>
            <w:vMerge/>
            <w:tcBorders>
              <w:bottom w:val="single" w:sz="4" w:space="0" w:color="auto"/>
            </w:tcBorders>
          </w:tcPr>
          <w:p w:rsidR="00EF15B2" w:rsidRPr="009B4759" w:rsidRDefault="00EF15B2" w:rsidP="009B4759">
            <w:pPr>
              <w:spacing w:before="120"/>
              <w:ind w:left="113" w:hanging="113"/>
              <w:jc w:val="left"/>
              <w:rPr>
                <w:rFonts w:ascii="Calibri" w:hAnsi="Calibri" w:cstheme="minorHAnsi"/>
                <w:b/>
                <w:i/>
                <w:sz w:val="20"/>
                <w:szCs w:val="20"/>
              </w:rPr>
            </w:pPr>
          </w:p>
        </w:tc>
        <w:tc>
          <w:tcPr>
            <w:tcW w:w="1687" w:type="dxa"/>
            <w:tcBorders>
              <w:bottom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1.3.3 Capacity increase of selected </w:t>
            </w:r>
            <w:proofErr w:type="spellStart"/>
            <w:r w:rsidRPr="009B4759">
              <w:rPr>
                <w:rFonts w:ascii="Calibri" w:hAnsi="Calibri" w:cs="Arial"/>
                <w:sz w:val="20"/>
                <w:szCs w:val="20"/>
              </w:rPr>
              <w:t>MoJ</w:t>
            </w:r>
            <w:proofErr w:type="spellEnd"/>
            <w:r w:rsidRPr="009B4759">
              <w:rPr>
                <w:rFonts w:ascii="Calibri" w:hAnsi="Calibri" w:cs="Arial"/>
                <w:sz w:val="20"/>
                <w:szCs w:val="20"/>
              </w:rPr>
              <w:t xml:space="preserve"> legal </w:t>
            </w:r>
            <w:proofErr w:type="spellStart"/>
            <w:r w:rsidRPr="009B4759">
              <w:rPr>
                <w:rFonts w:ascii="Calibri" w:hAnsi="Calibri" w:cs="Arial"/>
                <w:sz w:val="20"/>
                <w:szCs w:val="20"/>
              </w:rPr>
              <w:t>centers</w:t>
            </w:r>
            <w:proofErr w:type="spellEnd"/>
            <w:r w:rsidRPr="009B4759">
              <w:rPr>
                <w:rFonts w:ascii="Calibri" w:hAnsi="Calibri" w:cs="Arial"/>
                <w:sz w:val="20"/>
                <w:szCs w:val="20"/>
              </w:rPr>
              <w:t xml:space="preserve"> in pilot provinces in provision of legal aid, percentage increase in awareness raising of lawyers working for NGOs, </w:t>
            </w:r>
            <w:proofErr w:type="spellStart"/>
            <w:r w:rsidRPr="009B4759">
              <w:rPr>
                <w:rFonts w:ascii="Calibri" w:hAnsi="Calibri" w:cs="Arial"/>
                <w:sz w:val="20"/>
                <w:szCs w:val="20"/>
              </w:rPr>
              <w:t>LSGs</w:t>
            </w:r>
            <w:proofErr w:type="spellEnd"/>
            <w:r w:rsidRPr="009B4759">
              <w:rPr>
                <w:rFonts w:ascii="Calibri" w:hAnsi="Calibri" w:cs="Arial"/>
                <w:sz w:val="20"/>
                <w:szCs w:val="20"/>
              </w:rPr>
              <w:t xml:space="preserve"> and pro bono lawyers. </w:t>
            </w:r>
          </w:p>
        </w:tc>
        <w:tc>
          <w:tcPr>
            <w:tcW w:w="1602" w:type="dxa"/>
            <w:tcBorders>
              <w:bottom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1.3.3 Lawyers that </w:t>
            </w:r>
            <w:proofErr w:type="gramStart"/>
            <w:r w:rsidRPr="009B4759">
              <w:rPr>
                <w:rFonts w:ascii="Calibri" w:hAnsi="Calibri" w:cs="Arial"/>
                <w:sz w:val="20"/>
                <w:szCs w:val="20"/>
              </w:rPr>
              <w:t>are accredited</w:t>
            </w:r>
            <w:proofErr w:type="gramEnd"/>
            <w:r w:rsidRPr="009B4759">
              <w:rPr>
                <w:rFonts w:ascii="Calibri" w:hAnsi="Calibri" w:cs="Arial"/>
                <w:sz w:val="20"/>
                <w:szCs w:val="20"/>
              </w:rPr>
              <w:t xml:space="preserve"> by the Ministry of Justice for the provision of free legal aid require strengthening of their qualification and professionalization. There is lack of coordination with other lawyers workings with NGOs, </w:t>
            </w:r>
            <w:proofErr w:type="spellStart"/>
            <w:r w:rsidRPr="009B4759">
              <w:rPr>
                <w:rFonts w:ascii="Calibri" w:hAnsi="Calibri" w:cs="Arial"/>
                <w:sz w:val="20"/>
                <w:szCs w:val="20"/>
              </w:rPr>
              <w:t>LSGs</w:t>
            </w:r>
            <w:proofErr w:type="spellEnd"/>
            <w:r w:rsidRPr="009B4759">
              <w:rPr>
                <w:rFonts w:ascii="Calibri" w:hAnsi="Calibri" w:cs="Arial"/>
                <w:sz w:val="20"/>
                <w:szCs w:val="20"/>
              </w:rPr>
              <w:t xml:space="preserve"> and pro bono lawyers</w:t>
            </w:r>
          </w:p>
        </w:tc>
        <w:tc>
          <w:tcPr>
            <w:tcW w:w="1673" w:type="dxa"/>
            <w:tcBorders>
              <w:bottom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1.3.7 At least 30% increase</w:t>
            </w:r>
          </w:p>
        </w:tc>
        <w:tc>
          <w:tcPr>
            <w:tcW w:w="1681" w:type="dxa"/>
            <w:vMerge/>
            <w:tcBorders>
              <w:bottom w:val="single" w:sz="4" w:space="0" w:color="auto"/>
            </w:tcBorders>
          </w:tcPr>
          <w:p w:rsidR="00EF15B2" w:rsidRPr="009B4759" w:rsidRDefault="00EF15B2" w:rsidP="009B4759">
            <w:pPr>
              <w:jc w:val="left"/>
              <w:rPr>
                <w:rFonts w:ascii="Calibri" w:hAnsi="Calibri" w:cs="Arial"/>
                <w:sz w:val="20"/>
                <w:szCs w:val="20"/>
              </w:rPr>
            </w:pPr>
          </w:p>
        </w:tc>
        <w:tc>
          <w:tcPr>
            <w:tcW w:w="1271" w:type="dxa"/>
            <w:vMerge/>
            <w:tcBorders>
              <w:bottom w:val="single" w:sz="4" w:space="0" w:color="auto"/>
            </w:tcBorders>
          </w:tcPr>
          <w:p w:rsidR="00EF15B2" w:rsidRPr="009B4759" w:rsidRDefault="00EF15B2" w:rsidP="009B4759">
            <w:pPr>
              <w:jc w:val="left"/>
              <w:rPr>
                <w:rFonts w:ascii="Calibri" w:hAnsi="Calibri"/>
                <w:sz w:val="20"/>
                <w:szCs w:val="20"/>
              </w:rPr>
            </w:pPr>
          </w:p>
        </w:tc>
        <w:tc>
          <w:tcPr>
            <w:tcW w:w="1457" w:type="dxa"/>
            <w:vMerge/>
            <w:tcBorders>
              <w:bottom w:val="single" w:sz="4" w:space="0" w:color="auto"/>
            </w:tcBorders>
          </w:tcPr>
          <w:p w:rsidR="00EF15B2" w:rsidRPr="009B4759" w:rsidRDefault="00EF15B2" w:rsidP="009B4759">
            <w:pPr>
              <w:jc w:val="left"/>
              <w:rPr>
                <w:rFonts w:ascii="Calibri" w:hAnsi="Calibri"/>
                <w:sz w:val="20"/>
                <w:szCs w:val="20"/>
              </w:rPr>
            </w:pPr>
          </w:p>
        </w:tc>
      </w:tr>
      <w:tr w:rsidR="009B4759" w:rsidRPr="005E33CD" w:rsidTr="009B4759">
        <w:trPr>
          <w:trHeight w:val="2770"/>
        </w:trPr>
        <w:tc>
          <w:tcPr>
            <w:tcW w:w="1122" w:type="dxa"/>
            <w:vMerge/>
          </w:tcPr>
          <w:p w:rsidR="00EF15B2" w:rsidRPr="009B4759" w:rsidRDefault="00EF15B2" w:rsidP="009B4759">
            <w:pPr>
              <w:jc w:val="left"/>
              <w:rPr>
                <w:rFonts w:ascii="Calibri" w:hAnsi="Calibri" w:cstheme="minorHAnsi"/>
                <w:sz w:val="20"/>
                <w:szCs w:val="20"/>
              </w:rPr>
            </w:pPr>
          </w:p>
        </w:tc>
        <w:tc>
          <w:tcPr>
            <w:tcW w:w="1511" w:type="dxa"/>
            <w:vMerge/>
          </w:tcPr>
          <w:p w:rsidR="00EF15B2" w:rsidRPr="009B4759" w:rsidRDefault="00EF15B2" w:rsidP="009B4759">
            <w:pPr>
              <w:spacing w:after="0"/>
              <w:jc w:val="left"/>
              <w:rPr>
                <w:rFonts w:ascii="Calibri" w:hAnsi="Calibri"/>
                <w:b/>
                <w:sz w:val="20"/>
                <w:szCs w:val="20"/>
              </w:rPr>
            </w:pPr>
          </w:p>
        </w:tc>
        <w:tc>
          <w:tcPr>
            <w:tcW w:w="1316" w:type="dxa"/>
            <w:vMerge/>
          </w:tcPr>
          <w:p w:rsidR="00EF15B2" w:rsidRPr="009B4759" w:rsidRDefault="00EF15B2" w:rsidP="009B4759">
            <w:pPr>
              <w:jc w:val="left"/>
              <w:rPr>
                <w:rFonts w:ascii="Calibri" w:hAnsi="Calibri"/>
                <w:b/>
                <w:sz w:val="20"/>
                <w:szCs w:val="20"/>
              </w:rPr>
            </w:pPr>
          </w:p>
        </w:tc>
        <w:tc>
          <w:tcPr>
            <w:tcW w:w="2012" w:type="dxa"/>
            <w:vMerge/>
          </w:tcPr>
          <w:p w:rsidR="00EF15B2" w:rsidRPr="009B4759" w:rsidRDefault="00EF15B2" w:rsidP="009B4759">
            <w:pPr>
              <w:jc w:val="left"/>
              <w:rPr>
                <w:rFonts w:ascii="Calibri" w:hAnsi="Calibri" w:cs="Arial"/>
                <w:b/>
                <w:sz w:val="20"/>
                <w:szCs w:val="20"/>
                <w:lang w:val="en-US"/>
              </w:rPr>
            </w:pPr>
          </w:p>
        </w:tc>
        <w:tc>
          <w:tcPr>
            <w:tcW w:w="1687"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1.4.1. Number of Standard Operating Procedures (</w:t>
            </w:r>
            <w:proofErr w:type="spellStart"/>
            <w:r w:rsidRPr="009B4759">
              <w:rPr>
                <w:rFonts w:ascii="Calibri" w:hAnsi="Calibri" w:cs="Arial"/>
                <w:sz w:val="20"/>
                <w:szCs w:val="20"/>
              </w:rPr>
              <w:t>SoPs</w:t>
            </w:r>
            <w:proofErr w:type="spellEnd"/>
            <w:r w:rsidRPr="009B4759">
              <w:rPr>
                <w:rFonts w:ascii="Calibri" w:hAnsi="Calibri" w:cs="Arial"/>
                <w:sz w:val="20"/>
                <w:szCs w:val="20"/>
              </w:rPr>
              <w:t xml:space="preserve">) on referral mechanisms for victims of domestic violence  and coordinated response to </w:t>
            </w:r>
            <w:r w:rsidR="007E150F" w:rsidRPr="009B4759">
              <w:rPr>
                <w:rFonts w:ascii="Calibri" w:hAnsi="Calibri" w:cs="Arial"/>
                <w:sz w:val="20"/>
                <w:szCs w:val="20"/>
              </w:rPr>
              <w:t>domestic</w:t>
            </w:r>
            <w:r w:rsidRPr="009B4759">
              <w:rPr>
                <w:rFonts w:ascii="Calibri" w:hAnsi="Calibri" w:cs="Arial"/>
                <w:sz w:val="20"/>
                <w:szCs w:val="20"/>
              </w:rPr>
              <w:t xml:space="preserve"> violence  cases are drafted and submitted</w:t>
            </w:r>
          </w:p>
          <w:p w:rsidR="00EF15B2" w:rsidRPr="009B4759" w:rsidRDefault="00EF15B2" w:rsidP="009B4759">
            <w:pPr>
              <w:spacing w:before="120" w:after="120"/>
              <w:jc w:val="left"/>
              <w:rPr>
                <w:rFonts w:ascii="Calibri" w:hAnsi="Calibri" w:cs="Arial"/>
                <w:sz w:val="20"/>
                <w:szCs w:val="20"/>
              </w:rPr>
            </w:pPr>
          </w:p>
          <w:p w:rsidR="00EF15B2" w:rsidRPr="009B4759" w:rsidRDefault="00EF15B2" w:rsidP="009B4759">
            <w:pPr>
              <w:spacing w:before="120" w:after="120"/>
              <w:jc w:val="left"/>
              <w:rPr>
                <w:rFonts w:ascii="Calibri" w:hAnsi="Calibri" w:cs="Arial"/>
                <w:sz w:val="20"/>
                <w:szCs w:val="20"/>
              </w:rPr>
            </w:pPr>
          </w:p>
          <w:p w:rsidR="00EF15B2" w:rsidRPr="009B4759" w:rsidRDefault="00EF15B2" w:rsidP="009B4759">
            <w:pPr>
              <w:spacing w:before="120" w:after="120"/>
              <w:jc w:val="left"/>
              <w:rPr>
                <w:rFonts w:ascii="Calibri" w:hAnsi="Calibri" w:cs="Arial"/>
                <w:sz w:val="20"/>
                <w:szCs w:val="20"/>
              </w:rPr>
            </w:pPr>
          </w:p>
        </w:tc>
        <w:tc>
          <w:tcPr>
            <w:tcW w:w="1602"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1.4.1. There is no </w:t>
            </w:r>
            <w:proofErr w:type="spellStart"/>
            <w:r w:rsidRPr="009B4759">
              <w:rPr>
                <w:rFonts w:ascii="Calibri" w:hAnsi="Calibri" w:cs="Arial"/>
                <w:sz w:val="20"/>
                <w:szCs w:val="20"/>
              </w:rPr>
              <w:t>SoPs</w:t>
            </w:r>
            <w:proofErr w:type="spellEnd"/>
            <w:r w:rsidRPr="009B4759">
              <w:rPr>
                <w:rFonts w:ascii="Calibri" w:hAnsi="Calibri" w:cs="Arial"/>
                <w:sz w:val="20"/>
                <w:szCs w:val="20"/>
              </w:rPr>
              <w:t xml:space="preserve"> on referral mechanisms and service provision to victims of domestic violence available </w:t>
            </w:r>
          </w:p>
        </w:tc>
        <w:tc>
          <w:tcPr>
            <w:tcW w:w="1673"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1.4.1. 1 </w:t>
            </w:r>
            <w:proofErr w:type="spellStart"/>
            <w:r w:rsidRPr="009B4759">
              <w:rPr>
                <w:rFonts w:ascii="Calibri" w:hAnsi="Calibri" w:cs="Arial"/>
                <w:sz w:val="20"/>
                <w:szCs w:val="20"/>
              </w:rPr>
              <w:t>SoP</w:t>
            </w:r>
            <w:proofErr w:type="spellEnd"/>
            <w:r w:rsidRPr="009B4759">
              <w:rPr>
                <w:rFonts w:ascii="Calibri" w:hAnsi="Calibri" w:cs="Arial"/>
                <w:sz w:val="20"/>
                <w:szCs w:val="20"/>
              </w:rPr>
              <w:t xml:space="preserve"> drafted and submitted</w:t>
            </w:r>
          </w:p>
        </w:tc>
        <w:tc>
          <w:tcPr>
            <w:tcW w:w="1681" w:type="dxa"/>
            <w:vMerge w:val="restart"/>
            <w:tcBorders>
              <w:top w:val="single" w:sz="4" w:space="0" w:color="auto"/>
            </w:tcBorders>
          </w:tcPr>
          <w:p w:rsidR="00EF15B2" w:rsidRPr="009B4759" w:rsidRDefault="00EF15B2" w:rsidP="009B4759">
            <w:pPr>
              <w:spacing w:after="200" w:line="276" w:lineRule="auto"/>
              <w:contextualSpacing/>
              <w:jc w:val="left"/>
              <w:rPr>
                <w:rFonts w:ascii="Calibri" w:hAnsi="Calibri" w:cs="Arial"/>
                <w:sz w:val="20"/>
                <w:szCs w:val="20"/>
              </w:rPr>
            </w:pPr>
            <w:proofErr w:type="gramStart"/>
            <w:r w:rsidRPr="009B4759">
              <w:rPr>
                <w:rFonts w:ascii="Calibri" w:hAnsi="Calibri" w:cs="Arial"/>
                <w:b/>
                <w:sz w:val="20"/>
                <w:szCs w:val="20"/>
              </w:rPr>
              <w:t>Activity Result 1.4.</w:t>
            </w:r>
            <w:proofErr w:type="gramEnd"/>
            <w:r w:rsidRPr="009B4759">
              <w:rPr>
                <w:rFonts w:ascii="Calibri" w:hAnsi="Calibri" w:cs="Arial"/>
                <w:sz w:val="20"/>
                <w:szCs w:val="20"/>
              </w:rPr>
              <w:t xml:space="preserve"> Awareness and commitment of duty bearer institutions at local and national levels on rights and challenges of the vulnerable groups increased </w:t>
            </w:r>
          </w:p>
          <w:p w:rsidR="00EF15B2" w:rsidRPr="009B4759" w:rsidRDefault="00EF15B2" w:rsidP="005316D8">
            <w:pPr>
              <w:pStyle w:val="ListParagraph"/>
              <w:numPr>
                <w:ilvl w:val="2"/>
                <w:numId w:val="6"/>
              </w:numPr>
              <w:tabs>
                <w:tab w:val="left" w:pos="57"/>
                <w:tab w:val="left" w:pos="199"/>
              </w:tabs>
              <w:spacing w:after="200" w:line="276" w:lineRule="auto"/>
              <w:ind w:left="0" w:firstLine="199"/>
              <w:contextualSpacing/>
              <w:rPr>
                <w:rFonts w:ascii="Calibri" w:hAnsi="Calibri" w:cs="Arial"/>
                <w:sz w:val="20"/>
                <w:szCs w:val="20"/>
              </w:rPr>
            </w:pPr>
            <w:r w:rsidRPr="009B4759">
              <w:rPr>
                <w:rFonts w:ascii="Calibri" w:hAnsi="Calibri" w:cs="Arial"/>
                <w:sz w:val="20"/>
                <w:szCs w:val="20"/>
              </w:rPr>
              <w:t xml:space="preserve">Draft nationwide </w:t>
            </w:r>
            <w:r w:rsidRPr="009B4759">
              <w:rPr>
                <w:rFonts w:ascii="Calibri" w:hAnsi="Calibri" w:cs="Arial"/>
                <w:sz w:val="20"/>
                <w:szCs w:val="20"/>
              </w:rPr>
              <w:lastRenderedPageBreak/>
              <w:t>SOPS on referral mechanisms for victims of domestic violence  and coordinated response to these  cases are submitted for the approval</w:t>
            </w:r>
          </w:p>
          <w:p w:rsidR="00EF15B2" w:rsidRPr="00C74148" w:rsidRDefault="00EF15B2" w:rsidP="005316D8">
            <w:pPr>
              <w:pStyle w:val="ListParagraph"/>
              <w:spacing w:after="200" w:line="276" w:lineRule="auto"/>
              <w:ind w:left="0" w:firstLine="57"/>
              <w:contextualSpacing/>
              <w:rPr>
                <w:rFonts w:ascii="Calibri" w:hAnsi="Calibri" w:cs="Arial"/>
                <w:sz w:val="20"/>
                <w:szCs w:val="20"/>
              </w:rPr>
            </w:pPr>
          </w:p>
          <w:p w:rsidR="00EF15B2" w:rsidRPr="009B4759" w:rsidRDefault="00EF15B2" w:rsidP="002554E5">
            <w:pPr>
              <w:pStyle w:val="ListParagraph"/>
              <w:numPr>
                <w:ilvl w:val="2"/>
                <w:numId w:val="6"/>
              </w:numPr>
              <w:tabs>
                <w:tab w:val="left" w:pos="340"/>
              </w:tabs>
              <w:spacing w:after="200" w:line="276" w:lineRule="auto"/>
              <w:ind w:left="57" w:firstLine="0"/>
              <w:contextualSpacing/>
              <w:rPr>
                <w:rFonts w:ascii="Calibri" w:hAnsi="Calibri" w:cs="Arial"/>
                <w:sz w:val="20"/>
                <w:szCs w:val="20"/>
              </w:rPr>
            </w:pPr>
            <w:r w:rsidRPr="009B4759">
              <w:rPr>
                <w:rFonts w:ascii="Calibri" w:hAnsi="Calibri" w:cs="Arial"/>
                <w:sz w:val="20"/>
                <w:szCs w:val="20"/>
              </w:rPr>
              <w:t>Capacity development of state and municipal agencies under the law on Domestic Violence issues</w:t>
            </w:r>
          </w:p>
          <w:p w:rsidR="00EF15B2" w:rsidRPr="009B4759" w:rsidRDefault="00EF15B2" w:rsidP="005316D8">
            <w:pPr>
              <w:pStyle w:val="ListParagraph"/>
              <w:ind w:left="0" w:firstLine="57"/>
              <w:rPr>
                <w:rFonts w:ascii="Calibri" w:hAnsi="Calibri" w:cs="Arial"/>
                <w:sz w:val="20"/>
                <w:szCs w:val="20"/>
              </w:rPr>
            </w:pPr>
          </w:p>
          <w:p w:rsidR="00EF15B2" w:rsidRPr="009B4759" w:rsidRDefault="00EF15B2" w:rsidP="002554E5">
            <w:pPr>
              <w:pStyle w:val="ListParagraph"/>
              <w:numPr>
                <w:ilvl w:val="2"/>
                <w:numId w:val="6"/>
              </w:numPr>
              <w:spacing w:after="200" w:line="276" w:lineRule="auto"/>
              <w:ind w:left="0" w:firstLine="57"/>
              <w:contextualSpacing/>
              <w:rPr>
                <w:rFonts w:ascii="Calibri" w:hAnsi="Calibri" w:cs="Arial"/>
                <w:sz w:val="20"/>
                <w:szCs w:val="20"/>
              </w:rPr>
            </w:pPr>
            <w:r w:rsidRPr="009B4759">
              <w:rPr>
                <w:rFonts w:ascii="Calibri" w:hAnsi="Calibri" w:cs="Arial"/>
                <w:sz w:val="20"/>
                <w:szCs w:val="20"/>
              </w:rPr>
              <w:t>Training for judges on gender issues</w:t>
            </w:r>
          </w:p>
          <w:p w:rsidR="00EF15B2" w:rsidRPr="009B4759" w:rsidRDefault="00EF15B2" w:rsidP="005316D8">
            <w:pPr>
              <w:pStyle w:val="ListParagraph"/>
              <w:spacing w:after="200" w:line="276" w:lineRule="auto"/>
              <w:ind w:left="0" w:firstLine="57"/>
              <w:contextualSpacing/>
              <w:rPr>
                <w:rFonts w:ascii="Calibri" w:hAnsi="Calibri" w:cs="Arial"/>
                <w:sz w:val="20"/>
                <w:szCs w:val="20"/>
              </w:rPr>
            </w:pPr>
          </w:p>
          <w:p w:rsidR="00EF15B2" w:rsidRPr="002554E5" w:rsidRDefault="00EF15B2" w:rsidP="002554E5">
            <w:pPr>
              <w:pStyle w:val="ListParagraph"/>
              <w:numPr>
                <w:ilvl w:val="2"/>
                <w:numId w:val="6"/>
              </w:numPr>
              <w:tabs>
                <w:tab w:val="left" w:pos="160"/>
              </w:tabs>
              <w:spacing w:after="200" w:line="276" w:lineRule="auto"/>
              <w:ind w:left="0" w:firstLine="57"/>
              <w:contextualSpacing/>
              <w:rPr>
                <w:rFonts w:ascii="Calibri" w:hAnsi="Calibri"/>
                <w:sz w:val="20"/>
                <w:szCs w:val="20"/>
              </w:rPr>
            </w:pPr>
            <w:r w:rsidRPr="002554E5">
              <w:rPr>
                <w:rFonts w:ascii="Calibri" w:hAnsi="Calibri" w:cs="Arial"/>
                <w:sz w:val="20"/>
                <w:szCs w:val="20"/>
              </w:rPr>
              <w:t xml:space="preserve">Support to Judges Training Centre to increase sensitization of judges, prosecutors, </w:t>
            </w:r>
            <w:r w:rsidRPr="002554E5">
              <w:rPr>
                <w:rFonts w:ascii="Calibri" w:hAnsi="Calibri" w:cs="Arial"/>
                <w:sz w:val="20"/>
                <w:szCs w:val="20"/>
              </w:rPr>
              <w:lastRenderedPageBreak/>
              <w:t xml:space="preserve">law-enforcement bodies with focus on </w:t>
            </w:r>
            <w:proofErr w:type="spellStart"/>
            <w:r w:rsidRPr="002554E5">
              <w:rPr>
                <w:rFonts w:ascii="Calibri" w:hAnsi="Calibri" w:cs="Arial"/>
                <w:sz w:val="20"/>
                <w:szCs w:val="20"/>
              </w:rPr>
              <w:t>PwDs</w:t>
            </w:r>
            <w:proofErr w:type="spellEnd"/>
            <w:r w:rsidRPr="002554E5">
              <w:rPr>
                <w:rFonts w:ascii="Calibri" w:hAnsi="Calibri" w:cs="Arial"/>
                <w:sz w:val="20"/>
                <w:szCs w:val="20"/>
              </w:rPr>
              <w:t xml:space="preserve"> </w:t>
            </w:r>
          </w:p>
          <w:p w:rsidR="00EF15B2" w:rsidRPr="009B4759" w:rsidRDefault="00EF15B2" w:rsidP="005316D8">
            <w:pPr>
              <w:pStyle w:val="ListParagraph"/>
              <w:spacing w:after="200" w:line="276" w:lineRule="auto"/>
              <w:ind w:left="0" w:firstLine="57"/>
              <w:contextualSpacing/>
              <w:rPr>
                <w:rFonts w:ascii="Calibri" w:hAnsi="Calibri" w:cs="Arial"/>
                <w:sz w:val="20"/>
                <w:szCs w:val="20"/>
              </w:rPr>
            </w:pPr>
          </w:p>
          <w:p w:rsidR="00EF15B2" w:rsidRPr="009B4759" w:rsidRDefault="00EF15B2" w:rsidP="00274084">
            <w:pPr>
              <w:pStyle w:val="ListParagraph"/>
              <w:numPr>
                <w:ilvl w:val="2"/>
                <w:numId w:val="6"/>
              </w:numPr>
              <w:spacing w:after="200" w:line="276" w:lineRule="auto"/>
              <w:ind w:left="4" w:firstLine="53"/>
              <w:contextualSpacing/>
              <w:rPr>
                <w:rFonts w:ascii="Calibri" w:hAnsi="Calibri" w:cs="Arial"/>
                <w:sz w:val="20"/>
                <w:szCs w:val="20"/>
              </w:rPr>
            </w:pPr>
            <w:r w:rsidRPr="009B4759">
              <w:rPr>
                <w:rFonts w:ascii="Calibri" w:hAnsi="Calibri" w:cs="Arial"/>
                <w:sz w:val="20"/>
                <w:szCs w:val="20"/>
              </w:rPr>
              <w:t xml:space="preserve">Conduct </w:t>
            </w:r>
            <w:proofErr w:type="spellStart"/>
            <w:r w:rsidRPr="009B4759">
              <w:rPr>
                <w:rFonts w:ascii="Calibri" w:hAnsi="Calibri" w:cs="Arial"/>
                <w:sz w:val="20"/>
                <w:szCs w:val="20"/>
              </w:rPr>
              <w:t>ToT</w:t>
            </w:r>
            <w:proofErr w:type="spellEnd"/>
            <w:r w:rsidRPr="009B4759">
              <w:rPr>
                <w:rFonts w:ascii="Calibri" w:hAnsi="Calibri" w:cs="Arial"/>
                <w:sz w:val="20"/>
                <w:szCs w:val="20"/>
              </w:rPr>
              <w:t xml:space="preserve"> for sign  language translation during all stages of legal process</w:t>
            </w:r>
          </w:p>
          <w:p w:rsidR="00EF15B2" w:rsidRPr="00274084" w:rsidRDefault="00EF15B2" w:rsidP="00274084">
            <w:pPr>
              <w:spacing w:after="200" w:line="276" w:lineRule="auto"/>
              <w:contextualSpacing/>
              <w:rPr>
                <w:rFonts w:ascii="Calibri" w:hAnsi="Calibri" w:cs="Arial"/>
                <w:sz w:val="20"/>
                <w:szCs w:val="20"/>
                <w:lang w:val="en-US"/>
              </w:rPr>
            </w:pPr>
          </w:p>
          <w:p w:rsidR="00EF15B2" w:rsidRPr="00274084" w:rsidRDefault="00EF15B2" w:rsidP="009B4759">
            <w:pPr>
              <w:pStyle w:val="ListParagraph"/>
              <w:numPr>
                <w:ilvl w:val="2"/>
                <w:numId w:val="6"/>
              </w:numPr>
              <w:tabs>
                <w:tab w:val="left" w:pos="246"/>
              </w:tabs>
              <w:spacing w:after="200" w:line="276" w:lineRule="auto"/>
              <w:ind w:left="0" w:firstLine="0"/>
              <w:contextualSpacing/>
              <w:rPr>
                <w:rFonts w:ascii="Calibri" w:hAnsi="Calibri" w:cs="Arial"/>
                <w:sz w:val="20"/>
                <w:szCs w:val="20"/>
              </w:rPr>
            </w:pPr>
            <w:r w:rsidRPr="009B4759">
              <w:rPr>
                <w:rFonts w:ascii="Calibri" w:hAnsi="Calibri" w:cs="Arial"/>
                <w:sz w:val="20"/>
                <w:szCs w:val="20"/>
              </w:rPr>
              <w:t xml:space="preserve">Build capacity of </w:t>
            </w:r>
            <w:proofErr w:type="spellStart"/>
            <w:r w:rsidRPr="009B4759">
              <w:rPr>
                <w:rFonts w:ascii="Calibri" w:hAnsi="Calibri" w:cs="Arial"/>
                <w:sz w:val="20"/>
                <w:szCs w:val="20"/>
              </w:rPr>
              <w:t>Aksakal</w:t>
            </w:r>
            <w:proofErr w:type="spellEnd"/>
            <w:r w:rsidRPr="009B4759">
              <w:rPr>
                <w:rFonts w:ascii="Calibri" w:hAnsi="Calibri" w:cs="Arial"/>
                <w:sz w:val="20"/>
                <w:szCs w:val="20"/>
              </w:rPr>
              <w:t xml:space="preserve"> courts and Local Crime Prevention Centers in selected areas on provision of advice on basic legal matters (including on gender sensitivity and receipt of identity documents)</w:t>
            </w:r>
          </w:p>
        </w:tc>
        <w:tc>
          <w:tcPr>
            <w:tcW w:w="1271" w:type="dxa"/>
            <w:vMerge w:val="restart"/>
            <w:tcBorders>
              <w:top w:val="single" w:sz="4" w:space="0" w:color="auto"/>
            </w:tcBorders>
          </w:tcPr>
          <w:p w:rsidR="00EF15B2" w:rsidRPr="009B4759" w:rsidRDefault="00EF15B2" w:rsidP="009B4759">
            <w:pPr>
              <w:jc w:val="left"/>
              <w:rPr>
                <w:rFonts w:ascii="Calibri" w:hAnsi="Calibri"/>
                <w:sz w:val="20"/>
                <w:szCs w:val="20"/>
              </w:rPr>
            </w:pPr>
            <w:r w:rsidRPr="009B4759">
              <w:rPr>
                <w:rFonts w:ascii="Calibri" w:hAnsi="Calibri"/>
                <w:sz w:val="20"/>
                <w:szCs w:val="20"/>
              </w:rPr>
              <w:lastRenderedPageBreak/>
              <w:t>Ministry of Justice</w:t>
            </w:r>
          </w:p>
          <w:p w:rsidR="006D5C40" w:rsidRPr="009B4759" w:rsidRDefault="006D5C40" w:rsidP="009B4759">
            <w:pPr>
              <w:jc w:val="left"/>
              <w:rPr>
                <w:rFonts w:ascii="Calibri" w:hAnsi="Calibri"/>
                <w:sz w:val="20"/>
                <w:szCs w:val="20"/>
              </w:rPr>
            </w:pPr>
          </w:p>
          <w:p w:rsidR="00EF15B2" w:rsidRPr="009B4759" w:rsidRDefault="00EF15B2" w:rsidP="009B4759">
            <w:pPr>
              <w:jc w:val="left"/>
              <w:rPr>
                <w:rFonts w:ascii="Calibri" w:hAnsi="Calibri"/>
                <w:sz w:val="20"/>
                <w:szCs w:val="20"/>
              </w:rPr>
            </w:pPr>
            <w:r w:rsidRPr="009B4759">
              <w:rPr>
                <w:rFonts w:ascii="Calibri" w:hAnsi="Calibri"/>
                <w:sz w:val="20"/>
                <w:szCs w:val="20"/>
              </w:rPr>
              <w:t xml:space="preserve">Ministry of Social Development </w:t>
            </w:r>
          </w:p>
          <w:p w:rsidR="006D5C40" w:rsidRPr="009B4759" w:rsidRDefault="006D5C40" w:rsidP="009B4759">
            <w:pPr>
              <w:jc w:val="left"/>
              <w:rPr>
                <w:rFonts w:ascii="Calibri" w:hAnsi="Calibri"/>
                <w:sz w:val="20"/>
                <w:szCs w:val="20"/>
              </w:rPr>
            </w:pPr>
          </w:p>
          <w:p w:rsidR="00EF15B2" w:rsidRPr="009B4759" w:rsidRDefault="00EF15B2" w:rsidP="009B4759">
            <w:pPr>
              <w:jc w:val="left"/>
              <w:rPr>
                <w:rFonts w:ascii="Calibri" w:hAnsi="Calibri"/>
                <w:sz w:val="20"/>
                <w:szCs w:val="20"/>
              </w:rPr>
            </w:pPr>
            <w:proofErr w:type="spellStart"/>
            <w:r w:rsidRPr="009B4759">
              <w:rPr>
                <w:rFonts w:ascii="Calibri" w:hAnsi="Calibri"/>
                <w:sz w:val="20"/>
                <w:szCs w:val="20"/>
              </w:rPr>
              <w:t>CSOs</w:t>
            </w:r>
            <w:proofErr w:type="spellEnd"/>
          </w:p>
          <w:p w:rsidR="006D5C40" w:rsidRPr="009B4759" w:rsidRDefault="006D5C40" w:rsidP="009B4759">
            <w:pPr>
              <w:jc w:val="left"/>
              <w:rPr>
                <w:rFonts w:ascii="Calibri" w:hAnsi="Calibri"/>
                <w:sz w:val="20"/>
                <w:szCs w:val="20"/>
              </w:rPr>
            </w:pPr>
          </w:p>
          <w:p w:rsidR="00EF15B2" w:rsidRPr="009B4759" w:rsidRDefault="00EF15B2" w:rsidP="009B4759">
            <w:pPr>
              <w:jc w:val="left"/>
              <w:rPr>
                <w:rFonts w:ascii="Calibri" w:hAnsi="Calibri"/>
                <w:sz w:val="20"/>
                <w:szCs w:val="20"/>
              </w:rPr>
            </w:pPr>
            <w:r w:rsidRPr="009B4759">
              <w:rPr>
                <w:rFonts w:ascii="Calibri" w:hAnsi="Calibri"/>
                <w:sz w:val="20"/>
                <w:szCs w:val="20"/>
              </w:rPr>
              <w:t xml:space="preserve">Expert community </w:t>
            </w:r>
          </w:p>
          <w:p w:rsidR="006D5C40" w:rsidRPr="009B4759" w:rsidRDefault="006D5C40" w:rsidP="009B4759">
            <w:pPr>
              <w:jc w:val="left"/>
              <w:rPr>
                <w:rFonts w:ascii="Calibri" w:hAnsi="Calibri"/>
                <w:sz w:val="20"/>
                <w:szCs w:val="20"/>
              </w:rPr>
            </w:pPr>
          </w:p>
          <w:p w:rsidR="00EF15B2" w:rsidRPr="009B4759" w:rsidRDefault="00EF15B2" w:rsidP="009B4759">
            <w:pPr>
              <w:jc w:val="left"/>
              <w:rPr>
                <w:rFonts w:ascii="Calibri" w:hAnsi="Calibri"/>
                <w:sz w:val="20"/>
                <w:szCs w:val="20"/>
              </w:rPr>
            </w:pPr>
            <w:r w:rsidRPr="009B4759">
              <w:rPr>
                <w:rFonts w:ascii="Calibri" w:hAnsi="Calibri"/>
                <w:sz w:val="20"/>
                <w:szCs w:val="20"/>
              </w:rPr>
              <w:t xml:space="preserve">Judiciary </w:t>
            </w:r>
          </w:p>
          <w:p w:rsidR="006D5C40" w:rsidRPr="009B4759" w:rsidRDefault="006D5C40" w:rsidP="009B4759">
            <w:pPr>
              <w:jc w:val="left"/>
              <w:rPr>
                <w:rFonts w:ascii="Calibri" w:hAnsi="Calibri"/>
                <w:sz w:val="20"/>
                <w:szCs w:val="20"/>
              </w:rPr>
            </w:pPr>
          </w:p>
          <w:p w:rsidR="00EF15B2" w:rsidRPr="009B4759" w:rsidRDefault="00EF15B2" w:rsidP="009B4759">
            <w:pPr>
              <w:jc w:val="left"/>
              <w:rPr>
                <w:rFonts w:ascii="Calibri" w:hAnsi="Calibri"/>
                <w:sz w:val="20"/>
                <w:szCs w:val="20"/>
              </w:rPr>
            </w:pPr>
            <w:r w:rsidRPr="009B4759">
              <w:rPr>
                <w:rFonts w:ascii="Calibri" w:hAnsi="Calibri"/>
                <w:sz w:val="20"/>
                <w:szCs w:val="20"/>
              </w:rPr>
              <w:lastRenderedPageBreak/>
              <w:t xml:space="preserve">Parliament </w:t>
            </w:r>
          </w:p>
        </w:tc>
        <w:tc>
          <w:tcPr>
            <w:tcW w:w="1457" w:type="dxa"/>
            <w:vMerge/>
          </w:tcPr>
          <w:p w:rsidR="00EF15B2" w:rsidRPr="009B4759" w:rsidRDefault="00EF15B2" w:rsidP="009B4759">
            <w:pPr>
              <w:jc w:val="left"/>
              <w:rPr>
                <w:rFonts w:ascii="Calibri" w:hAnsi="Calibri"/>
                <w:b/>
                <w:sz w:val="20"/>
                <w:szCs w:val="20"/>
              </w:rPr>
            </w:pPr>
          </w:p>
        </w:tc>
      </w:tr>
      <w:tr w:rsidR="009B4759" w:rsidRPr="005E33CD" w:rsidTr="009B4759">
        <w:trPr>
          <w:trHeight w:val="2264"/>
        </w:trPr>
        <w:tc>
          <w:tcPr>
            <w:tcW w:w="1122" w:type="dxa"/>
            <w:vMerge/>
          </w:tcPr>
          <w:p w:rsidR="00EF15B2" w:rsidRPr="009B4759" w:rsidRDefault="00EF15B2" w:rsidP="009B4759">
            <w:pPr>
              <w:jc w:val="left"/>
              <w:rPr>
                <w:rFonts w:ascii="Calibri" w:hAnsi="Calibri" w:cstheme="minorHAnsi"/>
                <w:sz w:val="20"/>
                <w:szCs w:val="20"/>
              </w:rPr>
            </w:pPr>
          </w:p>
        </w:tc>
        <w:tc>
          <w:tcPr>
            <w:tcW w:w="1511" w:type="dxa"/>
            <w:vMerge/>
          </w:tcPr>
          <w:p w:rsidR="00EF15B2" w:rsidRPr="009B4759" w:rsidRDefault="00EF15B2" w:rsidP="009B4759">
            <w:pPr>
              <w:spacing w:after="0"/>
              <w:jc w:val="left"/>
              <w:rPr>
                <w:rFonts w:ascii="Calibri" w:hAnsi="Calibri"/>
                <w:b/>
                <w:sz w:val="20"/>
                <w:szCs w:val="20"/>
              </w:rPr>
            </w:pPr>
          </w:p>
        </w:tc>
        <w:tc>
          <w:tcPr>
            <w:tcW w:w="1316" w:type="dxa"/>
            <w:vMerge/>
          </w:tcPr>
          <w:p w:rsidR="00EF15B2" w:rsidRPr="009B4759" w:rsidRDefault="00EF15B2" w:rsidP="009B4759">
            <w:pPr>
              <w:jc w:val="left"/>
              <w:rPr>
                <w:rFonts w:ascii="Calibri" w:hAnsi="Calibri"/>
                <w:b/>
                <w:sz w:val="20"/>
                <w:szCs w:val="20"/>
              </w:rPr>
            </w:pPr>
          </w:p>
        </w:tc>
        <w:tc>
          <w:tcPr>
            <w:tcW w:w="2012" w:type="dxa"/>
            <w:vMerge/>
          </w:tcPr>
          <w:p w:rsidR="00EF15B2" w:rsidRPr="009B4759" w:rsidRDefault="00EF15B2" w:rsidP="009B4759">
            <w:pPr>
              <w:jc w:val="left"/>
              <w:rPr>
                <w:rFonts w:ascii="Calibri" w:hAnsi="Calibri" w:cs="Arial"/>
                <w:b/>
                <w:sz w:val="20"/>
                <w:szCs w:val="20"/>
                <w:lang w:val="en-US"/>
              </w:rPr>
            </w:pPr>
          </w:p>
        </w:tc>
        <w:tc>
          <w:tcPr>
            <w:tcW w:w="1687"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1.4.2. Trainings for state and municipal agencies on Domestic Violence Law issues</w:t>
            </w:r>
          </w:p>
        </w:tc>
        <w:tc>
          <w:tcPr>
            <w:tcW w:w="1602"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1.4.2. State and municipal agencies and their staff lack capacity and relevant knowledge on Domestic Violence and issues and its implications </w:t>
            </w:r>
          </w:p>
        </w:tc>
        <w:tc>
          <w:tcPr>
            <w:tcW w:w="1673"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1.4.2. At least 4 trainings conducted </w:t>
            </w:r>
          </w:p>
        </w:tc>
        <w:tc>
          <w:tcPr>
            <w:tcW w:w="1681" w:type="dxa"/>
            <w:vMerge/>
          </w:tcPr>
          <w:p w:rsidR="00EF15B2" w:rsidRPr="009B4759" w:rsidRDefault="00EF15B2" w:rsidP="009B4759">
            <w:pPr>
              <w:spacing w:after="200" w:line="276" w:lineRule="auto"/>
              <w:contextualSpacing/>
              <w:jc w:val="left"/>
              <w:rPr>
                <w:rFonts w:ascii="Calibri" w:hAnsi="Calibri" w:cs="Arial"/>
                <w:sz w:val="20"/>
                <w:szCs w:val="20"/>
              </w:rPr>
            </w:pPr>
          </w:p>
        </w:tc>
        <w:tc>
          <w:tcPr>
            <w:tcW w:w="1271" w:type="dxa"/>
            <w:vMerge/>
          </w:tcPr>
          <w:p w:rsidR="00EF15B2" w:rsidRPr="009B4759" w:rsidRDefault="00EF15B2" w:rsidP="009B4759">
            <w:pPr>
              <w:jc w:val="left"/>
              <w:rPr>
                <w:rFonts w:ascii="Calibri" w:hAnsi="Calibri"/>
                <w:sz w:val="20"/>
                <w:szCs w:val="20"/>
              </w:rPr>
            </w:pPr>
          </w:p>
        </w:tc>
        <w:tc>
          <w:tcPr>
            <w:tcW w:w="1457" w:type="dxa"/>
            <w:vMerge/>
          </w:tcPr>
          <w:p w:rsidR="00EF15B2" w:rsidRPr="009B4759" w:rsidRDefault="00EF15B2" w:rsidP="009B4759">
            <w:pPr>
              <w:jc w:val="left"/>
              <w:rPr>
                <w:rFonts w:ascii="Calibri" w:hAnsi="Calibri"/>
                <w:b/>
                <w:sz w:val="20"/>
                <w:szCs w:val="20"/>
              </w:rPr>
            </w:pPr>
          </w:p>
        </w:tc>
      </w:tr>
      <w:tr w:rsidR="009B4759" w:rsidRPr="005E33CD" w:rsidTr="009B4759">
        <w:trPr>
          <w:trHeight w:val="1505"/>
        </w:trPr>
        <w:tc>
          <w:tcPr>
            <w:tcW w:w="1122" w:type="dxa"/>
            <w:vMerge/>
          </w:tcPr>
          <w:p w:rsidR="00EF15B2" w:rsidRPr="009B4759" w:rsidRDefault="00EF15B2" w:rsidP="009B4759">
            <w:pPr>
              <w:jc w:val="left"/>
              <w:rPr>
                <w:rFonts w:ascii="Calibri" w:hAnsi="Calibri" w:cstheme="minorHAnsi"/>
                <w:sz w:val="20"/>
                <w:szCs w:val="20"/>
              </w:rPr>
            </w:pPr>
          </w:p>
        </w:tc>
        <w:tc>
          <w:tcPr>
            <w:tcW w:w="1511" w:type="dxa"/>
            <w:vMerge/>
          </w:tcPr>
          <w:p w:rsidR="00EF15B2" w:rsidRPr="009B4759" w:rsidRDefault="00EF15B2" w:rsidP="009B4759">
            <w:pPr>
              <w:spacing w:after="0"/>
              <w:jc w:val="left"/>
              <w:rPr>
                <w:rFonts w:ascii="Calibri" w:hAnsi="Calibri"/>
                <w:b/>
                <w:sz w:val="20"/>
                <w:szCs w:val="20"/>
              </w:rPr>
            </w:pPr>
          </w:p>
        </w:tc>
        <w:tc>
          <w:tcPr>
            <w:tcW w:w="1316" w:type="dxa"/>
            <w:vMerge/>
          </w:tcPr>
          <w:p w:rsidR="00EF15B2" w:rsidRPr="009B4759" w:rsidRDefault="00EF15B2" w:rsidP="009B4759">
            <w:pPr>
              <w:jc w:val="left"/>
              <w:rPr>
                <w:rFonts w:ascii="Calibri" w:hAnsi="Calibri"/>
                <w:b/>
                <w:sz w:val="20"/>
                <w:szCs w:val="20"/>
              </w:rPr>
            </w:pPr>
          </w:p>
        </w:tc>
        <w:tc>
          <w:tcPr>
            <w:tcW w:w="2012" w:type="dxa"/>
            <w:vMerge/>
          </w:tcPr>
          <w:p w:rsidR="00EF15B2" w:rsidRPr="009B4759" w:rsidRDefault="00EF15B2" w:rsidP="009B4759">
            <w:pPr>
              <w:jc w:val="left"/>
              <w:rPr>
                <w:rFonts w:ascii="Calibri" w:hAnsi="Calibri" w:cs="Arial"/>
                <w:b/>
                <w:sz w:val="20"/>
                <w:szCs w:val="20"/>
                <w:lang w:val="en-US"/>
              </w:rPr>
            </w:pPr>
          </w:p>
        </w:tc>
        <w:tc>
          <w:tcPr>
            <w:tcW w:w="1687"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1.4.3. Number of training supported and organized with participation of women rights </w:t>
            </w:r>
            <w:proofErr w:type="spellStart"/>
            <w:r w:rsidRPr="009B4759">
              <w:rPr>
                <w:rFonts w:ascii="Calibri" w:hAnsi="Calibri" w:cs="Arial"/>
                <w:sz w:val="20"/>
                <w:szCs w:val="20"/>
              </w:rPr>
              <w:t>CSOs</w:t>
            </w:r>
            <w:proofErr w:type="spellEnd"/>
            <w:r w:rsidRPr="009B4759">
              <w:rPr>
                <w:rFonts w:ascii="Calibri" w:hAnsi="Calibri" w:cs="Arial"/>
                <w:sz w:val="20"/>
                <w:szCs w:val="20"/>
              </w:rPr>
              <w:t xml:space="preserve"> for judges to increase their gender sensitivity</w:t>
            </w:r>
          </w:p>
        </w:tc>
        <w:tc>
          <w:tcPr>
            <w:tcW w:w="1602"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1.4.3. There is a weak capacity and insufficient knowledge  of judges on gender specific issues</w:t>
            </w:r>
          </w:p>
        </w:tc>
        <w:tc>
          <w:tcPr>
            <w:tcW w:w="1673"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1.4.3 At least 2 trainings conducted</w:t>
            </w:r>
          </w:p>
        </w:tc>
        <w:tc>
          <w:tcPr>
            <w:tcW w:w="1681" w:type="dxa"/>
            <w:vMerge/>
          </w:tcPr>
          <w:p w:rsidR="00EF15B2" w:rsidRPr="009B4759" w:rsidRDefault="00EF15B2" w:rsidP="009B4759">
            <w:pPr>
              <w:spacing w:after="200" w:line="276" w:lineRule="auto"/>
              <w:contextualSpacing/>
              <w:jc w:val="left"/>
              <w:rPr>
                <w:rFonts w:ascii="Calibri" w:hAnsi="Calibri" w:cs="Arial"/>
                <w:sz w:val="20"/>
                <w:szCs w:val="20"/>
              </w:rPr>
            </w:pPr>
          </w:p>
        </w:tc>
        <w:tc>
          <w:tcPr>
            <w:tcW w:w="1271" w:type="dxa"/>
            <w:vMerge/>
          </w:tcPr>
          <w:p w:rsidR="00EF15B2" w:rsidRPr="009B4759" w:rsidRDefault="00EF15B2" w:rsidP="009B4759">
            <w:pPr>
              <w:jc w:val="left"/>
              <w:rPr>
                <w:rFonts w:ascii="Calibri" w:hAnsi="Calibri"/>
                <w:sz w:val="20"/>
                <w:szCs w:val="20"/>
              </w:rPr>
            </w:pPr>
          </w:p>
        </w:tc>
        <w:tc>
          <w:tcPr>
            <w:tcW w:w="1457" w:type="dxa"/>
            <w:vMerge/>
          </w:tcPr>
          <w:p w:rsidR="00EF15B2" w:rsidRPr="009B4759" w:rsidRDefault="00EF15B2" w:rsidP="009B4759">
            <w:pPr>
              <w:jc w:val="left"/>
              <w:rPr>
                <w:rFonts w:ascii="Calibri" w:hAnsi="Calibri"/>
                <w:b/>
                <w:sz w:val="20"/>
                <w:szCs w:val="20"/>
              </w:rPr>
            </w:pPr>
          </w:p>
        </w:tc>
      </w:tr>
      <w:tr w:rsidR="009B4759" w:rsidRPr="005E33CD" w:rsidTr="009B4759">
        <w:trPr>
          <w:trHeight w:val="1505"/>
        </w:trPr>
        <w:tc>
          <w:tcPr>
            <w:tcW w:w="1122" w:type="dxa"/>
            <w:vMerge/>
          </w:tcPr>
          <w:p w:rsidR="00EF15B2" w:rsidRPr="009B4759" w:rsidRDefault="00EF15B2" w:rsidP="009B4759">
            <w:pPr>
              <w:jc w:val="left"/>
              <w:rPr>
                <w:rFonts w:ascii="Calibri" w:hAnsi="Calibri" w:cstheme="minorHAnsi"/>
                <w:sz w:val="20"/>
                <w:szCs w:val="20"/>
              </w:rPr>
            </w:pPr>
          </w:p>
        </w:tc>
        <w:tc>
          <w:tcPr>
            <w:tcW w:w="1511" w:type="dxa"/>
            <w:vMerge/>
          </w:tcPr>
          <w:p w:rsidR="00EF15B2" w:rsidRPr="009B4759" w:rsidRDefault="00EF15B2" w:rsidP="009B4759">
            <w:pPr>
              <w:spacing w:after="0"/>
              <w:jc w:val="left"/>
              <w:rPr>
                <w:rFonts w:ascii="Calibri" w:hAnsi="Calibri"/>
                <w:b/>
                <w:sz w:val="20"/>
                <w:szCs w:val="20"/>
              </w:rPr>
            </w:pPr>
          </w:p>
        </w:tc>
        <w:tc>
          <w:tcPr>
            <w:tcW w:w="1316" w:type="dxa"/>
            <w:vMerge/>
          </w:tcPr>
          <w:p w:rsidR="00EF15B2" w:rsidRPr="009B4759" w:rsidRDefault="00EF15B2" w:rsidP="009B4759">
            <w:pPr>
              <w:jc w:val="left"/>
              <w:rPr>
                <w:rFonts w:ascii="Calibri" w:hAnsi="Calibri"/>
                <w:b/>
                <w:sz w:val="20"/>
                <w:szCs w:val="20"/>
              </w:rPr>
            </w:pPr>
          </w:p>
        </w:tc>
        <w:tc>
          <w:tcPr>
            <w:tcW w:w="2012" w:type="dxa"/>
            <w:vMerge/>
          </w:tcPr>
          <w:p w:rsidR="00EF15B2" w:rsidRPr="009B4759" w:rsidRDefault="00EF15B2" w:rsidP="009B4759">
            <w:pPr>
              <w:jc w:val="left"/>
              <w:rPr>
                <w:rFonts w:ascii="Calibri" w:hAnsi="Calibri" w:cs="Arial"/>
                <w:b/>
                <w:sz w:val="20"/>
                <w:szCs w:val="20"/>
                <w:lang w:val="en-US"/>
              </w:rPr>
            </w:pPr>
          </w:p>
        </w:tc>
        <w:tc>
          <w:tcPr>
            <w:tcW w:w="1687"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lang w:val="en-US"/>
              </w:rPr>
              <w:t xml:space="preserve">1.4.4. </w:t>
            </w:r>
            <w:r w:rsidRPr="009B4759">
              <w:rPr>
                <w:rFonts w:ascii="Calibri" w:hAnsi="Calibri" w:cs="Arial"/>
                <w:sz w:val="20"/>
                <w:szCs w:val="20"/>
              </w:rPr>
              <w:t xml:space="preserve">Number of trainings arranged by the Judges Training </w:t>
            </w:r>
            <w:proofErr w:type="spellStart"/>
            <w:r w:rsidRPr="009B4759">
              <w:rPr>
                <w:rFonts w:ascii="Calibri" w:hAnsi="Calibri" w:cs="Arial"/>
                <w:sz w:val="20"/>
                <w:szCs w:val="20"/>
              </w:rPr>
              <w:t>Center</w:t>
            </w:r>
            <w:proofErr w:type="spellEnd"/>
            <w:r w:rsidRPr="009B4759">
              <w:rPr>
                <w:rFonts w:ascii="Calibri" w:hAnsi="Calibri" w:cs="Arial"/>
                <w:sz w:val="20"/>
                <w:szCs w:val="20"/>
              </w:rPr>
              <w:t xml:space="preserve"> for judges, prosecutors, law-enforcement bodies with active involvement of </w:t>
            </w: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w:t>
            </w:r>
            <w:proofErr w:type="spellStart"/>
            <w:r w:rsidRPr="009B4759">
              <w:rPr>
                <w:rFonts w:ascii="Calibri" w:hAnsi="Calibri" w:cs="Arial"/>
                <w:sz w:val="20"/>
                <w:szCs w:val="20"/>
              </w:rPr>
              <w:t>CSOs</w:t>
            </w:r>
            <w:proofErr w:type="spellEnd"/>
            <w:r w:rsidRPr="009B4759">
              <w:rPr>
                <w:rFonts w:ascii="Calibri" w:hAnsi="Calibri" w:cs="Arial"/>
                <w:sz w:val="20"/>
                <w:szCs w:val="20"/>
              </w:rPr>
              <w:t xml:space="preserve"> and experts to increase their sensitivity </w:t>
            </w:r>
            <w:r w:rsidRPr="009B4759">
              <w:rPr>
                <w:rFonts w:ascii="Calibri" w:hAnsi="Calibri" w:cs="Arial"/>
                <w:sz w:val="20"/>
                <w:szCs w:val="20"/>
              </w:rPr>
              <w:lastRenderedPageBreak/>
              <w:t xml:space="preserve">towards </w:t>
            </w: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w:t>
            </w:r>
          </w:p>
        </w:tc>
        <w:tc>
          <w:tcPr>
            <w:tcW w:w="1602"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lastRenderedPageBreak/>
              <w:t xml:space="preserve">1.4.4. Judges, prosecutors and law-enforcements bodies do not know how to handle and consider cases of </w:t>
            </w:r>
            <w:proofErr w:type="spellStart"/>
            <w:proofErr w:type="gramStart"/>
            <w:r w:rsidRPr="009B4759">
              <w:rPr>
                <w:rFonts w:ascii="Calibri" w:hAnsi="Calibri" w:cs="Arial"/>
                <w:sz w:val="20"/>
                <w:szCs w:val="20"/>
              </w:rPr>
              <w:t>PwDs</w:t>
            </w:r>
            <w:proofErr w:type="spellEnd"/>
            <w:r w:rsidRPr="009B4759">
              <w:rPr>
                <w:rFonts w:ascii="Calibri" w:hAnsi="Calibri" w:cs="Arial"/>
                <w:sz w:val="20"/>
                <w:szCs w:val="20"/>
              </w:rPr>
              <w:t>,</w:t>
            </w:r>
            <w:proofErr w:type="gramEnd"/>
            <w:r w:rsidRPr="009B4759">
              <w:rPr>
                <w:rFonts w:ascii="Calibri" w:hAnsi="Calibri" w:cs="Arial"/>
                <w:sz w:val="20"/>
                <w:szCs w:val="20"/>
              </w:rPr>
              <w:t xml:space="preserve"> do not understand the peculiarities of their needs and thus are not </w:t>
            </w:r>
            <w:r w:rsidRPr="009B4759">
              <w:rPr>
                <w:rFonts w:ascii="Calibri" w:hAnsi="Calibri" w:cs="Arial"/>
                <w:sz w:val="20"/>
                <w:szCs w:val="20"/>
              </w:rPr>
              <w:lastRenderedPageBreak/>
              <w:t xml:space="preserve">sensitive to their cases. </w:t>
            </w:r>
          </w:p>
        </w:tc>
        <w:tc>
          <w:tcPr>
            <w:tcW w:w="1673"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lastRenderedPageBreak/>
              <w:t>1.4.4. At least 4 trainings held</w:t>
            </w:r>
          </w:p>
        </w:tc>
        <w:tc>
          <w:tcPr>
            <w:tcW w:w="1681" w:type="dxa"/>
            <w:vMerge/>
          </w:tcPr>
          <w:p w:rsidR="00EF15B2" w:rsidRPr="009B4759" w:rsidRDefault="00EF15B2" w:rsidP="009B4759">
            <w:pPr>
              <w:spacing w:after="200" w:line="276" w:lineRule="auto"/>
              <w:contextualSpacing/>
              <w:jc w:val="left"/>
              <w:rPr>
                <w:rFonts w:ascii="Calibri" w:hAnsi="Calibri" w:cs="Arial"/>
                <w:sz w:val="20"/>
                <w:szCs w:val="20"/>
              </w:rPr>
            </w:pPr>
          </w:p>
        </w:tc>
        <w:tc>
          <w:tcPr>
            <w:tcW w:w="1271" w:type="dxa"/>
            <w:vMerge/>
          </w:tcPr>
          <w:p w:rsidR="00EF15B2" w:rsidRPr="009B4759" w:rsidRDefault="00EF15B2" w:rsidP="009B4759">
            <w:pPr>
              <w:jc w:val="left"/>
              <w:rPr>
                <w:rFonts w:ascii="Calibri" w:hAnsi="Calibri"/>
                <w:sz w:val="20"/>
                <w:szCs w:val="20"/>
              </w:rPr>
            </w:pPr>
          </w:p>
        </w:tc>
        <w:tc>
          <w:tcPr>
            <w:tcW w:w="1457" w:type="dxa"/>
            <w:vMerge/>
          </w:tcPr>
          <w:p w:rsidR="00EF15B2" w:rsidRPr="009B4759" w:rsidRDefault="00EF15B2" w:rsidP="009B4759">
            <w:pPr>
              <w:jc w:val="left"/>
              <w:rPr>
                <w:rFonts w:ascii="Calibri" w:hAnsi="Calibri"/>
                <w:b/>
                <w:sz w:val="20"/>
                <w:szCs w:val="20"/>
              </w:rPr>
            </w:pPr>
          </w:p>
        </w:tc>
      </w:tr>
      <w:tr w:rsidR="009B4759" w:rsidRPr="005E33CD" w:rsidTr="009B4759">
        <w:trPr>
          <w:trHeight w:val="1505"/>
        </w:trPr>
        <w:tc>
          <w:tcPr>
            <w:tcW w:w="1122" w:type="dxa"/>
            <w:vMerge/>
          </w:tcPr>
          <w:p w:rsidR="00EF15B2" w:rsidRPr="009B4759" w:rsidRDefault="00EF15B2" w:rsidP="009B4759">
            <w:pPr>
              <w:jc w:val="left"/>
              <w:rPr>
                <w:rFonts w:ascii="Calibri" w:hAnsi="Calibri" w:cstheme="minorHAnsi"/>
                <w:sz w:val="20"/>
                <w:szCs w:val="20"/>
              </w:rPr>
            </w:pPr>
          </w:p>
        </w:tc>
        <w:tc>
          <w:tcPr>
            <w:tcW w:w="1511" w:type="dxa"/>
            <w:vMerge/>
          </w:tcPr>
          <w:p w:rsidR="00EF15B2" w:rsidRPr="009B4759" w:rsidRDefault="00EF15B2" w:rsidP="009B4759">
            <w:pPr>
              <w:spacing w:after="0"/>
              <w:jc w:val="left"/>
              <w:rPr>
                <w:rFonts w:ascii="Calibri" w:hAnsi="Calibri"/>
                <w:b/>
                <w:sz w:val="20"/>
                <w:szCs w:val="20"/>
              </w:rPr>
            </w:pPr>
          </w:p>
        </w:tc>
        <w:tc>
          <w:tcPr>
            <w:tcW w:w="1316" w:type="dxa"/>
            <w:vMerge/>
          </w:tcPr>
          <w:p w:rsidR="00EF15B2" w:rsidRPr="009B4759" w:rsidRDefault="00EF15B2" w:rsidP="009B4759">
            <w:pPr>
              <w:jc w:val="left"/>
              <w:rPr>
                <w:rFonts w:ascii="Calibri" w:hAnsi="Calibri"/>
                <w:b/>
                <w:sz w:val="20"/>
                <w:szCs w:val="20"/>
              </w:rPr>
            </w:pPr>
          </w:p>
        </w:tc>
        <w:tc>
          <w:tcPr>
            <w:tcW w:w="2012" w:type="dxa"/>
            <w:vMerge/>
          </w:tcPr>
          <w:p w:rsidR="00EF15B2" w:rsidRPr="009B4759" w:rsidRDefault="00EF15B2" w:rsidP="009B4759">
            <w:pPr>
              <w:jc w:val="left"/>
              <w:rPr>
                <w:rFonts w:ascii="Calibri" w:hAnsi="Calibri" w:cs="Arial"/>
                <w:b/>
                <w:sz w:val="20"/>
                <w:szCs w:val="20"/>
                <w:lang w:val="en-US"/>
              </w:rPr>
            </w:pPr>
          </w:p>
        </w:tc>
        <w:tc>
          <w:tcPr>
            <w:tcW w:w="1687"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lang w:val="en-US"/>
              </w:rPr>
              <w:t>1.4.5.</w:t>
            </w:r>
            <w:r w:rsidRPr="009B4759">
              <w:rPr>
                <w:rFonts w:ascii="Calibri" w:hAnsi="Calibri" w:cs="Arial"/>
                <w:sz w:val="20"/>
                <w:szCs w:val="20"/>
              </w:rPr>
              <w:t xml:space="preserve"> Number of Training of Trainers (</w:t>
            </w:r>
            <w:proofErr w:type="spellStart"/>
            <w:r w:rsidRPr="009B4759">
              <w:rPr>
                <w:rFonts w:ascii="Calibri" w:hAnsi="Calibri" w:cs="Arial"/>
                <w:sz w:val="20"/>
                <w:szCs w:val="20"/>
              </w:rPr>
              <w:t>ToT</w:t>
            </w:r>
            <w:proofErr w:type="spellEnd"/>
            <w:r w:rsidRPr="009B4759">
              <w:rPr>
                <w:rFonts w:ascii="Calibri" w:hAnsi="Calibri" w:cs="Arial"/>
                <w:sz w:val="20"/>
                <w:szCs w:val="20"/>
              </w:rPr>
              <w:t xml:space="preserve">) arranged for sign-language translators with involvement of experts from </w:t>
            </w: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w:t>
            </w:r>
            <w:proofErr w:type="spellStart"/>
            <w:r w:rsidRPr="009B4759">
              <w:rPr>
                <w:rFonts w:ascii="Calibri" w:hAnsi="Calibri" w:cs="Arial"/>
                <w:sz w:val="20"/>
                <w:szCs w:val="20"/>
              </w:rPr>
              <w:t>CSOs</w:t>
            </w:r>
            <w:proofErr w:type="spellEnd"/>
          </w:p>
          <w:p w:rsidR="00EF15B2" w:rsidRPr="009B4759" w:rsidRDefault="00EF15B2" w:rsidP="009B4759">
            <w:pPr>
              <w:spacing w:before="120" w:after="120"/>
              <w:jc w:val="left"/>
              <w:rPr>
                <w:rFonts w:ascii="Calibri" w:hAnsi="Calibri" w:cs="Arial"/>
                <w:sz w:val="20"/>
                <w:szCs w:val="20"/>
                <w:lang w:val="en-US"/>
              </w:rPr>
            </w:pPr>
          </w:p>
        </w:tc>
        <w:tc>
          <w:tcPr>
            <w:tcW w:w="1602"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1.4.5. In majority of cases, there is sign language arranged for people with disabilities during all stages of the legal process. There is limited number of sign-language translators provided by state. </w:t>
            </w:r>
          </w:p>
          <w:p w:rsidR="00EF15B2" w:rsidRPr="009B4759" w:rsidRDefault="00EF15B2" w:rsidP="009B4759">
            <w:pPr>
              <w:spacing w:before="120" w:after="120"/>
              <w:jc w:val="left"/>
              <w:rPr>
                <w:rFonts w:ascii="Calibri" w:hAnsi="Calibri" w:cs="Arial"/>
                <w:sz w:val="20"/>
                <w:szCs w:val="20"/>
              </w:rPr>
            </w:pPr>
          </w:p>
        </w:tc>
        <w:tc>
          <w:tcPr>
            <w:tcW w:w="1673"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1.4.5. At least 2 </w:t>
            </w:r>
            <w:proofErr w:type="spellStart"/>
            <w:r w:rsidRPr="009B4759">
              <w:rPr>
                <w:rFonts w:ascii="Calibri" w:hAnsi="Calibri" w:cs="Arial"/>
                <w:sz w:val="20"/>
                <w:szCs w:val="20"/>
              </w:rPr>
              <w:t>ToTs</w:t>
            </w:r>
            <w:proofErr w:type="spellEnd"/>
            <w:r w:rsidRPr="009B4759">
              <w:rPr>
                <w:rFonts w:ascii="Calibri" w:hAnsi="Calibri" w:cs="Arial"/>
                <w:sz w:val="20"/>
                <w:szCs w:val="20"/>
              </w:rPr>
              <w:t xml:space="preserve"> held</w:t>
            </w:r>
          </w:p>
          <w:p w:rsidR="00EF15B2" w:rsidRPr="009B4759" w:rsidRDefault="00EF15B2" w:rsidP="009B4759">
            <w:pPr>
              <w:spacing w:before="120" w:after="120"/>
              <w:jc w:val="left"/>
              <w:rPr>
                <w:rFonts w:ascii="Calibri" w:hAnsi="Calibri" w:cs="Arial"/>
                <w:sz w:val="20"/>
                <w:szCs w:val="20"/>
              </w:rPr>
            </w:pPr>
          </w:p>
        </w:tc>
        <w:tc>
          <w:tcPr>
            <w:tcW w:w="1681" w:type="dxa"/>
            <w:vMerge/>
          </w:tcPr>
          <w:p w:rsidR="00EF15B2" w:rsidRPr="009B4759" w:rsidRDefault="00EF15B2" w:rsidP="009B4759">
            <w:pPr>
              <w:spacing w:after="200" w:line="276" w:lineRule="auto"/>
              <w:contextualSpacing/>
              <w:jc w:val="left"/>
              <w:rPr>
                <w:rFonts w:ascii="Calibri" w:hAnsi="Calibri" w:cs="Arial"/>
                <w:sz w:val="20"/>
                <w:szCs w:val="20"/>
              </w:rPr>
            </w:pPr>
          </w:p>
        </w:tc>
        <w:tc>
          <w:tcPr>
            <w:tcW w:w="1271" w:type="dxa"/>
            <w:vMerge/>
          </w:tcPr>
          <w:p w:rsidR="00EF15B2" w:rsidRPr="009B4759" w:rsidRDefault="00EF15B2" w:rsidP="009B4759">
            <w:pPr>
              <w:jc w:val="left"/>
              <w:rPr>
                <w:rFonts w:ascii="Calibri" w:hAnsi="Calibri"/>
                <w:sz w:val="20"/>
                <w:szCs w:val="20"/>
              </w:rPr>
            </w:pPr>
          </w:p>
        </w:tc>
        <w:tc>
          <w:tcPr>
            <w:tcW w:w="1457" w:type="dxa"/>
            <w:vMerge/>
          </w:tcPr>
          <w:p w:rsidR="00EF15B2" w:rsidRPr="009B4759" w:rsidRDefault="00EF15B2" w:rsidP="009B4759">
            <w:pPr>
              <w:jc w:val="left"/>
              <w:rPr>
                <w:rFonts w:ascii="Calibri" w:hAnsi="Calibri"/>
                <w:b/>
                <w:sz w:val="20"/>
                <w:szCs w:val="20"/>
              </w:rPr>
            </w:pPr>
          </w:p>
        </w:tc>
      </w:tr>
      <w:tr w:rsidR="009B4759" w:rsidRPr="005E33CD" w:rsidTr="009B4759">
        <w:trPr>
          <w:trHeight w:val="1505"/>
        </w:trPr>
        <w:tc>
          <w:tcPr>
            <w:tcW w:w="1122" w:type="dxa"/>
            <w:vMerge/>
          </w:tcPr>
          <w:p w:rsidR="00EF15B2" w:rsidRPr="009B4759" w:rsidRDefault="00EF15B2" w:rsidP="009B4759">
            <w:pPr>
              <w:jc w:val="left"/>
              <w:rPr>
                <w:rFonts w:ascii="Calibri" w:hAnsi="Calibri" w:cstheme="minorHAnsi"/>
                <w:sz w:val="20"/>
                <w:szCs w:val="20"/>
              </w:rPr>
            </w:pPr>
          </w:p>
        </w:tc>
        <w:tc>
          <w:tcPr>
            <w:tcW w:w="1511" w:type="dxa"/>
            <w:vMerge/>
          </w:tcPr>
          <w:p w:rsidR="00EF15B2" w:rsidRPr="009B4759" w:rsidRDefault="00EF15B2" w:rsidP="009B4759">
            <w:pPr>
              <w:spacing w:after="0"/>
              <w:jc w:val="left"/>
              <w:rPr>
                <w:rFonts w:ascii="Calibri" w:hAnsi="Calibri"/>
                <w:b/>
                <w:sz w:val="20"/>
                <w:szCs w:val="20"/>
              </w:rPr>
            </w:pPr>
          </w:p>
        </w:tc>
        <w:tc>
          <w:tcPr>
            <w:tcW w:w="1316" w:type="dxa"/>
            <w:vMerge/>
          </w:tcPr>
          <w:p w:rsidR="00EF15B2" w:rsidRPr="009B4759" w:rsidRDefault="00EF15B2" w:rsidP="009B4759">
            <w:pPr>
              <w:jc w:val="left"/>
              <w:rPr>
                <w:rFonts w:ascii="Calibri" w:hAnsi="Calibri"/>
                <w:b/>
                <w:sz w:val="20"/>
                <w:szCs w:val="20"/>
              </w:rPr>
            </w:pPr>
          </w:p>
        </w:tc>
        <w:tc>
          <w:tcPr>
            <w:tcW w:w="2012" w:type="dxa"/>
            <w:vMerge/>
          </w:tcPr>
          <w:p w:rsidR="00EF15B2" w:rsidRPr="009B4759" w:rsidRDefault="00EF15B2" w:rsidP="009B4759">
            <w:pPr>
              <w:jc w:val="left"/>
              <w:rPr>
                <w:rFonts w:ascii="Calibri" w:hAnsi="Calibri" w:cs="Arial"/>
                <w:b/>
                <w:sz w:val="20"/>
                <w:szCs w:val="20"/>
                <w:lang w:val="en-US"/>
              </w:rPr>
            </w:pPr>
          </w:p>
        </w:tc>
        <w:tc>
          <w:tcPr>
            <w:tcW w:w="1687"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1.4.6 % of the awareness level of members of </w:t>
            </w:r>
            <w:proofErr w:type="spellStart"/>
            <w:r w:rsidRPr="009B4759">
              <w:rPr>
                <w:rFonts w:ascii="Calibri" w:hAnsi="Calibri" w:cs="Arial"/>
                <w:sz w:val="20"/>
                <w:szCs w:val="20"/>
              </w:rPr>
              <w:t>Aksakal</w:t>
            </w:r>
            <w:proofErr w:type="spellEnd"/>
            <w:r w:rsidRPr="009B4759">
              <w:rPr>
                <w:rFonts w:ascii="Calibri" w:hAnsi="Calibri" w:cs="Arial"/>
                <w:sz w:val="20"/>
                <w:szCs w:val="20"/>
              </w:rPr>
              <w:t xml:space="preserve"> courts and </w:t>
            </w:r>
            <w:proofErr w:type="spellStart"/>
            <w:r w:rsidRPr="009B4759">
              <w:rPr>
                <w:rFonts w:ascii="Calibri" w:hAnsi="Calibri" w:cs="Arial"/>
                <w:sz w:val="20"/>
                <w:szCs w:val="20"/>
              </w:rPr>
              <w:t>LCPCs</w:t>
            </w:r>
            <w:proofErr w:type="spellEnd"/>
          </w:p>
          <w:p w:rsidR="00EF15B2" w:rsidRPr="009B4759" w:rsidRDefault="00EF15B2" w:rsidP="009B4759">
            <w:pPr>
              <w:jc w:val="left"/>
              <w:rPr>
                <w:rFonts w:ascii="Calibri" w:hAnsi="Calibri" w:cs="Arial"/>
                <w:sz w:val="20"/>
                <w:szCs w:val="20"/>
              </w:rPr>
            </w:pPr>
          </w:p>
        </w:tc>
        <w:tc>
          <w:tcPr>
            <w:tcW w:w="1602"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t xml:space="preserve">1.4.6 Zero awareness of </w:t>
            </w:r>
            <w:proofErr w:type="spellStart"/>
            <w:r w:rsidRPr="009B4759">
              <w:rPr>
                <w:rFonts w:ascii="Calibri" w:hAnsi="Calibri" w:cs="Arial"/>
                <w:sz w:val="20"/>
                <w:szCs w:val="20"/>
              </w:rPr>
              <w:t>Aksakal</w:t>
            </w:r>
            <w:proofErr w:type="spellEnd"/>
            <w:r w:rsidRPr="009B4759">
              <w:rPr>
                <w:rFonts w:ascii="Calibri" w:hAnsi="Calibri" w:cs="Arial"/>
                <w:sz w:val="20"/>
                <w:szCs w:val="20"/>
              </w:rPr>
              <w:t xml:space="preserve"> courts and Local Crime Prevention </w:t>
            </w:r>
            <w:proofErr w:type="spellStart"/>
            <w:r w:rsidRPr="009B4759">
              <w:rPr>
                <w:rFonts w:ascii="Calibri" w:hAnsi="Calibri" w:cs="Arial"/>
                <w:sz w:val="20"/>
                <w:szCs w:val="20"/>
              </w:rPr>
              <w:t>Centers</w:t>
            </w:r>
            <w:proofErr w:type="spellEnd"/>
            <w:r w:rsidRPr="009B4759">
              <w:rPr>
                <w:rFonts w:ascii="Calibri" w:hAnsi="Calibri" w:cs="Arial"/>
                <w:sz w:val="20"/>
                <w:szCs w:val="20"/>
              </w:rPr>
              <w:t xml:space="preserve"> in selected areas on provision of advice on basic legal matters (including on gender </w:t>
            </w:r>
            <w:r w:rsidRPr="009B4759">
              <w:rPr>
                <w:rFonts w:ascii="Calibri" w:hAnsi="Calibri" w:cs="Arial"/>
                <w:sz w:val="20"/>
                <w:szCs w:val="20"/>
              </w:rPr>
              <w:lastRenderedPageBreak/>
              <w:t>sensitivity and receipt of identity documents)</w:t>
            </w:r>
          </w:p>
        </w:tc>
        <w:tc>
          <w:tcPr>
            <w:tcW w:w="1673" w:type="dxa"/>
            <w:tcBorders>
              <w:top w:val="single" w:sz="4" w:space="0" w:color="auto"/>
            </w:tcBorders>
          </w:tcPr>
          <w:p w:rsidR="00EF15B2" w:rsidRPr="009B4759" w:rsidRDefault="00EF15B2" w:rsidP="009B4759">
            <w:pPr>
              <w:spacing w:before="120" w:after="120"/>
              <w:jc w:val="left"/>
              <w:rPr>
                <w:rFonts w:ascii="Calibri" w:hAnsi="Calibri" w:cs="Arial"/>
                <w:sz w:val="20"/>
                <w:szCs w:val="20"/>
              </w:rPr>
            </w:pPr>
            <w:r w:rsidRPr="009B4759">
              <w:rPr>
                <w:rFonts w:ascii="Calibri" w:hAnsi="Calibri" w:cs="Arial"/>
                <w:sz w:val="20"/>
                <w:szCs w:val="20"/>
              </w:rPr>
              <w:lastRenderedPageBreak/>
              <w:t xml:space="preserve">1.4.6 20% increase of the awareness level of members of </w:t>
            </w:r>
            <w:proofErr w:type="spellStart"/>
            <w:r w:rsidRPr="009B4759">
              <w:rPr>
                <w:rFonts w:ascii="Calibri" w:hAnsi="Calibri" w:cs="Arial"/>
                <w:sz w:val="20"/>
                <w:szCs w:val="20"/>
              </w:rPr>
              <w:t>Aksakal</w:t>
            </w:r>
            <w:proofErr w:type="spellEnd"/>
            <w:r w:rsidRPr="009B4759">
              <w:rPr>
                <w:rFonts w:ascii="Calibri" w:hAnsi="Calibri" w:cs="Arial"/>
                <w:sz w:val="20"/>
                <w:szCs w:val="20"/>
              </w:rPr>
              <w:t xml:space="preserve"> courts and </w:t>
            </w:r>
            <w:proofErr w:type="spellStart"/>
            <w:r w:rsidRPr="009B4759">
              <w:rPr>
                <w:rFonts w:ascii="Calibri" w:hAnsi="Calibri" w:cs="Arial"/>
                <w:sz w:val="20"/>
                <w:szCs w:val="20"/>
              </w:rPr>
              <w:t>LCPCs</w:t>
            </w:r>
            <w:proofErr w:type="spellEnd"/>
          </w:p>
        </w:tc>
        <w:tc>
          <w:tcPr>
            <w:tcW w:w="1681" w:type="dxa"/>
            <w:vMerge/>
          </w:tcPr>
          <w:p w:rsidR="00EF15B2" w:rsidRPr="009B4759" w:rsidRDefault="00EF15B2" w:rsidP="009B4759">
            <w:pPr>
              <w:spacing w:after="200" w:line="276" w:lineRule="auto"/>
              <w:contextualSpacing/>
              <w:jc w:val="left"/>
              <w:rPr>
                <w:rFonts w:ascii="Calibri" w:hAnsi="Calibri" w:cs="Arial"/>
                <w:sz w:val="20"/>
                <w:szCs w:val="20"/>
              </w:rPr>
            </w:pPr>
          </w:p>
        </w:tc>
        <w:tc>
          <w:tcPr>
            <w:tcW w:w="1271" w:type="dxa"/>
            <w:vMerge/>
          </w:tcPr>
          <w:p w:rsidR="00EF15B2" w:rsidRPr="009B4759" w:rsidRDefault="00EF15B2" w:rsidP="009B4759">
            <w:pPr>
              <w:jc w:val="left"/>
              <w:rPr>
                <w:rFonts w:ascii="Calibri" w:hAnsi="Calibri"/>
                <w:sz w:val="20"/>
                <w:szCs w:val="20"/>
              </w:rPr>
            </w:pPr>
          </w:p>
        </w:tc>
        <w:tc>
          <w:tcPr>
            <w:tcW w:w="1457" w:type="dxa"/>
            <w:vMerge/>
          </w:tcPr>
          <w:p w:rsidR="00EF15B2" w:rsidRPr="009B4759" w:rsidRDefault="00EF15B2" w:rsidP="009B4759">
            <w:pPr>
              <w:jc w:val="left"/>
              <w:rPr>
                <w:rFonts w:ascii="Calibri" w:hAnsi="Calibri"/>
                <w:b/>
                <w:sz w:val="20"/>
                <w:szCs w:val="20"/>
              </w:rPr>
            </w:pPr>
          </w:p>
        </w:tc>
      </w:tr>
      <w:tr w:rsidR="009B4759" w:rsidRPr="005E33CD" w:rsidTr="009B4759">
        <w:tc>
          <w:tcPr>
            <w:tcW w:w="1122" w:type="dxa"/>
            <w:vMerge/>
          </w:tcPr>
          <w:p w:rsidR="006D5C40" w:rsidRPr="009B4759" w:rsidRDefault="006D5C40" w:rsidP="009B4759">
            <w:pPr>
              <w:jc w:val="left"/>
              <w:rPr>
                <w:rFonts w:ascii="Calibri" w:hAnsi="Calibri" w:cstheme="minorHAnsi"/>
                <w:sz w:val="20"/>
                <w:szCs w:val="20"/>
              </w:rPr>
            </w:pPr>
          </w:p>
        </w:tc>
        <w:tc>
          <w:tcPr>
            <w:tcW w:w="1511" w:type="dxa"/>
            <w:vMerge/>
          </w:tcPr>
          <w:p w:rsidR="006D5C40" w:rsidRPr="009B4759" w:rsidRDefault="006D5C40" w:rsidP="009B4759">
            <w:pPr>
              <w:spacing w:after="0"/>
              <w:jc w:val="left"/>
              <w:rPr>
                <w:rFonts w:ascii="Calibri" w:hAnsi="Calibri"/>
                <w:b/>
                <w:sz w:val="20"/>
                <w:szCs w:val="20"/>
              </w:rPr>
            </w:pPr>
          </w:p>
        </w:tc>
        <w:tc>
          <w:tcPr>
            <w:tcW w:w="1316" w:type="dxa"/>
            <w:vMerge/>
          </w:tcPr>
          <w:p w:rsidR="006D5C40" w:rsidRPr="009B4759" w:rsidRDefault="006D5C40" w:rsidP="009B4759">
            <w:pPr>
              <w:jc w:val="left"/>
              <w:rPr>
                <w:rFonts w:ascii="Calibri" w:hAnsi="Calibri"/>
                <w:b/>
                <w:sz w:val="20"/>
                <w:szCs w:val="20"/>
              </w:rPr>
            </w:pPr>
          </w:p>
        </w:tc>
        <w:tc>
          <w:tcPr>
            <w:tcW w:w="2012" w:type="dxa"/>
            <w:vMerge/>
          </w:tcPr>
          <w:p w:rsidR="006D5C40" w:rsidRPr="009B4759" w:rsidRDefault="006D5C40" w:rsidP="009B4759">
            <w:pPr>
              <w:jc w:val="left"/>
              <w:rPr>
                <w:rFonts w:ascii="Calibri" w:hAnsi="Calibri" w:cstheme="minorHAnsi"/>
                <w:b/>
                <w:i/>
                <w:sz w:val="20"/>
                <w:szCs w:val="20"/>
                <w:lang w:val="en-US"/>
              </w:rPr>
            </w:pPr>
          </w:p>
        </w:tc>
        <w:tc>
          <w:tcPr>
            <w:tcW w:w="1687"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1.5.1. Survey conducted to reveal efficiency of the existing system of issuing identity documents with specific focus on the most vulnerable groups such as women and </w:t>
            </w:r>
            <w:proofErr w:type="spellStart"/>
            <w:r w:rsidRPr="009B4759">
              <w:rPr>
                <w:rFonts w:ascii="Calibri" w:hAnsi="Calibri" w:cs="Arial"/>
                <w:sz w:val="20"/>
                <w:szCs w:val="20"/>
              </w:rPr>
              <w:t>PwDs</w:t>
            </w:r>
            <w:proofErr w:type="spellEnd"/>
          </w:p>
        </w:tc>
        <w:tc>
          <w:tcPr>
            <w:tcW w:w="1602"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1.5.1. There is no comprehensive information available to reveal efficiency of the current system of issuing of identity documents and how does it meets the needs of the most vulnerable</w:t>
            </w:r>
          </w:p>
        </w:tc>
        <w:tc>
          <w:tcPr>
            <w:tcW w:w="1673"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1.5.1. 1 survey conducted with special focus on the most vulnerable </w:t>
            </w:r>
          </w:p>
        </w:tc>
        <w:tc>
          <w:tcPr>
            <w:tcW w:w="1681" w:type="dxa"/>
            <w:vMerge w:val="restart"/>
            <w:tcBorders>
              <w:top w:val="single" w:sz="4" w:space="0" w:color="auto"/>
            </w:tcBorders>
          </w:tcPr>
          <w:p w:rsidR="006D5C40" w:rsidRPr="009B4759" w:rsidRDefault="006D5C40" w:rsidP="009B4759">
            <w:pPr>
              <w:spacing w:after="200" w:line="276" w:lineRule="auto"/>
              <w:contextualSpacing/>
              <w:jc w:val="left"/>
              <w:rPr>
                <w:rFonts w:ascii="Calibri" w:hAnsi="Calibri" w:cs="Arial"/>
                <w:sz w:val="20"/>
                <w:szCs w:val="20"/>
              </w:rPr>
            </w:pPr>
            <w:proofErr w:type="gramStart"/>
            <w:r w:rsidRPr="009B4759">
              <w:rPr>
                <w:rFonts w:ascii="Calibri" w:hAnsi="Calibri" w:cs="Arial"/>
                <w:b/>
                <w:sz w:val="20"/>
                <w:szCs w:val="20"/>
              </w:rPr>
              <w:t>Activity Result 1.5.</w:t>
            </w:r>
            <w:proofErr w:type="gramEnd"/>
            <w:r w:rsidRPr="009B4759">
              <w:rPr>
                <w:rFonts w:ascii="Calibri" w:hAnsi="Calibri" w:cs="Arial"/>
                <w:sz w:val="20"/>
                <w:szCs w:val="20"/>
              </w:rPr>
              <w:t xml:space="preserve"> The procedure of getting identity documents simplified and accessible to public</w:t>
            </w:r>
          </w:p>
          <w:p w:rsidR="006D5C40" w:rsidRPr="009B4759" w:rsidRDefault="006D5C40" w:rsidP="00274084">
            <w:pPr>
              <w:pStyle w:val="ListParagraph"/>
              <w:numPr>
                <w:ilvl w:val="2"/>
                <w:numId w:val="5"/>
              </w:numPr>
              <w:spacing w:after="200" w:line="276" w:lineRule="auto"/>
              <w:ind w:left="0" w:firstLine="0"/>
              <w:contextualSpacing/>
              <w:rPr>
                <w:rFonts w:ascii="Calibri" w:hAnsi="Calibri" w:cs="Arial"/>
                <w:sz w:val="20"/>
                <w:szCs w:val="20"/>
              </w:rPr>
            </w:pPr>
            <w:r w:rsidRPr="009B4759">
              <w:rPr>
                <w:rFonts w:ascii="Calibri" w:hAnsi="Calibri" w:cs="Arial"/>
                <w:sz w:val="20"/>
                <w:szCs w:val="20"/>
              </w:rPr>
              <w:t>Conduct survey on efficiency of existing system of issuing of identity documents such as list of required documents (implementation of services to vulnerable groups)</w:t>
            </w:r>
          </w:p>
          <w:p w:rsidR="006D5C40" w:rsidRPr="009B4759" w:rsidRDefault="006D5C40" w:rsidP="009B4759">
            <w:pPr>
              <w:pStyle w:val="ListParagraph"/>
              <w:spacing w:after="200" w:line="276" w:lineRule="auto"/>
              <w:ind w:left="707" w:hanging="707"/>
              <w:contextualSpacing/>
              <w:rPr>
                <w:rFonts w:ascii="Calibri" w:hAnsi="Calibri" w:cs="Arial"/>
                <w:sz w:val="20"/>
                <w:szCs w:val="20"/>
              </w:rPr>
            </w:pPr>
          </w:p>
          <w:p w:rsidR="006D5C40" w:rsidRPr="009B4759" w:rsidRDefault="006D5C40" w:rsidP="00274084">
            <w:pPr>
              <w:pStyle w:val="ListParagraph"/>
              <w:numPr>
                <w:ilvl w:val="2"/>
                <w:numId w:val="5"/>
              </w:numPr>
              <w:spacing w:after="200" w:line="276" w:lineRule="auto"/>
              <w:ind w:left="0" w:firstLine="0"/>
              <w:contextualSpacing/>
              <w:rPr>
                <w:rFonts w:ascii="Calibri" w:hAnsi="Calibri" w:cs="Arial"/>
                <w:sz w:val="20"/>
                <w:szCs w:val="20"/>
              </w:rPr>
            </w:pPr>
            <w:r w:rsidRPr="009B4759">
              <w:rPr>
                <w:rFonts w:ascii="Calibri" w:hAnsi="Calibri" w:cs="Arial"/>
                <w:sz w:val="20"/>
                <w:szCs w:val="20"/>
              </w:rPr>
              <w:t xml:space="preserve">Review </w:t>
            </w:r>
            <w:r w:rsidRPr="009B4759">
              <w:rPr>
                <w:rFonts w:ascii="Calibri" w:hAnsi="Calibri" w:cs="Arial"/>
                <w:sz w:val="20"/>
                <w:szCs w:val="20"/>
              </w:rPr>
              <w:lastRenderedPageBreak/>
              <w:t xml:space="preserve">all by-laws related to issuing of identity documents and develop recommendation for simplification and submit to decision-makers </w:t>
            </w:r>
          </w:p>
          <w:p w:rsidR="006D5C40" w:rsidRPr="009B4759" w:rsidRDefault="006D5C40" w:rsidP="009B4759">
            <w:pPr>
              <w:pStyle w:val="ListParagraph"/>
              <w:ind w:left="707" w:hanging="707"/>
              <w:rPr>
                <w:rFonts w:ascii="Calibri" w:hAnsi="Calibri" w:cs="Arial"/>
                <w:sz w:val="20"/>
                <w:szCs w:val="20"/>
              </w:rPr>
            </w:pPr>
          </w:p>
          <w:p w:rsidR="006D5C40" w:rsidRPr="009B4759" w:rsidRDefault="006D5C40" w:rsidP="00274084">
            <w:pPr>
              <w:spacing w:after="200" w:line="276" w:lineRule="auto"/>
              <w:contextualSpacing/>
              <w:jc w:val="left"/>
              <w:rPr>
                <w:rFonts w:ascii="Calibri" w:hAnsi="Calibri" w:cs="Arial"/>
                <w:sz w:val="20"/>
                <w:szCs w:val="20"/>
              </w:rPr>
            </w:pPr>
            <w:r w:rsidRPr="009B4759">
              <w:rPr>
                <w:rFonts w:ascii="Calibri" w:hAnsi="Calibri" w:cs="Arial"/>
                <w:sz w:val="20"/>
                <w:szCs w:val="20"/>
              </w:rPr>
              <w:t>1.5.3. Support Office of State Registry (</w:t>
            </w:r>
            <w:proofErr w:type="spellStart"/>
            <w:r w:rsidRPr="009B4759">
              <w:rPr>
                <w:rFonts w:ascii="Calibri" w:hAnsi="Calibri" w:cs="Arial"/>
                <w:sz w:val="20"/>
                <w:szCs w:val="20"/>
              </w:rPr>
              <w:t>ZAGS</w:t>
            </w:r>
            <w:proofErr w:type="spellEnd"/>
            <w:r w:rsidRPr="009B4759">
              <w:rPr>
                <w:rFonts w:ascii="Calibri" w:hAnsi="Calibri" w:cs="Arial"/>
                <w:sz w:val="20"/>
                <w:szCs w:val="20"/>
              </w:rPr>
              <w:t xml:space="preserve">) in developing their services by using the databases that will be introduced in 2014 </w:t>
            </w:r>
          </w:p>
          <w:p w:rsidR="006D5C40" w:rsidRPr="009B4759" w:rsidRDefault="006D5C40" w:rsidP="00DF5EAB">
            <w:pPr>
              <w:pStyle w:val="ListParagraph"/>
              <w:spacing w:after="200" w:line="276" w:lineRule="auto"/>
              <w:ind w:left="0"/>
              <w:contextualSpacing/>
              <w:rPr>
                <w:rFonts w:ascii="Calibri" w:hAnsi="Calibri" w:cs="Arial"/>
                <w:sz w:val="20"/>
                <w:szCs w:val="20"/>
              </w:rPr>
            </w:pPr>
            <w:r w:rsidRPr="009B4759">
              <w:rPr>
                <w:rFonts w:ascii="Calibri" w:hAnsi="Calibri" w:cs="Arial"/>
                <w:sz w:val="20"/>
                <w:szCs w:val="20"/>
                <w:lang w:val="en-GB"/>
              </w:rPr>
              <w:t xml:space="preserve">1.5.4. Support </w:t>
            </w:r>
            <w:r w:rsidRPr="009B4759">
              <w:rPr>
                <w:rFonts w:ascii="Calibri" w:hAnsi="Calibri" w:cs="Arial"/>
                <w:sz w:val="20"/>
                <w:szCs w:val="20"/>
              </w:rPr>
              <w:t xml:space="preserve"> field visits of sustainable mobile groups of State Registry Service for issuance of identity </w:t>
            </w:r>
            <w:r w:rsidRPr="009B4759">
              <w:rPr>
                <w:rFonts w:ascii="Calibri" w:hAnsi="Calibri" w:cs="Arial"/>
                <w:sz w:val="20"/>
                <w:szCs w:val="20"/>
              </w:rPr>
              <w:lastRenderedPageBreak/>
              <w:t>documents (Office for Civil Registry (</w:t>
            </w:r>
            <w:proofErr w:type="spellStart"/>
            <w:r w:rsidRPr="009B4759">
              <w:rPr>
                <w:rFonts w:ascii="Calibri" w:hAnsi="Calibri" w:cs="Arial"/>
                <w:sz w:val="20"/>
                <w:szCs w:val="20"/>
              </w:rPr>
              <w:t>ZAGS</w:t>
            </w:r>
            <w:proofErr w:type="spellEnd"/>
            <w:r w:rsidRPr="009B4759">
              <w:rPr>
                <w:rFonts w:ascii="Calibri" w:hAnsi="Calibri" w:cs="Arial"/>
                <w:sz w:val="20"/>
                <w:szCs w:val="20"/>
              </w:rPr>
              <w:t xml:space="preserve">), </w:t>
            </w:r>
            <w:proofErr w:type="spellStart"/>
            <w:r w:rsidRPr="009B4759">
              <w:rPr>
                <w:rFonts w:ascii="Calibri" w:hAnsi="Calibri" w:cs="Arial"/>
                <w:sz w:val="20"/>
                <w:szCs w:val="20"/>
              </w:rPr>
              <w:t>AOs</w:t>
            </w:r>
            <w:proofErr w:type="spellEnd"/>
            <w:r w:rsidRPr="009B4759">
              <w:rPr>
                <w:rFonts w:ascii="Calibri" w:hAnsi="Calibri" w:cs="Arial"/>
                <w:sz w:val="20"/>
                <w:szCs w:val="20"/>
              </w:rPr>
              <w:t>)  on a pilot basis</w:t>
            </w:r>
          </w:p>
        </w:tc>
        <w:tc>
          <w:tcPr>
            <w:tcW w:w="1271" w:type="dxa"/>
            <w:vMerge w:val="restart"/>
            <w:tcBorders>
              <w:top w:val="single" w:sz="4" w:space="0" w:color="auto"/>
            </w:tcBorders>
          </w:tcPr>
          <w:p w:rsidR="006D5C40" w:rsidRPr="009B4759" w:rsidRDefault="006D5C40" w:rsidP="009B4759">
            <w:pPr>
              <w:jc w:val="left"/>
              <w:rPr>
                <w:rFonts w:ascii="Calibri" w:hAnsi="Calibri"/>
                <w:sz w:val="20"/>
                <w:szCs w:val="20"/>
              </w:rPr>
            </w:pPr>
            <w:r w:rsidRPr="009B4759">
              <w:rPr>
                <w:rFonts w:ascii="Calibri" w:hAnsi="Calibri"/>
                <w:sz w:val="20"/>
                <w:szCs w:val="20"/>
              </w:rPr>
              <w:lastRenderedPageBreak/>
              <w:t>State Registry Service</w:t>
            </w:r>
          </w:p>
          <w:p w:rsidR="006D5C40" w:rsidRPr="009B4759" w:rsidRDefault="006D5C40" w:rsidP="009B4759">
            <w:pPr>
              <w:jc w:val="left"/>
              <w:rPr>
                <w:rFonts w:ascii="Calibri" w:hAnsi="Calibri"/>
                <w:sz w:val="20"/>
                <w:szCs w:val="20"/>
              </w:rPr>
            </w:pPr>
          </w:p>
          <w:p w:rsidR="006D5C40" w:rsidRPr="009B4759" w:rsidRDefault="006D5C40" w:rsidP="009B4759">
            <w:pPr>
              <w:jc w:val="left"/>
              <w:rPr>
                <w:rFonts w:ascii="Calibri" w:hAnsi="Calibri"/>
                <w:sz w:val="20"/>
                <w:szCs w:val="20"/>
              </w:rPr>
            </w:pPr>
            <w:r w:rsidRPr="009B4759">
              <w:rPr>
                <w:rFonts w:ascii="Calibri" w:hAnsi="Calibri"/>
                <w:sz w:val="20"/>
                <w:szCs w:val="20"/>
              </w:rPr>
              <w:t>Ministry of Justice</w:t>
            </w:r>
          </w:p>
          <w:p w:rsidR="006D5C40" w:rsidRPr="009B4759" w:rsidRDefault="006D5C40" w:rsidP="009B4759">
            <w:pPr>
              <w:jc w:val="left"/>
              <w:rPr>
                <w:rFonts w:ascii="Calibri" w:hAnsi="Calibri"/>
                <w:sz w:val="20"/>
                <w:szCs w:val="20"/>
              </w:rPr>
            </w:pPr>
          </w:p>
          <w:p w:rsidR="006D5C40" w:rsidRPr="009B4759" w:rsidRDefault="006D5C40" w:rsidP="009B4759">
            <w:pPr>
              <w:jc w:val="left"/>
              <w:rPr>
                <w:rFonts w:ascii="Calibri" w:hAnsi="Calibri"/>
                <w:sz w:val="20"/>
                <w:szCs w:val="20"/>
              </w:rPr>
            </w:pPr>
            <w:r w:rsidRPr="009B4759">
              <w:rPr>
                <w:rFonts w:ascii="Calibri" w:hAnsi="Calibri"/>
                <w:sz w:val="20"/>
                <w:szCs w:val="20"/>
              </w:rPr>
              <w:t xml:space="preserve">Local Self Governance bodies </w:t>
            </w:r>
          </w:p>
          <w:p w:rsidR="006D5C40" w:rsidRPr="009B4759" w:rsidRDefault="006D5C40" w:rsidP="009B4759">
            <w:pPr>
              <w:jc w:val="left"/>
              <w:rPr>
                <w:rFonts w:ascii="Calibri" w:hAnsi="Calibri"/>
                <w:sz w:val="20"/>
                <w:szCs w:val="20"/>
              </w:rPr>
            </w:pPr>
          </w:p>
          <w:p w:rsidR="006D5C40" w:rsidRPr="009B4759" w:rsidRDefault="006D5C40" w:rsidP="009B4759">
            <w:pPr>
              <w:jc w:val="left"/>
              <w:rPr>
                <w:rFonts w:ascii="Calibri" w:hAnsi="Calibri"/>
                <w:sz w:val="20"/>
                <w:szCs w:val="20"/>
              </w:rPr>
            </w:pPr>
            <w:r w:rsidRPr="009B4759">
              <w:rPr>
                <w:rFonts w:ascii="Calibri" w:hAnsi="Calibri"/>
                <w:sz w:val="20"/>
                <w:szCs w:val="20"/>
              </w:rPr>
              <w:t xml:space="preserve">Parliament </w:t>
            </w:r>
          </w:p>
          <w:p w:rsidR="006D5C40" w:rsidRPr="009B4759" w:rsidRDefault="006D5C40" w:rsidP="009B4759">
            <w:pPr>
              <w:jc w:val="left"/>
              <w:rPr>
                <w:rFonts w:ascii="Calibri" w:hAnsi="Calibri"/>
                <w:sz w:val="20"/>
                <w:szCs w:val="20"/>
              </w:rPr>
            </w:pPr>
          </w:p>
        </w:tc>
        <w:tc>
          <w:tcPr>
            <w:tcW w:w="1457" w:type="dxa"/>
            <w:vMerge/>
          </w:tcPr>
          <w:p w:rsidR="006D5C40" w:rsidRPr="009B4759" w:rsidRDefault="006D5C40" w:rsidP="009B4759">
            <w:pPr>
              <w:jc w:val="left"/>
              <w:rPr>
                <w:rFonts w:ascii="Calibri" w:hAnsi="Calibri"/>
                <w:b/>
                <w:sz w:val="20"/>
                <w:szCs w:val="20"/>
              </w:rPr>
            </w:pPr>
          </w:p>
        </w:tc>
      </w:tr>
      <w:tr w:rsidR="009B4759" w:rsidRPr="005E33CD" w:rsidTr="009B4759">
        <w:tc>
          <w:tcPr>
            <w:tcW w:w="1122" w:type="dxa"/>
            <w:vMerge/>
          </w:tcPr>
          <w:p w:rsidR="006D5C40" w:rsidRPr="009B4759" w:rsidRDefault="006D5C40" w:rsidP="009B4759">
            <w:pPr>
              <w:jc w:val="left"/>
              <w:rPr>
                <w:rFonts w:ascii="Calibri" w:hAnsi="Calibri" w:cstheme="minorHAnsi"/>
                <w:sz w:val="20"/>
                <w:szCs w:val="20"/>
              </w:rPr>
            </w:pPr>
          </w:p>
        </w:tc>
        <w:tc>
          <w:tcPr>
            <w:tcW w:w="1511" w:type="dxa"/>
            <w:vMerge/>
          </w:tcPr>
          <w:p w:rsidR="006D5C40" w:rsidRPr="009B4759" w:rsidRDefault="006D5C40" w:rsidP="009B4759">
            <w:pPr>
              <w:spacing w:after="0"/>
              <w:jc w:val="left"/>
              <w:rPr>
                <w:rFonts w:ascii="Calibri" w:hAnsi="Calibri"/>
                <w:b/>
                <w:sz w:val="20"/>
                <w:szCs w:val="20"/>
              </w:rPr>
            </w:pPr>
          </w:p>
        </w:tc>
        <w:tc>
          <w:tcPr>
            <w:tcW w:w="1316" w:type="dxa"/>
            <w:vMerge/>
          </w:tcPr>
          <w:p w:rsidR="006D5C40" w:rsidRPr="009B4759" w:rsidRDefault="006D5C40" w:rsidP="009B4759">
            <w:pPr>
              <w:jc w:val="left"/>
              <w:rPr>
                <w:rFonts w:ascii="Calibri" w:hAnsi="Calibri"/>
                <w:b/>
                <w:sz w:val="20"/>
                <w:szCs w:val="20"/>
              </w:rPr>
            </w:pPr>
          </w:p>
        </w:tc>
        <w:tc>
          <w:tcPr>
            <w:tcW w:w="2012" w:type="dxa"/>
            <w:vMerge/>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1.5.2. Number of recommendations for simplification of the identity documents issuance are developed, reviewed by expert community and </w:t>
            </w:r>
            <w:proofErr w:type="spellStart"/>
            <w:r w:rsidRPr="009B4759">
              <w:rPr>
                <w:rFonts w:ascii="Calibri" w:hAnsi="Calibri" w:cs="Arial"/>
                <w:sz w:val="20"/>
                <w:szCs w:val="20"/>
              </w:rPr>
              <w:t>CSOs</w:t>
            </w:r>
            <w:proofErr w:type="spellEnd"/>
            <w:r w:rsidRPr="009B4759">
              <w:rPr>
                <w:rFonts w:ascii="Calibri" w:hAnsi="Calibri" w:cs="Arial"/>
                <w:sz w:val="20"/>
                <w:szCs w:val="20"/>
              </w:rPr>
              <w:t xml:space="preserve"> and submitted to decision makers </w:t>
            </w:r>
          </w:p>
        </w:tc>
        <w:tc>
          <w:tcPr>
            <w:tcW w:w="1602"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1.5.2. Provisions of the current by-laws contain long list of documents required for the documents issuance and create bureaucratic barriers for the most vulnerable </w:t>
            </w:r>
          </w:p>
        </w:tc>
        <w:tc>
          <w:tcPr>
            <w:tcW w:w="1673"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1.5.2. At least 2 by-laws reviewed and relevant recommendations developed </w:t>
            </w:r>
          </w:p>
        </w:tc>
        <w:tc>
          <w:tcPr>
            <w:tcW w:w="1681" w:type="dxa"/>
            <w:vMerge/>
          </w:tcPr>
          <w:p w:rsidR="006D5C40" w:rsidRPr="009B4759" w:rsidRDefault="006D5C40" w:rsidP="009B4759">
            <w:pPr>
              <w:pStyle w:val="ListParagraph"/>
              <w:numPr>
                <w:ilvl w:val="0"/>
                <w:numId w:val="6"/>
              </w:numPr>
              <w:spacing w:after="200" w:line="276" w:lineRule="auto"/>
              <w:contextualSpacing/>
              <w:rPr>
                <w:rFonts w:ascii="Calibri" w:hAnsi="Calibri"/>
                <w:sz w:val="20"/>
                <w:szCs w:val="20"/>
              </w:rPr>
            </w:pPr>
          </w:p>
        </w:tc>
        <w:tc>
          <w:tcPr>
            <w:tcW w:w="1271" w:type="dxa"/>
            <w:vMerge/>
          </w:tcPr>
          <w:p w:rsidR="006D5C40" w:rsidRPr="009B4759" w:rsidRDefault="006D5C40" w:rsidP="009B4759">
            <w:pPr>
              <w:jc w:val="left"/>
              <w:rPr>
                <w:rFonts w:ascii="Calibri" w:hAnsi="Calibri"/>
                <w:sz w:val="20"/>
                <w:szCs w:val="20"/>
              </w:rPr>
            </w:pPr>
          </w:p>
        </w:tc>
        <w:tc>
          <w:tcPr>
            <w:tcW w:w="1457" w:type="dxa"/>
            <w:vMerge/>
          </w:tcPr>
          <w:p w:rsidR="006D5C40" w:rsidRPr="009B4759" w:rsidRDefault="006D5C40" w:rsidP="009B4759">
            <w:pPr>
              <w:jc w:val="left"/>
              <w:rPr>
                <w:rFonts w:ascii="Calibri" w:hAnsi="Calibri"/>
                <w:b/>
                <w:sz w:val="20"/>
                <w:szCs w:val="20"/>
              </w:rPr>
            </w:pPr>
          </w:p>
        </w:tc>
      </w:tr>
      <w:tr w:rsidR="009B4759" w:rsidRPr="005E33CD" w:rsidTr="009B4759">
        <w:tc>
          <w:tcPr>
            <w:tcW w:w="1122" w:type="dxa"/>
            <w:vMerge/>
          </w:tcPr>
          <w:p w:rsidR="006D5C40" w:rsidRPr="009B4759" w:rsidRDefault="006D5C40" w:rsidP="009B4759">
            <w:pPr>
              <w:jc w:val="left"/>
              <w:rPr>
                <w:rFonts w:ascii="Calibri" w:hAnsi="Calibri" w:cstheme="minorHAnsi"/>
                <w:sz w:val="20"/>
                <w:szCs w:val="20"/>
              </w:rPr>
            </w:pPr>
          </w:p>
        </w:tc>
        <w:tc>
          <w:tcPr>
            <w:tcW w:w="1511" w:type="dxa"/>
            <w:vMerge/>
          </w:tcPr>
          <w:p w:rsidR="006D5C40" w:rsidRPr="009B4759" w:rsidRDefault="006D5C40" w:rsidP="009B4759">
            <w:pPr>
              <w:spacing w:after="0"/>
              <w:jc w:val="left"/>
              <w:rPr>
                <w:rFonts w:ascii="Calibri" w:hAnsi="Calibri"/>
                <w:b/>
                <w:sz w:val="20"/>
                <w:szCs w:val="20"/>
              </w:rPr>
            </w:pPr>
          </w:p>
        </w:tc>
        <w:tc>
          <w:tcPr>
            <w:tcW w:w="1316" w:type="dxa"/>
            <w:vMerge/>
          </w:tcPr>
          <w:p w:rsidR="006D5C40" w:rsidRPr="009B4759" w:rsidRDefault="006D5C40" w:rsidP="009B4759">
            <w:pPr>
              <w:jc w:val="left"/>
              <w:rPr>
                <w:rFonts w:ascii="Calibri" w:hAnsi="Calibri"/>
                <w:b/>
                <w:sz w:val="20"/>
                <w:szCs w:val="20"/>
              </w:rPr>
            </w:pPr>
          </w:p>
        </w:tc>
        <w:tc>
          <w:tcPr>
            <w:tcW w:w="2012" w:type="dxa"/>
            <w:vMerge/>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lang w:val="en-US"/>
              </w:rPr>
              <w:t xml:space="preserve">1.5.3. Percentage </w:t>
            </w:r>
            <w:r w:rsidRPr="009B4759">
              <w:rPr>
                <w:rFonts w:ascii="Calibri" w:hAnsi="Calibri" w:cs="Arial"/>
                <w:sz w:val="20"/>
                <w:szCs w:val="20"/>
                <w:lang w:val="en-US"/>
              </w:rPr>
              <w:lastRenderedPageBreak/>
              <w:t>increase in usage of State Registry (</w:t>
            </w:r>
            <w:proofErr w:type="spellStart"/>
            <w:r w:rsidRPr="009B4759">
              <w:rPr>
                <w:rFonts w:ascii="Calibri" w:hAnsi="Calibri" w:cs="Arial"/>
                <w:sz w:val="20"/>
                <w:szCs w:val="20"/>
                <w:lang w:val="en-US"/>
              </w:rPr>
              <w:t>ZAGS</w:t>
            </w:r>
            <w:proofErr w:type="spellEnd"/>
            <w:r w:rsidRPr="009B4759">
              <w:rPr>
                <w:rFonts w:ascii="Calibri" w:hAnsi="Calibri" w:cs="Arial"/>
                <w:sz w:val="20"/>
                <w:szCs w:val="20"/>
                <w:lang w:val="en-US"/>
              </w:rPr>
              <w:t xml:space="preserve">) services in pilot areas  </w:t>
            </w:r>
          </w:p>
          <w:p w:rsidR="006D5C40" w:rsidRPr="009B4759" w:rsidRDefault="006D5C40" w:rsidP="009B4759">
            <w:pPr>
              <w:spacing w:before="120" w:after="120"/>
              <w:jc w:val="left"/>
              <w:rPr>
                <w:rFonts w:ascii="Calibri" w:hAnsi="Calibri" w:cs="Arial"/>
                <w:sz w:val="20"/>
                <w:szCs w:val="20"/>
              </w:rPr>
            </w:pPr>
          </w:p>
        </w:tc>
        <w:tc>
          <w:tcPr>
            <w:tcW w:w="1602"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lastRenderedPageBreak/>
              <w:t xml:space="preserve">1.5.3. State </w:t>
            </w:r>
            <w:r w:rsidRPr="009B4759">
              <w:rPr>
                <w:rFonts w:ascii="Calibri" w:hAnsi="Calibri" w:cs="Arial"/>
                <w:sz w:val="20"/>
                <w:szCs w:val="20"/>
              </w:rPr>
              <w:lastRenderedPageBreak/>
              <w:t>Registry (</w:t>
            </w:r>
            <w:proofErr w:type="spellStart"/>
            <w:r w:rsidRPr="009B4759">
              <w:rPr>
                <w:rFonts w:ascii="Calibri" w:hAnsi="Calibri" w:cs="Arial"/>
                <w:sz w:val="20"/>
                <w:szCs w:val="20"/>
              </w:rPr>
              <w:t>ZAGS</w:t>
            </w:r>
            <w:proofErr w:type="spellEnd"/>
            <w:r w:rsidRPr="009B4759">
              <w:rPr>
                <w:rFonts w:ascii="Calibri" w:hAnsi="Calibri" w:cs="Arial"/>
                <w:sz w:val="20"/>
                <w:szCs w:val="20"/>
              </w:rPr>
              <w:t xml:space="preserve">) do no perform their functions efficiently </w:t>
            </w:r>
          </w:p>
        </w:tc>
        <w:tc>
          <w:tcPr>
            <w:tcW w:w="1673"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lastRenderedPageBreak/>
              <w:t xml:space="preserve">1.5.3. At least </w:t>
            </w:r>
            <w:r w:rsidRPr="009B4759">
              <w:rPr>
                <w:rFonts w:ascii="Calibri" w:hAnsi="Calibri" w:cs="Arial"/>
                <w:sz w:val="20"/>
                <w:szCs w:val="20"/>
              </w:rPr>
              <w:lastRenderedPageBreak/>
              <w:t>20% increase  in pilot areas</w:t>
            </w:r>
          </w:p>
        </w:tc>
        <w:tc>
          <w:tcPr>
            <w:tcW w:w="1681" w:type="dxa"/>
            <w:vMerge/>
          </w:tcPr>
          <w:p w:rsidR="006D5C40" w:rsidRPr="009B4759" w:rsidRDefault="006D5C40" w:rsidP="009B4759">
            <w:pPr>
              <w:pStyle w:val="ListParagraph"/>
              <w:numPr>
                <w:ilvl w:val="0"/>
                <w:numId w:val="6"/>
              </w:numPr>
              <w:spacing w:after="200" w:line="276" w:lineRule="auto"/>
              <w:contextualSpacing/>
              <w:rPr>
                <w:rFonts w:ascii="Calibri" w:hAnsi="Calibri"/>
                <w:sz w:val="20"/>
                <w:szCs w:val="20"/>
              </w:rPr>
            </w:pPr>
          </w:p>
        </w:tc>
        <w:tc>
          <w:tcPr>
            <w:tcW w:w="1271" w:type="dxa"/>
            <w:vMerge/>
          </w:tcPr>
          <w:p w:rsidR="006D5C40" w:rsidRPr="009B4759" w:rsidRDefault="006D5C40" w:rsidP="009B4759">
            <w:pPr>
              <w:jc w:val="left"/>
              <w:rPr>
                <w:rFonts w:ascii="Calibri" w:hAnsi="Calibri"/>
                <w:sz w:val="20"/>
                <w:szCs w:val="20"/>
              </w:rPr>
            </w:pPr>
          </w:p>
        </w:tc>
        <w:tc>
          <w:tcPr>
            <w:tcW w:w="1457" w:type="dxa"/>
            <w:vMerge/>
          </w:tcPr>
          <w:p w:rsidR="006D5C40" w:rsidRPr="009B4759" w:rsidRDefault="006D5C40" w:rsidP="009B4759">
            <w:pPr>
              <w:jc w:val="left"/>
              <w:rPr>
                <w:rFonts w:ascii="Calibri" w:hAnsi="Calibri"/>
                <w:b/>
                <w:sz w:val="20"/>
                <w:szCs w:val="20"/>
              </w:rPr>
            </w:pPr>
          </w:p>
        </w:tc>
      </w:tr>
      <w:tr w:rsidR="009B4759" w:rsidRPr="005E33CD" w:rsidTr="009B4759">
        <w:trPr>
          <w:trHeight w:val="2926"/>
        </w:trPr>
        <w:tc>
          <w:tcPr>
            <w:tcW w:w="1122" w:type="dxa"/>
            <w:vMerge/>
            <w:tcBorders>
              <w:bottom w:val="single" w:sz="4" w:space="0" w:color="auto"/>
            </w:tcBorders>
          </w:tcPr>
          <w:p w:rsidR="006D5C40" w:rsidRPr="009B4759" w:rsidRDefault="006D5C40" w:rsidP="009B4759">
            <w:pPr>
              <w:jc w:val="left"/>
              <w:rPr>
                <w:rFonts w:ascii="Calibri" w:hAnsi="Calibri" w:cstheme="minorHAnsi"/>
                <w:sz w:val="20"/>
                <w:szCs w:val="20"/>
              </w:rPr>
            </w:pPr>
          </w:p>
        </w:tc>
        <w:tc>
          <w:tcPr>
            <w:tcW w:w="1511" w:type="dxa"/>
            <w:vMerge/>
            <w:tcBorders>
              <w:bottom w:val="single" w:sz="4" w:space="0" w:color="auto"/>
            </w:tcBorders>
          </w:tcPr>
          <w:p w:rsidR="006D5C40" w:rsidRPr="009B4759" w:rsidRDefault="006D5C40" w:rsidP="009B4759">
            <w:pPr>
              <w:spacing w:after="0"/>
              <w:jc w:val="left"/>
              <w:rPr>
                <w:rFonts w:ascii="Calibri" w:hAnsi="Calibri"/>
                <w:b/>
                <w:sz w:val="20"/>
                <w:szCs w:val="20"/>
              </w:rPr>
            </w:pPr>
          </w:p>
        </w:tc>
        <w:tc>
          <w:tcPr>
            <w:tcW w:w="1316" w:type="dxa"/>
            <w:vMerge/>
            <w:tcBorders>
              <w:bottom w:val="single" w:sz="4" w:space="0" w:color="auto"/>
            </w:tcBorders>
          </w:tcPr>
          <w:p w:rsidR="006D5C40" w:rsidRPr="009B4759" w:rsidRDefault="006D5C40" w:rsidP="009B4759">
            <w:pPr>
              <w:jc w:val="left"/>
              <w:rPr>
                <w:rFonts w:ascii="Calibri" w:hAnsi="Calibri"/>
                <w:b/>
                <w:sz w:val="20"/>
                <w:szCs w:val="20"/>
              </w:rPr>
            </w:pPr>
          </w:p>
        </w:tc>
        <w:tc>
          <w:tcPr>
            <w:tcW w:w="2012" w:type="dxa"/>
            <w:vMerge/>
            <w:tcBorders>
              <w:bottom w:val="single" w:sz="4" w:space="0" w:color="auto"/>
            </w:tcBorders>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1.5.4. Number of pilot mobile groups are supported that consist of representatives of State Registry Services (local registry offices, village municipality) and </w:t>
            </w:r>
            <w:proofErr w:type="spellStart"/>
            <w:r w:rsidRPr="009B4759">
              <w:rPr>
                <w:rFonts w:ascii="Calibri" w:hAnsi="Calibri" w:cs="Arial"/>
                <w:sz w:val="20"/>
                <w:szCs w:val="20"/>
              </w:rPr>
              <w:t>CSO</w:t>
            </w:r>
            <w:proofErr w:type="spellEnd"/>
            <w:r w:rsidRPr="009B4759">
              <w:rPr>
                <w:rFonts w:ascii="Calibri" w:hAnsi="Calibri" w:cs="Arial"/>
                <w:sz w:val="20"/>
                <w:szCs w:val="20"/>
              </w:rPr>
              <w:t xml:space="preserve"> representatives </w:t>
            </w:r>
          </w:p>
        </w:tc>
        <w:tc>
          <w:tcPr>
            <w:tcW w:w="1602"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1.5.4. Registry services are often not available for the most vulnerable groups, especially living in the rural area, thus significant number of population does not possess different identity documents such as birth certificate etc. </w:t>
            </w:r>
          </w:p>
        </w:tc>
        <w:tc>
          <w:tcPr>
            <w:tcW w:w="1673"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1.5.4. At least 4 visits of mobile groups supported in selected pilot provinces  </w:t>
            </w:r>
          </w:p>
        </w:tc>
        <w:tc>
          <w:tcPr>
            <w:tcW w:w="1681" w:type="dxa"/>
            <w:vMerge/>
            <w:tcBorders>
              <w:bottom w:val="single" w:sz="4" w:space="0" w:color="auto"/>
            </w:tcBorders>
          </w:tcPr>
          <w:p w:rsidR="006D5C40" w:rsidRPr="009B4759" w:rsidRDefault="006D5C40" w:rsidP="009B4759">
            <w:pPr>
              <w:pStyle w:val="ListParagraph"/>
              <w:numPr>
                <w:ilvl w:val="0"/>
                <w:numId w:val="6"/>
              </w:numPr>
              <w:spacing w:after="200" w:line="276" w:lineRule="auto"/>
              <w:contextualSpacing/>
              <w:rPr>
                <w:rFonts w:ascii="Calibri" w:hAnsi="Calibri"/>
                <w:sz w:val="20"/>
                <w:szCs w:val="20"/>
              </w:rPr>
            </w:pPr>
          </w:p>
        </w:tc>
        <w:tc>
          <w:tcPr>
            <w:tcW w:w="1271" w:type="dxa"/>
            <w:vMerge/>
            <w:tcBorders>
              <w:bottom w:val="single" w:sz="4" w:space="0" w:color="auto"/>
            </w:tcBorders>
          </w:tcPr>
          <w:p w:rsidR="006D5C40" w:rsidRPr="009B4759" w:rsidRDefault="006D5C40" w:rsidP="009B4759">
            <w:pPr>
              <w:jc w:val="left"/>
              <w:rPr>
                <w:rFonts w:ascii="Calibri" w:hAnsi="Calibri"/>
                <w:sz w:val="20"/>
                <w:szCs w:val="20"/>
              </w:rPr>
            </w:pPr>
          </w:p>
        </w:tc>
        <w:tc>
          <w:tcPr>
            <w:tcW w:w="1457" w:type="dxa"/>
            <w:vMerge/>
            <w:tcBorders>
              <w:bottom w:val="single" w:sz="4" w:space="0" w:color="auto"/>
            </w:tcBorders>
          </w:tcPr>
          <w:p w:rsidR="006D5C40" w:rsidRPr="009B4759" w:rsidRDefault="006D5C40" w:rsidP="009B4759">
            <w:pPr>
              <w:jc w:val="left"/>
              <w:rPr>
                <w:rFonts w:ascii="Calibri" w:hAnsi="Calibri"/>
                <w:b/>
                <w:sz w:val="20"/>
                <w:szCs w:val="20"/>
              </w:rPr>
            </w:pPr>
          </w:p>
        </w:tc>
      </w:tr>
      <w:tr w:rsidR="009B4759" w:rsidRPr="005E33CD" w:rsidTr="009B4759">
        <w:tc>
          <w:tcPr>
            <w:tcW w:w="1122" w:type="dxa"/>
            <w:vMerge w:val="restart"/>
          </w:tcPr>
          <w:p w:rsidR="008E61BA" w:rsidRPr="009B4759" w:rsidRDefault="008E61BA" w:rsidP="009B4759">
            <w:pPr>
              <w:jc w:val="left"/>
              <w:rPr>
                <w:rFonts w:ascii="Calibri" w:hAnsi="Calibri" w:cstheme="minorHAnsi"/>
                <w:sz w:val="20"/>
                <w:szCs w:val="20"/>
              </w:rPr>
            </w:pPr>
          </w:p>
        </w:tc>
        <w:tc>
          <w:tcPr>
            <w:tcW w:w="1511" w:type="dxa"/>
            <w:vMerge w:val="restart"/>
          </w:tcPr>
          <w:p w:rsidR="008E61BA" w:rsidRPr="009B4759" w:rsidRDefault="008E61BA" w:rsidP="009B4759">
            <w:pPr>
              <w:spacing w:after="0"/>
              <w:jc w:val="left"/>
              <w:rPr>
                <w:rFonts w:ascii="Calibri" w:hAnsi="Calibri"/>
                <w:b/>
                <w:sz w:val="20"/>
                <w:szCs w:val="20"/>
              </w:rPr>
            </w:pPr>
          </w:p>
        </w:tc>
        <w:tc>
          <w:tcPr>
            <w:tcW w:w="1316" w:type="dxa"/>
            <w:vMerge w:val="restart"/>
          </w:tcPr>
          <w:p w:rsidR="008E61BA" w:rsidRPr="009B4759" w:rsidRDefault="008E61BA" w:rsidP="009B4759">
            <w:pPr>
              <w:contextualSpacing/>
              <w:jc w:val="left"/>
              <w:rPr>
                <w:rFonts w:asciiTheme="minorHAnsi" w:eastAsia="MS Mincho" w:hAnsiTheme="minorHAnsi" w:cs="Arial"/>
                <w:sz w:val="20"/>
                <w:szCs w:val="20"/>
              </w:rPr>
            </w:pPr>
            <w:r w:rsidRPr="009B4759">
              <w:rPr>
                <w:rFonts w:asciiTheme="minorHAnsi" w:eastAsia="MS Mincho" w:hAnsiTheme="minorHAnsi" w:cs="Arial"/>
                <w:sz w:val="20"/>
                <w:szCs w:val="20"/>
              </w:rPr>
              <w:t>Vulnerable groups’ trust in state and justice institutions</w:t>
            </w:r>
            <w:r w:rsidRPr="009B4759">
              <w:rPr>
                <w:rStyle w:val="FootnoteReference"/>
                <w:rFonts w:asciiTheme="minorHAnsi" w:eastAsia="MS Mincho" w:hAnsiTheme="minorHAnsi" w:cs="Arial"/>
                <w:sz w:val="20"/>
                <w:szCs w:val="20"/>
              </w:rPr>
              <w:footnoteReference w:id="15"/>
            </w:r>
            <w:r w:rsidRPr="009B4759">
              <w:rPr>
                <w:rFonts w:asciiTheme="minorHAnsi" w:eastAsia="MS Mincho" w:hAnsiTheme="minorHAnsi" w:cs="Arial"/>
                <w:sz w:val="20"/>
                <w:szCs w:val="20"/>
              </w:rPr>
              <w:t xml:space="preserve"> is increased</w:t>
            </w:r>
          </w:p>
          <w:p w:rsidR="008E61BA" w:rsidRPr="009B4759" w:rsidRDefault="008E61BA" w:rsidP="009B4759">
            <w:pPr>
              <w:jc w:val="left"/>
              <w:rPr>
                <w:rFonts w:asciiTheme="minorHAnsi" w:eastAsia="MS Mincho" w:hAnsiTheme="minorHAnsi" w:cs="Arial"/>
                <w:sz w:val="20"/>
                <w:szCs w:val="20"/>
              </w:rPr>
            </w:pPr>
          </w:p>
          <w:p w:rsidR="008E61BA" w:rsidRPr="009B4759" w:rsidRDefault="008E61BA" w:rsidP="009B4759">
            <w:pPr>
              <w:jc w:val="left"/>
              <w:rPr>
                <w:rFonts w:asciiTheme="minorHAnsi" w:eastAsiaTheme="minorEastAsia" w:hAnsiTheme="minorHAnsi"/>
                <w:sz w:val="20"/>
                <w:szCs w:val="20"/>
                <w:lang w:val="en-US" w:eastAsia="ru-RU"/>
              </w:rPr>
            </w:pPr>
            <w:r w:rsidRPr="009B4759">
              <w:rPr>
                <w:rFonts w:asciiTheme="minorHAnsi" w:eastAsia="MS Mincho" w:hAnsiTheme="minorHAnsi" w:cs="Arial"/>
                <w:sz w:val="20"/>
                <w:szCs w:val="20"/>
              </w:rPr>
              <w:t xml:space="preserve">*Disaggregated by geographic location, gender, </w:t>
            </w:r>
            <w:proofErr w:type="spellStart"/>
            <w:r w:rsidRPr="009B4759">
              <w:rPr>
                <w:rFonts w:asciiTheme="minorHAnsi" w:eastAsia="MS Mincho" w:hAnsiTheme="minorHAnsi" w:cs="Arial"/>
                <w:sz w:val="20"/>
                <w:szCs w:val="20"/>
              </w:rPr>
              <w:t>PwDs</w:t>
            </w:r>
            <w:proofErr w:type="spellEnd"/>
            <w:r w:rsidRPr="009B4759">
              <w:rPr>
                <w:rFonts w:asciiTheme="minorHAnsi" w:eastAsia="MS Mincho" w:hAnsiTheme="minorHAnsi" w:cs="Arial"/>
                <w:sz w:val="20"/>
                <w:szCs w:val="20"/>
              </w:rPr>
              <w:t>, children</w:t>
            </w:r>
            <w:r w:rsidRPr="009B4759">
              <w:rPr>
                <w:rFonts w:asciiTheme="minorHAnsi" w:hAnsiTheme="minorHAnsi"/>
                <w:sz w:val="20"/>
                <w:szCs w:val="20"/>
                <w:lang w:val="en-US" w:eastAsia="ru-RU"/>
              </w:rPr>
              <w:t xml:space="preserve"> </w:t>
            </w:r>
          </w:p>
          <w:p w:rsidR="008E61BA" w:rsidRPr="009B4759" w:rsidRDefault="008E61BA" w:rsidP="009B4759">
            <w:pPr>
              <w:jc w:val="left"/>
              <w:rPr>
                <w:rFonts w:ascii="Calibri" w:hAnsi="Calibri"/>
                <w:b/>
                <w:sz w:val="20"/>
                <w:szCs w:val="20"/>
                <w:lang w:val="en-US"/>
              </w:rPr>
            </w:pPr>
          </w:p>
        </w:tc>
        <w:tc>
          <w:tcPr>
            <w:tcW w:w="2012" w:type="dxa"/>
            <w:vMerge w:val="restart"/>
          </w:tcPr>
          <w:p w:rsidR="008E61BA" w:rsidRPr="009B4759" w:rsidRDefault="008E61BA" w:rsidP="009B4759">
            <w:pPr>
              <w:jc w:val="left"/>
              <w:rPr>
                <w:rFonts w:ascii="Calibri" w:hAnsi="Calibri" w:cs="Arial"/>
                <w:b/>
                <w:sz w:val="20"/>
                <w:szCs w:val="20"/>
                <w:lang w:val="en-US"/>
              </w:rPr>
            </w:pPr>
            <w:r w:rsidRPr="009B4759">
              <w:rPr>
                <w:rFonts w:ascii="Calibri" w:hAnsi="Calibri" w:cs="Arial"/>
                <w:b/>
                <w:sz w:val="20"/>
                <w:szCs w:val="20"/>
                <w:lang w:val="en-US"/>
              </w:rPr>
              <w:t xml:space="preserve">Output 2: Vulnerable groups are enabled to assert, demand and protect their rights and have an access to justice according to the human rights standards </w:t>
            </w:r>
          </w:p>
          <w:p w:rsidR="008E61BA" w:rsidRPr="009B4759" w:rsidRDefault="008E61BA" w:rsidP="009B4759">
            <w:pPr>
              <w:jc w:val="left"/>
              <w:rPr>
                <w:rFonts w:ascii="Calibri" w:hAnsi="Calibri" w:cs="Arial"/>
                <w:b/>
                <w:sz w:val="20"/>
                <w:szCs w:val="20"/>
                <w:lang w:val="en-US"/>
              </w:rPr>
            </w:pPr>
          </w:p>
        </w:tc>
        <w:tc>
          <w:tcPr>
            <w:tcW w:w="1687" w:type="dxa"/>
            <w:tcBorders>
              <w:top w:val="single" w:sz="4" w:space="0" w:color="auto"/>
            </w:tcBorders>
          </w:tcPr>
          <w:p w:rsidR="008E61BA" w:rsidRPr="009B4759" w:rsidRDefault="007E150F" w:rsidP="009B4759">
            <w:pPr>
              <w:spacing w:before="120" w:after="120"/>
              <w:jc w:val="left"/>
              <w:rPr>
                <w:rFonts w:ascii="Calibri" w:hAnsi="Calibri" w:cs="Arial"/>
                <w:sz w:val="20"/>
                <w:szCs w:val="20"/>
              </w:rPr>
            </w:pPr>
            <w:r w:rsidRPr="009B4759">
              <w:rPr>
                <w:rFonts w:ascii="Calibri" w:hAnsi="Calibri" w:cs="Arial"/>
                <w:sz w:val="20"/>
                <w:szCs w:val="20"/>
                <w:lang w:val="en-US"/>
              </w:rPr>
              <w:t>2.1.1.</w:t>
            </w:r>
            <w:r w:rsidRPr="009B4759">
              <w:rPr>
                <w:rFonts w:ascii="Calibri" w:hAnsi="Calibri" w:cs="Arial"/>
                <w:sz w:val="20"/>
                <w:szCs w:val="20"/>
              </w:rPr>
              <w:t xml:space="preserve"> Number of public discussions held to discuss implementation of the Domestic Violence Law, free legal aid law, </w:t>
            </w:r>
            <w:proofErr w:type="spellStart"/>
            <w:r w:rsidRPr="009B4759">
              <w:rPr>
                <w:rFonts w:ascii="Calibri" w:hAnsi="Calibri" w:cs="Arial"/>
                <w:sz w:val="20"/>
                <w:szCs w:val="20"/>
              </w:rPr>
              <w:t>UNCRPD</w:t>
            </w:r>
            <w:proofErr w:type="spellEnd"/>
            <w:r w:rsidRPr="009B4759">
              <w:rPr>
                <w:rFonts w:ascii="Calibri" w:hAnsi="Calibri" w:cs="Arial"/>
                <w:sz w:val="20"/>
                <w:szCs w:val="20"/>
              </w:rPr>
              <w:t xml:space="preserve"> with no less than 30% of </w:t>
            </w:r>
            <w:proofErr w:type="spellStart"/>
            <w:r w:rsidRPr="009B4759">
              <w:rPr>
                <w:rFonts w:ascii="Calibri" w:hAnsi="Calibri" w:cs="Arial"/>
                <w:sz w:val="20"/>
                <w:szCs w:val="20"/>
              </w:rPr>
              <w:t>CSOs</w:t>
            </w:r>
            <w:proofErr w:type="spellEnd"/>
            <w:r w:rsidRPr="009B4759">
              <w:rPr>
                <w:rFonts w:ascii="Calibri" w:hAnsi="Calibri" w:cs="Arial"/>
                <w:sz w:val="20"/>
                <w:szCs w:val="20"/>
              </w:rPr>
              <w:t xml:space="preserve"> participation</w:t>
            </w:r>
          </w:p>
        </w:tc>
        <w:tc>
          <w:tcPr>
            <w:tcW w:w="1602" w:type="dxa"/>
            <w:tcBorders>
              <w:top w:val="single" w:sz="4" w:space="0" w:color="auto"/>
            </w:tcBorders>
          </w:tcPr>
          <w:p w:rsidR="008E61BA" w:rsidRPr="009B4759" w:rsidRDefault="007E150F" w:rsidP="009B4759">
            <w:pPr>
              <w:spacing w:before="120" w:after="120"/>
              <w:jc w:val="left"/>
              <w:rPr>
                <w:rFonts w:ascii="Calibri" w:hAnsi="Calibri" w:cs="Arial"/>
                <w:sz w:val="20"/>
                <w:szCs w:val="20"/>
              </w:rPr>
            </w:pPr>
            <w:r w:rsidRPr="009B4759">
              <w:rPr>
                <w:rFonts w:ascii="Calibri" w:hAnsi="Calibri" w:cs="Arial"/>
                <w:sz w:val="20"/>
                <w:szCs w:val="20"/>
              </w:rPr>
              <w:t xml:space="preserve">2.1.1. There is lack of public dialogue platform where all respective stakeholders could discuss issues of implementation of the Domestic Violence law, free legal aid law, </w:t>
            </w:r>
            <w:proofErr w:type="spellStart"/>
            <w:r w:rsidRPr="009B4759">
              <w:rPr>
                <w:rFonts w:ascii="Calibri" w:hAnsi="Calibri" w:cs="Arial"/>
                <w:sz w:val="20"/>
                <w:szCs w:val="20"/>
              </w:rPr>
              <w:t>UNCRPD</w:t>
            </w:r>
            <w:proofErr w:type="spellEnd"/>
            <w:r w:rsidRPr="009B4759">
              <w:rPr>
                <w:rFonts w:ascii="Calibri" w:hAnsi="Calibri" w:cs="Arial"/>
                <w:sz w:val="20"/>
                <w:szCs w:val="20"/>
              </w:rPr>
              <w:t xml:space="preserve">. </w:t>
            </w:r>
          </w:p>
          <w:p w:rsidR="008E61BA" w:rsidRPr="009B4759" w:rsidRDefault="008E61BA" w:rsidP="009B4759">
            <w:pPr>
              <w:spacing w:before="120" w:after="120"/>
              <w:jc w:val="left"/>
              <w:rPr>
                <w:rFonts w:ascii="Calibri" w:hAnsi="Calibri" w:cs="Arial"/>
                <w:sz w:val="20"/>
                <w:szCs w:val="20"/>
              </w:rPr>
            </w:pPr>
          </w:p>
          <w:p w:rsidR="008E61BA" w:rsidRPr="009B4759" w:rsidRDefault="008E61BA" w:rsidP="009B4759">
            <w:pPr>
              <w:spacing w:before="120" w:after="120"/>
              <w:jc w:val="left"/>
              <w:rPr>
                <w:rFonts w:ascii="Calibri" w:hAnsi="Calibri" w:cs="Arial"/>
                <w:sz w:val="20"/>
                <w:szCs w:val="20"/>
              </w:rPr>
            </w:pPr>
          </w:p>
          <w:p w:rsidR="008E61BA" w:rsidRPr="009B4759" w:rsidRDefault="008E61BA" w:rsidP="009B4759">
            <w:pPr>
              <w:spacing w:before="120" w:after="120"/>
              <w:jc w:val="left"/>
              <w:rPr>
                <w:rFonts w:ascii="Calibri" w:hAnsi="Calibri" w:cs="Arial"/>
                <w:sz w:val="20"/>
                <w:szCs w:val="20"/>
              </w:rPr>
            </w:pPr>
          </w:p>
          <w:p w:rsidR="008E61BA" w:rsidRPr="009B4759" w:rsidRDefault="008E61BA" w:rsidP="009B4759">
            <w:pPr>
              <w:spacing w:before="120" w:after="120"/>
              <w:jc w:val="left"/>
              <w:rPr>
                <w:rFonts w:ascii="Calibri" w:hAnsi="Calibri" w:cs="Arial"/>
                <w:sz w:val="20"/>
                <w:szCs w:val="20"/>
              </w:rPr>
            </w:pPr>
          </w:p>
        </w:tc>
        <w:tc>
          <w:tcPr>
            <w:tcW w:w="1673" w:type="dxa"/>
            <w:tcBorders>
              <w:top w:val="single" w:sz="4" w:space="0" w:color="auto"/>
            </w:tcBorders>
          </w:tcPr>
          <w:p w:rsidR="008E61BA" w:rsidRPr="009B4759" w:rsidRDefault="008E61BA" w:rsidP="009B4759">
            <w:pPr>
              <w:spacing w:before="120" w:after="120"/>
              <w:jc w:val="left"/>
              <w:rPr>
                <w:rFonts w:ascii="Calibri" w:hAnsi="Calibri" w:cs="Arial"/>
                <w:sz w:val="20"/>
                <w:szCs w:val="20"/>
              </w:rPr>
            </w:pPr>
            <w:r w:rsidRPr="009B4759">
              <w:rPr>
                <w:rFonts w:ascii="Calibri" w:hAnsi="Calibri" w:cs="Arial"/>
                <w:sz w:val="20"/>
                <w:szCs w:val="20"/>
              </w:rPr>
              <w:t>2.1.1. At least 2 public discussions held</w:t>
            </w:r>
          </w:p>
        </w:tc>
        <w:tc>
          <w:tcPr>
            <w:tcW w:w="1681" w:type="dxa"/>
            <w:vMerge w:val="restart"/>
          </w:tcPr>
          <w:p w:rsidR="008E61BA" w:rsidRPr="009B4759" w:rsidRDefault="008E61BA" w:rsidP="009B4759">
            <w:pPr>
              <w:spacing w:before="120" w:after="120"/>
              <w:jc w:val="left"/>
              <w:rPr>
                <w:rFonts w:ascii="Calibri" w:hAnsi="Calibri" w:cs="Arial"/>
                <w:sz w:val="20"/>
                <w:szCs w:val="20"/>
              </w:rPr>
            </w:pPr>
            <w:r w:rsidRPr="009B4759">
              <w:rPr>
                <w:rFonts w:ascii="Calibri" w:hAnsi="Calibri" w:cs="Arial"/>
                <w:b/>
                <w:sz w:val="20"/>
                <w:szCs w:val="20"/>
              </w:rPr>
              <w:t>Activity Result 2.1</w:t>
            </w:r>
            <w:r w:rsidRPr="009B4759">
              <w:rPr>
                <w:rFonts w:ascii="Calibri" w:hAnsi="Calibri" w:cs="Arial"/>
                <w:sz w:val="20"/>
                <w:szCs w:val="20"/>
              </w:rPr>
              <w:t xml:space="preserve"> Nation-wide and local dialogue platforms are established to discuss and consult on implementation of the policies and laws related to domestic violence, rights of vulnerable groups to access to justice, free legal aid, Convention on the rights of </w:t>
            </w:r>
            <w:proofErr w:type="spellStart"/>
            <w:r w:rsidRPr="009B4759">
              <w:rPr>
                <w:rFonts w:ascii="Calibri" w:hAnsi="Calibri" w:cs="Arial"/>
                <w:sz w:val="20"/>
                <w:szCs w:val="20"/>
              </w:rPr>
              <w:lastRenderedPageBreak/>
              <w:t>PwDs</w:t>
            </w:r>
            <w:proofErr w:type="spellEnd"/>
            <w:r w:rsidRPr="009B4759">
              <w:rPr>
                <w:rFonts w:ascii="Calibri" w:hAnsi="Calibri" w:cs="Arial"/>
                <w:sz w:val="20"/>
                <w:szCs w:val="20"/>
              </w:rPr>
              <w:t xml:space="preserve"> (</w:t>
            </w:r>
            <w:proofErr w:type="spellStart"/>
            <w:r w:rsidRPr="009B4759">
              <w:rPr>
                <w:rFonts w:ascii="Calibri" w:hAnsi="Calibri" w:cs="Arial"/>
                <w:sz w:val="20"/>
                <w:szCs w:val="20"/>
              </w:rPr>
              <w:t>UNCRPD</w:t>
            </w:r>
            <w:proofErr w:type="spellEnd"/>
            <w:r w:rsidRPr="009B4759">
              <w:rPr>
                <w:rFonts w:ascii="Calibri" w:hAnsi="Calibri" w:cs="Arial"/>
                <w:sz w:val="20"/>
                <w:szCs w:val="20"/>
              </w:rPr>
              <w:t>)</w:t>
            </w:r>
          </w:p>
          <w:p w:rsidR="008E61BA" w:rsidRPr="009B4759" w:rsidRDefault="008E61BA" w:rsidP="00274084">
            <w:pPr>
              <w:pStyle w:val="ListParagraph"/>
              <w:numPr>
                <w:ilvl w:val="2"/>
                <w:numId w:val="7"/>
              </w:numPr>
              <w:spacing w:before="120" w:after="120"/>
              <w:ind w:left="0" w:firstLine="0"/>
              <w:rPr>
                <w:rFonts w:ascii="Calibri" w:hAnsi="Calibri" w:cs="Arial"/>
                <w:sz w:val="20"/>
                <w:szCs w:val="20"/>
                <w:lang w:val="en-GB"/>
              </w:rPr>
            </w:pPr>
            <w:r w:rsidRPr="009B4759">
              <w:rPr>
                <w:rFonts w:ascii="Calibri" w:hAnsi="Calibri" w:cs="Arial"/>
                <w:sz w:val="20"/>
                <w:szCs w:val="20"/>
                <w:lang w:val="en-GB"/>
              </w:rPr>
              <w:t xml:space="preserve">Establish and maintain the dialogue platform on issues of implementation of the law with engagement of law enforcement, </w:t>
            </w:r>
            <w:proofErr w:type="spellStart"/>
            <w:r w:rsidRPr="009B4759">
              <w:rPr>
                <w:rFonts w:ascii="Calibri" w:hAnsi="Calibri" w:cs="Arial"/>
                <w:sz w:val="20"/>
                <w:szCs w:val="20"/>
                <w:lang w:val="en-GB"/>
              </w:rPr>
              <w:t>CSOs</w:t>
            </w:r>
            <w:proofErr w:type="spellEnd"/>
            <w:r w:rsidRPr="009B4759">
              <w:rPr>
                <w:rFonts w:ascii="Calibri" w:hAnsi="Calibri" w:cs="Arial"/>
                <w:sz w:val="20"/>
                <w:szCs w:val="20"/>
                <w:lang w:val="en-GB"/>
              </w:rPr>
              <w:t xml:space="preserve"> </w:t>
            </w:r>
          </w:p>
          <w:p w:rsidR="008E61BA" w:rsidRPr="009B4759" w:rsidRDefault="008E61BA" w:rsidP="00274084">
            <w:pPr>
              <w:pStyle w:val="ListParagraph"/>
              <w:numPr>
                <w:ilvl w:val="2"/>
                <w:numId w:val="7"/>
              </w:numPr>
              <w:spacing w:after="200" w:line="276" w:lineRule="auto"/>
              <w:ind w:left="0" w:firstLine="0"/>
              <w:contextualSpacing/>
              <w:rPr>
                <w:rFonts w:ascii="Calibri" w:hAnsi="Calibri" w:cs="Arial"/>
                <w:sz w:val="20"/>
                <w:szCs w:val="20"/>
              </w:rPr>
            </w:pPr>
            <w:r w:rsidRPr="009B4759">
              <w:rPr>
                <w:rFonts w:ascii="Calibri" w:hAnsi="Calibri" w:cs="Arial"/>
                <w:sz w:val="20"/>
                <w:szCs w:val="20"/>
              </w:rPr>
              <w:t xml:space="preserve">support in consolidation of </w:t>
            </w:r>
            <w:proofErr w:type="spellStart"/>
            <w:r w:rsidRPr="009B4759">
              <w:rPr>
                <w:rFonts w:ascii="Calibri" w:hAnsi="Calibri" w:cs="Arial"/>
                <w:sz w:val="20"/>
                <w:szCs w:val="20"/>
              </w:rPr>
              <w:t>CSOs</w:t>
            </w:r>
            <w:proofErr w:type="spellEnd"/>
            <w:r w:rsidRPr="009B4759">
              <w:rPr>
                <w:rFonts w:ascii="Calibri" w:hAnsi="Calibri" w:cs="Arial"/>
                <w:sz w:val="20"/>
                <w:szCs w:val="20"/>
              </w:rPr>
              <w:t xml:space="preserve"> efforts in ratification of the convention (</w:t>
            </w:r>
            <w:proofErr w:type="spellStart"/>
            <w:r w:rsidRPr="009B4759">
              <w:rPr>
                <w:rFonts w:ascii="Calibri" w:hAnsi="Calibri" w:cs="Arial"/>
                <w:sz w:val="20"/>
                <w:szCs w:val="20"/>
              </w:rPr>
              <w:t>UNCRPD</w:t>
            </w:r>
            <w:proofErr w:type="spellEnd"/>
            <w:r w:rsidRPr="009B4759">
              <w:rPr>
                <w:rFonts w:ascii="Calibri" w:hAnsi="Calibri" w:cs="Arial"/>
                <w:sz w:val="20"/>
                <w:szCs w:val="20"/>
              </w:rPr>
              <w:t>)</w:t>
            </w:r>
          </w:p>
          <w:p w:rsidR="008E61BA" w:rsidRPr="009B4759" w:rsidRDefault="008E61BA" w:rsidP="009B4759">
            <w:pPr>
              <w:pStyle w:val="ListParagraph"/>
              <w:ind w:left="1080"/>
              <w:rPr>
                <w:rFonts w:ascii="Calibri" w:hAnsi="Calibri" w:cs="Arial"/>
                <w:sz w:val="20"/>
                <w:szCs w:val="20"/>
                <w:lang w:val="en-GB"/>
              </w:rPr>
            </w:pPr>
          </w:p>
        </w:tc>
        <w:tc>
          <w:tcPr>
            <w:tcW w:w="1271" w:type="dxa"/>
            <w:vMerge w:val="restart"/>
          </w:tcPr>
          <w:p w:rsidR="008E61BA" w:rsidRPr="009B4759" w:rsidRDefault="006D5C40" w:rsidP="009B4759">
            <w:pPr>
              <w:jc w:val="left"/>
              <w:rPr>
                <w:rFonts w:ascii="Calibri" w:hAnsi="Calibri"/>
                <w:sz w:val="20"/>
                <w:szCs w:val="20"/>
              </w:rPr>
            </w:pPr>
            <w:proofErr w:type="spellStart"/>
            <w:r w:rsidRPr="009B4759">
              <w:rPr>
                <w:rFonts w:ascii="Calibri" w:hAnsi="Calibri"/>
                <w:sz w:val="20"/>
                <w:szCs w:val="20"/>
              </w:rPr>
              <w:lastRenderedPageBreak/>
              <w:t>PwDs</w:t>
            </w:r>
            <w:proofErr w:type="spellEnd"/>
            <w:r w:rsidRPr="009B4759">
              <w:rPr>
                <w:rFonts w:ascii="Calibri" w:hAnsi="Calibri"/>
                <w:sz w:val="20"/>
                <w:szCs w:val="20"/>
              </w:rPr>
              <w:t xml:space="preserve"> </w:t>
            </w:r>
            <w:proofErr w:type="spellStart"/>
            <w:r w:rsidRPr="009B4759">
              <w:rPr>
                <w:rFonts w:ascii="Calibri" w:hAnsi="Calibri"/>
                <w:sz w:val="20"/>
                <w:szCs w:val="20"/>
              </w:rPr>
              <w:t>CSOs</w:t>
            </w:r>
            <w:proofErr w:type="spellEnd"/>
          </w:p>
          <w:p w:rsidR="006D5C40" w:rsidRPr="009B4759" w:rsidRDefault="006D5C40" w:rsidP="009B4759">
            <w:pPr>
              <w:jc w:val="left"/>
              <w:rPr>
                <w:rFonts w:ascii="Calibri" w:hAnsi="Calibri"/>
                <w:sz w:val="20"/>
                <w:szCs w:val="20"/>
              </w:rPr>
            </w:pPr>
          </w:p>
          <w:p w:rsidR="006D5C40" w:rsidRPr="009B4759" w:rsidRDefault="006D5C40" w:rsidP="009B4759">
            <w:pPr>
              <w:jc w:val="left"/>
              <w:rPr>
                <w:rFonts w:ascii="Calibri" w:hAnsi="Calibri"/>
                <w:sz w:val="20"/>
                <w:szCs w:val="20"/>
              </w:rPr>
            </w:pPr>
            <w:r w:rsidRPr="009B4759">
              <w:rPr>
                <w:rFonts w:ascii="Calibri" w:hAnsi="Calibri"/>
                <w:sz w:val="20"/>
                <w:szCs w:val="20"/>
              </w:rPr>
              <w:t>Expert community</w:t>
            </w:r>
          </w:p>
          <w:p w:rsidR="00596155" w:rsidRPr="009B4759" w:rsidRDefault="00596155" w:rsidP="009B4759">
            <w:pPr>
              <w:jc w:val="left"/>
              <w:rPr>
                <w:rFonts w:ascii="Calibri" w:hAnsi="Calibri"/>
                <w:sz w:val="20"/>
                <w:szCs w:val="20"/>
              </w:rPr>
            </w:pPr>
          </w:p>
          <w:p w:rsidR="00596155" w:rsidRPr="009B4759" w:rsidRDefault="00596155" w:rsidP="009B4759">
            <w:pPr>
              <w:jc w:val="left"/>
              <w:rPr>
                <w:rFonts w:ascii="Calibri" w:hAnsi="Calibri"/>
                <w:sz w:val="20"/>
                <w:szCs w:val="20"/>
              </w:rPr>
            </w:pPr>
            <w:r w:rsidRPr="009B4759">
              <w:rPr>
                <w:rFonts w:ascii="Calibri" w:hAnsi="Calibri"/>
                <w:sz w:val="20"/>
                <w:szCs w:val="20"/>
              </w:rPr>
              <w:t xml:space="preserve">Ministry of Social Development </w:t>
            </w:r>
          </w:p>
        </w:tc>
        <w:tc>
          <w:tcPr>
            <w:tcW w:w="1457" w:type="dxa"/>
            <w:vMerge/>
          </w:tcPr>
          <w:p w:rsidR="008E61BA" w:rsidRPr="009B4759" w:rsidRDefault="008E61BA" w:rsidP="009B4759">
            <w:pPr>
              <w:jc w:val="left"/>
              <w:rPr>
                <w:rFonts w:ascii="Calibri" w:hAnsi="Calibri"/>
                <w:b/>
                <w:sz w:val="20"/>
                <w:szCs w:val="20"/>
              </w:rPr>
            </w:pPr>
          </w:p>
        </w:tc>
      </w:tr>
      <w:tr w:rsidR="009B4759" w:rsidRPr="005E33CD" w:rsidTr="009B4759">
        <w:trPr>
          <w:trHeight w:val="2021"/>
        </w:trPr>
        <w:tc>
          <w:tcPr>
            <w:tcW w:w="1122" w:type="dxa"/>
            <w:vMerge/>
            <w:tcBorders>
              <w:bottom w:val="single" w:sz="4" w:space="0" w:color="auto"/>
            </w:tcBorders>
          </w:tcPr>
          <w:p w:rsidR="008E61BA" w:rsidRPr="009B4759" w:rsidRDefault="008E61BA" w:rsidP="009B4759">
            <w:pPr>
              <w:jc w:val="left"/>
              <w:rPr>
                <w:rFonts w:ascii="Calibri" w:hAnsi="Calibri" w:cstheme="minorHAnsi"/>
                <w:sz w:val="20"/>
                <w:szCs w:val="20"/>
              </w:rPr>
            </w:pPr>
          </w:p>
        </w:tc>
        <w:tc>
          <w:tcPr>
            <w:tcW w:w="1511" w:type="dxa"/>
            <w:vMerge/>
            <w:tcBorders>
              <w:bottom w:val="single" w:sz="4" w:space="0" w:color="auto"/>
            </w:tcBorders>
          </w:tcPr>
          <w:p w:rsidR="008E61BA" w:rsidRPr="009B4759" w:rsidRDefault="008E61BA" w:rsidP="009B4759">
            <w:pPr>
              <w:spacing w:after="0"/>
              <w:jc w:val="left"/>
              <w:rPr>
                <w:rFonts w:ascii="Calibri" w:hAnsi="Calibri"/>
                <w:b/>
                <w:sz w:val="20"/>
                <w:szCs w:val="20"/>
              </w:rPr>
            </w:pPr>
          </w:p>
        </w:tc>
        <w:tc>
          <w:tcPr>
            <w:tcW w:w="1316" w:type="dxa"/>
            <w:vMerge/>
            <w:tcBorders>
              <w:bottom w:val="single" w:sz="4" w:space="0" w:color="auto"/>
            </w:tcBorders>
          </w:tcPr>
          <w:p w:rsidR="008E61BA" w:rsidRPr="009B4759" w:rsidRDefault="008E61BA" w:rsidP="009B4759">
            <w:pPr>
              <w:jc w:val="left"/>
              <w:rPr>
                <w:rFonts w:ascii="Calibri" w:hAnsi="Calibri"/>
                <w:b/>
                <w:sz w:val="20"/>
                <w:szCs w:val="20"/>
              </w:rPr>
            </w:pPr>
          </w:p>
        </w:tc>
        <w:tc>
          <w:tcPr>
            <w:tcW w:w="2012" w:type="dxa"/>
            <w:vMerge/>
            <w:tcBorders>
              <w:bottom w:val="single" w:sz="4" w:space="0" w:color="auto"/>
            </w:tcBorders>
          </w:tcPr>
          <w:p w:rsidR="008E61BA" w:rsidRPr="009B4759" w:rsidRDefault="008E61BA" w:rsidP="009B4759">
            <w:pPr>
              <w:jc w:val="left"/>
              <w:rPr>
                <w:rFonts w:ascii="Calibri" w:hAnsi="Calibri" w:cs="Arial"/>
                <w:b/>
                <w:sz w:val="20"/>
                <w:szCs w:val="20"/>
                <w:lang w:val="en-US"/>
              </w:rPr>
            </w:pPr>
          </w:p>
        </w:tc>
        <w:tc>
          <w:tcPr>
            <w:tcW w:w="1687" w:type="dxa"/>
            <w:tcBorders>
              <w:top w:val="single" w:sz="4" w:space="0" w:color="auto"/>
              <w:bottom w:val="single" w:sz="4" w:space="0" w:color="auto"/>
            </w:tcBorders>
          </w:tcPr>
          <w:p w:rsidR="008E61BA" w:rsidRPr="009B4759" w:rsidRDefault="008E61BA" w:rsidP="009B4759">
            <w:pPr>
              <w:spacing w:before="120"/>
              <w:jc w:val="left"/>
              <w:rPr>
                <w:rFonts w:ascii="Calibri" w:hAnsi="Calibri" w:cs="Arial"/>
                <w:sz w:val="20"/>
                <w:szCs w:val="20"/>
              </w:rPr>
            </w:pPr>
            <w:r w:rsidRPr="009B4759">
              <w:rPr>
                <w:rFonts w:ascii="Calibri" w:hAnsi="Calibri" w:cs="Arial"/>
                <w:sz w:val="20"/>
                <w:szCs w:val="20"/>
              </w:rPr>
              <w:t xml:space="preserve">2.1.2. Number of leading </w:t>
            </w:r>
            <w:proofErr w:type="spellStart"/>
            <w:r w:rsidRPr="009B4759">
              <w:rPr>
                <w:rFonts w:ascii="Calibri" w:hAnsi="Calibri" w:cs="Arial"/>
                <w:sz w:val="20"/>
                <w:szCs w:val="20"/>
              </w:rPr>
              <w:t>CSOs</w:t>
            </w:r>
            <w:proofErr w:type="spellEnd"/>
            <w:r w:rsidRPr="009B4759">
              <w:rPr>
                <w:rFonts w:ascii="Calibri" w:hAnsi="Calibri" w:cs="Arial"/>
                <w:sz w:val="20"/>
                <w:szCs w:val="20"/>
              </w:rPr>
              <w:t xml:space="preserve"> working in area of People with Disabilities participating in consolidation their efforts</w:t>
            </w:r>
          </w:p>
        </w:tc>
        <w:tc>
          <w:tcPr>
            <w:tcW w:w="1602" w:type="dxa"/>
            <w:tcBorders>
              <w:top w:val="single" w:sz="4" w:space="0" w:color="auto"/>
              <w:bottom w:val="single" w:sz="4" w:space="0" w:color="auto"/>
            </w:tcBorders>
          </w:tcPr>
          <w:p w:rsidR="008E61BA" w:rsidRPr="009B4759" w:rsidRDefault="008E61BA" w:rsidP="009B4759">
            <w:pPr>
              <w:spacing w:before="120" w:after="120"/>
              <w:jc w:val="left"/>
              <w:rPr>
                <w:rFonts w:ascii="Calibri" w:hAnsi="Calibri" w:cs="Arial"/>
                <w:sz w:val="20"/>
                <w:szCs w:val="20"/>
              </w:rPr>
            </w:pPr>
            <w:r w:rsidRPr="009B4759">
              <w:rPr>
                <w:rFonts w:ascii="Calibri" w:hAnsi="Calibri" w:cs="Arial"/>
                <w:sz w:val="20"/>
                <w:szCs w:val="20"/>
              </w:rPr>
              <w:t xml:space="preserve">2.1.2. There is no coordinated and coherent efforts among </w:t>
            </w:r>
            <w:proofErr w:type="spellStart"/>
            <w:r w:rsidRPr="009B4759">
              <w:rPr>
                <w:rFonts w:ascii="Calibri" w:hAnsi="Calibri" w:cs="Arial"/>
                <w:sz w:val="20"/>
                <w:szCs w:val="20"/>
              </w:rPr>
              <w:t>CSOs</w:t>
            </w:r>
            <w:proofErr w:type="spellEnd"/>
            <w:r w:rsidRPr="009B4759">
              <w:rPr>
                <w:rFonts w:ascii="Calibri" w:hAnsi="Calibri" w:cs="Arial"/>
                <w:sz w:val="20"/>
                <w:szCs w:val="20"/>
              </w:rPr>
              <w:t xml:space="preserve"> in promoting the ratification of </w:t>
            </w:r>
            <w:proofErr w:type="spellStart"/>
            <w:r w:rsidRPr="009B4759">
              <w:rPr>
                <w:rFonts w:ascii="Calibri" w:hAnsi="Calibri" w:cs="Arial"/>
                <w:sz w:val="20"/>
                <w:szCs w:val="20"/>
              </w:rPr>
              <w:t>UNCRPD</w:t>
            </w:r>
            <w:proofErr w:type="spellEnd"/>
            <w:r w:rsidRPr="009B4759">
              <w:rPr>
                <w:rFonts w:ascii="Calibri" w:hAnsi="Calibri" w:cs="Arial"/>
                <w:sz w:val="20"/>
                <w:szCs w:val="20"/>
              </w:rPr>
              <w:t xml:space="preserve">  </w:t>
            </w:r>
          </w:p>
        </w:tc>
        <w:tc>
          <w:tcPr>
            <w:tcW w:w="1673" w:type="dxa"/>
            <w:tcBorders>
              <w:top w:val="single" w:sz="4" w:space="0" w:color="auto"/>
              <w:bottom w:val="single" w:sz="4" w:space="0" w:color="auto"/>
            </w:tcBorders>
          </w:tcPr>
          <w:p w:rsidR="008E61BA" w:rsidRPr="009B4759" w:rsidRDefault="008E61BA" w:rsidP="009B4759">
            <w:pPr>
              <w:spacing w:before="120" w:after="120"/>
              <w:jc w:val="left"/>
              <w:rPr>
                <w:rFonts w:ascii="Calibri" w:hAnsi="Calibri" w:cs="Arial"/>
                <w:sz w:val="20"/>
                <w:szCs w:val="20"/>
              </w:rPr>
            </w:pPr>
            <w:r w:rsidRPr="009B4759">
              <w:rPr>
                <w:rFonts w:ascii="Calibri" w:hAnsi="Calibri" w:cs="Arial"/>
                <w:sz w:val="20"/>
                <w:szCs w:val="20"/>
              </w:rPr>
              <w:t xml:space="preserve">2.1.2. At least 50% of </w:t>
            </w:r>
            <w:proofErr w:type="spellStart"/>
            <w:r w:rsidRPr="009B4759">
              <w:rPr>
                <w:rFonts w:ascii="Calibri" w:hAnsi="Calibri" w:cs="Arial"/>
                <w:sz w:val="20"/>
                <w:szCs w:val="20"/>
              </w:rPr>
              <w:t>CSOs</w:t>
            </w:r>
            <w:proofErr w:type="spellEnd"/>
            <w:r w:rsidRPr="009B4759">
              <w:rPr>
                <w:rFonts w:ascii="Calibri" w:hAnsi="Calibri" w:cs="Arial"/>
                <w:sz w:val="20"/>
                <w:szCs w:val="20"/>
              </w:rPr>
              <w:t xml:space="preserve"> with mission statement on </w:t>
            </w: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united their efforts</w:t>
            </w:r>
          </w:p>
        </w:tc>
        <w:tc>
          <w:tcPr>
            <w:tcW w:w="1681" w:type="dxa"/>
            <w:vMerge/>
            <w:tcBorders>
              <w:bottom w:val="single" w:sz="4" w:space="0" w:color="auto"/>
            </w:tcBorders>
          </w:tcPr>
          <w:p w:rsidR="008E61BA" w:rsidRPr="009B4759" w:rsidRDefault="008E61BA" w:rsidP="009B4759">
            <w:pPr>
              <w:pStyle w:val="ListParagraph"/>
              <w:ind w:left="1080"/>
              <w:rPr>
                <w:rFonts w:ascii="Calibri" w:hAnsi="Calibri" w:cs="Arial"/>
                <w:sz w:val="20"/>
                <w:szCs w:val="20"/>
              </w:rPr>
            </w:pPr>
          </w:p>
        </w:tc>
        <w:tc>
          <w:tcPr>
            <w:tcW w:w="1271" w:type="dxa"/>
            <w:vMerge/>
            <w:tcBorders>
              <w:bottom w:val="single" w:sz="4" w:space="0" w:color="auto"/>
            </w:tcBorders>
          </w:tcPr>
          <w:p w:rsidR="008E61BA" w:rsidRPr="009B4759" w:rsidRDefault="008E61BA" w:rsidP="009B4759">
            <w:pPr>
              <w:jc w:val="left"/>
              <w:rPr>
                <w:rFonts w:ascii="Calibri" w:hAnsi="Calibri"/>
                <w:sz w:val="20"/>
                <w:szCs w:val="20"/>
              </w:rPr>
            </w:pPr>
          </w:p>
        </w:tc>
        <w:tc>
          <w:tcPr>
            <w:tcW w:w="1457" w:type="dxa"/>
            <w:vMerge/>
            <w:tcBorders>
              <w:bottom w:val="single" w:sz="4" w:space="0" w:color="auto"/>
            </w:tcBorders>
          </w:tcPr>
          <w:p w:rsidR="008E61BA" w:rsidRPr="009B4759" w:rsidRDefault="008E61BA" w:rsidP="009B4759">
            <w:pPr>
              <w:jc w:val="left"/>
              <w:rPr>
                <w:rFonts w:ascii="Calibri" w:hAnsi="Calibri"/>
                <w:b/>
                <w:sz w:val="20"/>
                <w:szCs w:val="20"/>
              </w:rPr>
            </w:pPr>
          </w:p>
        </w:tc>
      </w:tr>
      <w:tr w:rsidR="009B4759" w:rsidRPr="005E33CD" w:rsidTr="009B4759">
        <w:trPr>
          <w:trHeight w:val="2787"/>
        </w:trPr>
        <w:tc>
          <w:tcPr>
            <w:tcW w:w="1122" w:type="dxa"/>
            <w:vMerge/>
            <w:tcBorders>
              <w:bottom w:val="single" w:sz="4" w:space="0" w:color="auto"/>
            </w:tcBorders>
          </w:tcPr>
          <w:p w:rsidR="006D5C40" w:rsidRPr="009B4759" w:rsidRDefault="006D5C40" w:rsidP="009B4759">
            <w:pPr>
              <w:jc w:val="left"/>
              <w:rPr>
                <w:rFonts w:ascii="Calibri" w:hAnsi="Calibri" w:cstheme="minorHAnsi"/>
                <w:sz w:val="20"/>
                <w:szCs w:val="20"/>
              </w:rPr>
            </w:pPr>
          </w:p>
        </w:tc>
        <w:tc>
          <w:tcPr>
            <w:tcW w:w="1511" w:type="dxa"/>
            <w:vMerge/>
            <w:tcBorders>
              <w:bottom w:val="single" w:sz="4" w:space="0" w:color="auto"/>
            </w:tcBorders>
          </w:tcPr>
          <w:p w:rsidR="006D5C40" w:rsidRPr="009B4759" w:rsidRDefault="006D5C40" w:rsidP="009B4759">
            <w:pPr>
              <w:spacing w:after="0"/>
              <w:jc w:val="left"/>
              <w:rPr>
                <w:rFonts w:ascii="Calibri" w:hAnsi="Calibri"/>
                <w:b/>
                <w:sz w:val="20"/>
                <w:szCs w:val="20"/>
              </w:rPr>
            </w:pPr>
          </w:p>
        </w:tc>
        <w:tc>
          <w:tcPr>
            <w:tcW w:w="1316" w:type="dxa"/>
            <w:vMerge/>
            <w:tcBorders>
              <w:bottom w:val="single" w:sz="4" w:space="0" w:color="auto"/>
            </w:tcBorders>
          </w:tcPr>
          <w:p w:rsidR="006D5C40" w:rsidRPr="009B4759" w:rsidRDefault="006D5C40" w:rsidP="009B4759">
            <w:pPr>
              <w:jc w:val="left"/>
              <w:rPr>
                <w:rFonts w:ascii="Calibri" w:hAnsi="Calibri"/>
                <w:b/>
                <w:sz w:val="20"/>
                <w:szCs w:val="20"/>
              </w:rPr>
            </w:pPr>
          </w:p>
        </w:tc>
        <w:tc>
          <w:tcPr>
            <w:tcW w:w="2012" w:type="dxa"/>
            <w:vMerge/>
            <w:tcBorders>
              <w:bottom w:val="single" w:sz="4" w:space="0" w:color="auto"/>
            </w:tcBorders>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sz w:val="20"/>
                <w:szCs w:val="20"/>
                <w:lang w:val="en-US"/>
              </w:rPr>
              <w:t xml:space="preserve">2.2.1. </w:t>
            </w:r>
            <w:r w:rsidRPr="009B4759">
              <w:rPr>
                <w:rFonts w:ascii="Calibri" w:hAnsi="Calibri"/>
                <w:sz w:val="20"/>
                <w:szCs w:val="20"/>
              </w:rPr>
              <w:t>Percentage increase in awareness of the general public with focus on vulnerable groups on the rights to access to justice and existing free legal aid facilities</w:t>
            </w:r>
          </w:p>
        </w:tc>
        <w:tc>
          <w:tcPr>
            <w:tcW w:w="1602"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2.1.1. Majority of general public especially vulnerable groups are not aware of their rights for access to justice and existing Law on State Guaranteed Free Legal Aid and its facilities </w:t>
            </w:r>
          </w:p>
          <w:p w:rsidR="006D5C40" w:rsidRPr="009B4759" w:rsidRDefault="006D5C40" w:rsidP="009B4759">
            <w:pPr>
              <w:spacing w:before="120" w:after="120"/>
              <w:jc w:val="left"/>
              <w:rPr>
                <w:rFonts w:ascii="Calibri" w:hAnsi="Calibri" w:cs="Arial"/>
                <w:sz w:val="20"/>
                <w:szCs w:val="20"/>
              </w:rPr>
            </w:pPr>
          </w:p>
        </w:tc>
        <w:tc>
          <w:tcPr>
            <w:tcW w:w="1673"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sz w:val="20"/>
                <w:szCs w:val="20"/>
              </w:rPr>
              <w:lastRenderedPageBreak/>
              <w:t xml:space="preserve">2.1.1. At least 50% increase from a baseline data, half of which are female </w:t>
            </w:r>
          </w:p>
        </w:tc>
        <w:tc>
          <w:tcPr>
            <w:tcW w:w="1681" w:type="dxa"/>
            <w:vMerge w:val="restart"/>
            <w:tcBorders>
              <w:bottom w:val="single" w:sz="4" w:space="0" w:color="auto"/>
            </w:tcBorders>
          </w:tcPr>
          <w:p w:rsidR="006D5C40" w:rsidRPr="009B4759" w:rsidRDefault="006D5C40" w:rsidP="009B4759">
            <w:pPr>
              <w:spacing w:after="200" w:line="276" w:lineRule="auto"/>
              <w:contextualSpacing/>
              <w:jc w:val="left"/>
              <w:rPr>
                <w:rFonts w:ascii="Calibri" w:hAnsi="Calibri" w:cs="Arial"/>
                <w:sz w:val="20"/>
                <w:szCs w:val="20"/>
              </w:rPr>
            </w:pPr>
            <w:proofErr w:type="gramStart"/>
            <w:r w:rsidRPr="009B4759">
              <w:rPr>
                <w:rFonts w:ascii="Calibri" w:hAnsi="Calibri" w:cs="Arial"/>
                <w:b/>
                <w:sz w:val="20"/>
                <w:szCs w:val="20"/>
              </w:rPr>
              <w:t>Activity Result 2.2.</w:t>
            </w:r>
            <w:proofErr w:type="gramEnd"/>
            <w:r w:rsidRPr="009B4759">
              <w:rPr>
                <w:rFonts w:ascii="Calibri" w:hAnsi="Calibri" w:cs="Arial"/>
                <w:sz w:val="20"/>
                <w:szCs w:val="20"/>
              </w:rPr>
              <w:t xml:space="preserve"> Legal and human rights awareness of general public raised in collaboration with local authorities, Ministry of Justice, Ministry of Education, </w:t>
            </w:r>
            <w:r w:rsidRPr="009B4759">
              <w:rPr>
                <w:rFonts w:ascii="Calibri" w:hAnsi="Calibri" w:cs="Arial"/>
                <w:sz w:val="20"/>
                <w:szCs w:val="20"/>
              </w:rPr>
              <w:lastRenderedPageBreak/>
              <w:t>Ministry of Social Development, schools</w:t>
            </w:r>
          </w:p>
          <w:p w:rsidR="006D5C40" w:rsidRPr="009B4759" w:rsidRDefault="006D5C40" w:rsidP="009B4759">
            <w:pPr>
              <w:spacing w:after="200" w:line="276" w:lineRule="auto"/>
              <w:contextualSpacing/>
              <w:jc w:val="left"/>
              <w:rPr>
                <w:rFonts w:ascii="Calibri" w:hAnsi="Calibri" w:cs="Arial"/>
                <w:sz w:val="20"/>
                <w:szCs w:val="20"/>
              </w:rPr>
            </w:pPr>
          </w:p>
          <w:p w:rsidR="006D5C40" w:rsidRPr="009B4759" w:rsidRDefault="006D5C40" w:rsidP="00274084">
            <w:pPr>
              <w:spacing w:after="200" w:line="276" w:lineRule="auto"/>
              <w:contextualSpacing/>
              <w:jc w:val="left"/>
              <w:rPr>
                <w:rFonts w:ascii="Calibri" w:hAnsi="Calibri" w:cs="Arial"/>
                <w:sz w:val="20"/>
                <w:szCs w:val="20"/>
              </w:rPr>
            </w:pPr>
            <w:r w:rsidRPr="009B4759">
              <w:rPr>
                <w:rFonts w:ascii="Calibri" w:hAnsi="Calibri" w:cs="Arial"/>
                <w:sz w:val="20"/>
                <w:szCs w:val="20"/>
              </w:rPr>
              <w:t xml:space="preserve">2.2.1. Support </w:t>
            </w:r>
            <w:proofErr w:type="spellStart"/>
            <w:r w:rsidRPr="009B4759">
              <w:rPr>
                <w:rFonts w:ascii="Calibri" w:hAnsi="Calibri" w:cs="Arial"/>
                <w:sz w:val="20"/>
                <w:szCs w:val="20"/>
              </w:rPr>
              <w:t>MoJ</w:t>
            </w:r>
            <w:proofErr w:type="spellEnd"/>
            <w:r w:rsidRPr="009B4759">
              <w:rPr>
                <w:rFonts w:ascii="Calibri" w:hAnsi="Calibri" w:cs="Arial"/>
                <w:sz w:val="20"/>
                <w:szCs w:val="20"/>
              </w:rPr>
              <w:t xml:space="preserve"> in their national strategy of legal awareness raising of general public on their basic rights and obligations </w:t>
            </w:r>
          </w:p>
          <w:p w:rsidR="006D5C40" w:rsidRPr="009B4759" w:rsidRDefault="006D5C40" w:rsidP="00274084">
            <w:pPr>
              <w:pStyle w:val="ListParagraph"/>
              <w:numPr>
                <w:ilvl w:val="2"/>
                <w:numId w:val="8"/>
              </w:numPr>
              <w:spacing w:after="200" w:line="276" w:lineRule="auto"/>
              <w:ind w:left="0" w:firstLine="0"/>
              <w:contextualSpacing/>
              <w:rPr>
                <w:rFonts w:ascii="Calibri" w:hAnsi="Calibri" w:cs="Arial"/>
                <w:sz w:val="20"/>
                <w:szCs w:val="20"/>
                <w:lang w:val="en-GB"/>
              </w:rPr>
            </w:pPr>
            <w:r w:rsidRPr="009B4759">
              <w:rPr>
                <w:rFonts w:ascii="Calibri" w:hAnsi="Calibri" w:cs="Arial"/>
                <w:sz w:val="20"/>
                <w:szCs w:val="20"/>
                <w:lang w:val="en-GB"/>
              </w:rPr>
              <w:t xml:space="preserve">Facilitate partnership between </w:t>
            </w:r>
            <w:proofErr w:type="spellStart"/>
            <w:r w:rsidRPr="009B4759">
              <w:rPr>
                <w:rFonts w:ascii="Calibri" w:hAnsi="Calibri" w:cs="Arial"/>
                <w:sz w:val="20"/>
                <w:szCs w:val="20"/>
                <w:lang w:val="en-GB"/>
              </w:rPr>
              <w:t>MoJ</w:t>
            </w:r>
            <w:proofErr w:type="spellEnd"/>
            <w:r w:rsidRPr="009B4759">
              <w:rPr>
                <w:rFonts w:ascii="Calibri" w:hAnsi="Calibri" w:cs="Arial"/>
                <w:sz w:val="20"/>
                <w:szCs w:val="20"/>
                <w:lang w:val="en-GB"/>
              </w:rPr>
              <w:t xml:space="preserve"> and </w:t>
            </w:r>
            <w:proofErr w:type="spellStart"/>
            <w:r w:rsidRPr="009B4759">
              <w:rPr>
                <w:rFonts w:ascii="Calibri" w:hAnsi="Calibri" w:cs="Arial"/>
                <w:sz w:val="20"/>
                <w:szCs w:val="20"/>
                <w:lang w:val="en-GB"/>
              </w:rPr>
              <w:t>MoE</w:t>
            </w:r>
            <w:proofErr w:type="spellEnd"/>
            <w:r w:rsidRPr="009B4759">
              <w:rPr>
                <w:rFonts w:ascii="Calibri" w:hAnsi="Calibri" w:cs="Arial"/>
                <w:sz w:val="20"/>
                <w:szCs w:val="20"/>
                <w:lang w:val="en-GB"/>
              </w:rPr>
              <w:t xml:space="preserve"> on legal education among school children both through formal and informal systems in central and local levels </w:t>
            </w:r>
          </w:p>
          <w:p w:rsidR="006D5C40" w:rsidRPr="009B4759" w:rsidRDefault="006D5C40" w:rsidP="009B4759">
            <w:pPr>
              <w:spacing w:after="200" w:line="276" w:lineRule="auto"/>
              <w:contextualSpacing/>
              <w:jc w:val="left"/>
              <w:rPr>
                <w:rFonts w:ascii="Calibri" w:hAnsi="Calibri" w:cs="Arial"/>
                <w:sz w:val="20"/>
                <w:szCs w:val="20"/>
              </w:rPr>
            </w:pPr>
          </w:p>
        </w:tc>
        <w:tc>
          <w:tcPr>
            <w:tcW w:w="1271" w:type="dxa"/>
            <w:vMerge w:val="restart"/>
            <w:tcBorders>
              <w:bottom w:val="single" w:sz="4" w:space="0" w:color="auto"/>
            </w:tcBorders>
          </w:tcPr>
          <w:p w:rsidR="006D5C40" w:rsidRPr="009B4759" w:rsidRDefault="00596155" w:rsidP="009B4759">
            <w:pPr>
              <w:jc w:val="left"/>
              <w:rPr>
                <w:rFonts w:ascii="Calibri" w:hAnsi="Calibri"/>
                <w:sz w:val="20"/>
                <w:szCs w:val="20"/>
              </w:rPr>
            </w:pPr>
            <w:r w:rsidRPr="009B4759">
              <w:rPr>
                <w:rFonts w:ascii="Calibri" w:hAnsi="Calibri"/>
                <w:sz w:val="20"/>
                <w:szCs w:val="20"/>
              </w:rPr>
              <w:lastRenderedPageBreak/>
              <w:t>Ministry of Justice</w:t>
            </w:r>
          </w:p>
          <w:p w:rsidR="00596155" w:rsidRPr="009B4759" w:rsidRDefault="00596155" w:rsidP="009B4759">
            <w:pPr>
              <w:jc w:val="left"/>
              <w:rPr>
                <w:rFonts w:ascii="Calibri" w:hAnsi="Calibri"/>
                <w:sz w:val="20"/>
                <w:szCs w:val="20"/>
              </w:rPr>
            </w:pPr>
          </w:p>
          <w:p w:rsidR="00596155" w:rsidRPr="009B4759" w:rsidRDefault="00596155" w:rsidP="009B4759">
            <w:pPr>
              <w:jc w:val="left"/>
              <w:rPr>
                <w:rFonts w:ascii="Calibri" w:hAnsi="Calibri"/>
                <w:sz w:val="20"/>
                <w:szCs w:val="20"/>
              </w:rPr>
            </w:pPr>
            <w:r w:rsidRPr="009B4759">
              <w:rPr>
                <w:rFonts w:ascii="Calibri" w:hAnsi="Calibri"/>
                <w:sz w:val="20"/>
                <w:szCs w:val="20"/>
              </w:rPr>
              <w:t>Ministry of Education</w:t>
            </w:r>
          </w:p>
          <w:p w:rsidR="00596155" w:rsidRPr="009B4759" w:rsidRDefault="00596155" w:rsidP="009B4759">
            <w:pPr>
              <w:jc w:val="left"/>
              <w:rPr>
                <w:rFonts w:ascii="Calibri" w:hAnsi="Calibri"/>
                <w:sz w:val="20"/>
                <w:szCs w:val="20"/>
              </w:rPr>
            </w:pPr>
          </w:p>
          <w:p w:rsidR="00596155" w:rsidRPr="009B4759" w:rsidRDefault="00596155" w:rsidP="009B4759">
            <w:pPr>
              <w:jc w:val="left"/>
              <w:rPr>
                <w:rFonts w:ascii="Calibri" w:hAnsi="Calibri"/>
                <w:sz w:val="20"/>
                <w:szCs w:val="20"/>
              </w:rPr>
            </w:pPr>
            <w:r w:rsidRPr="009B4759">
              <w:rPr>
                <w:rFonts w:ascii="Calibri" w:hAnsi="Calibri"/>
                <w:sz w:val="20"/>
                <w:szCs w:val="20"/>
              </w:rPr>
              <w:t xml:space="preserve">Expert community </w:t>
            </w:r>
          </w:p>
        </w:tc>
        <w:tc>
          <w:tcPr>
            <w:tcW w:w="1457" w:type="dxa"/>
            <w:vMerge w:val="restart"/>
            <w:tcBorders>
              <w:bottom w:val="single" w:sz="4" w:space="0" w:color="auto"/>
            </w:tcBorders>
          </w:tcPr>
          <w:p w:rsidR="00302708" w:rsidRPr="009B4759" w:rsidRDefault="00302708" w:rsidP="009B4759">
            <w:pPr>
              <w:spacing w:before="120"/>
              <w:ind w:left="113" w:hanging="113"/>
              <w:jc w:val="left"/>
              <w:rPr>
                <w:rFonts w:ascii="Calibri" w:hAnsi="Calibri" w:cs="Arial"/>
                <w:b/>
                <w:sz w:val="20"/>
                <w:szCs w:val="20"/>
                <w:u w:val="single"/>
              </w:rPr>
            </w:pPr>
            <w:r w:rsidRPr="009B4759">
              <w:rPr>
                <w:rFonts w:ascii="Calibri" w:hAnsi="Calibri" w:cs="Arial"/>
                <w:b/>
                <w:sz w:val="20"/>
                <w:szCs w:val="20"/>
                <w:u w:val="single"/>
              </w:rPr>
              <w:t>Activity 2.2 1</w:t>
            </w:r>
            <w:r w:rsidR="00452458" w:rsidRPr="009B4759">
              <w:rPr>
                <w:rFonts w:ascii="Calibri" w:hAnsi="Calibri" w:cs="Arial"/>
                <w:b/>
                <w:sz w:val="20"/>
                <w:szCs w:val="20"/>
                <w:u w:val="single"/>
              </w:rPr>
              <w:t>90</w:t>
            </w:r>
            <w:r w:rsidRPr="009B4759">
              <w:rPr>
                <w:rFonts w:ascii="Calibri" w:hAnsi="Calibri" w:cs="Arial"/>
                <w:b/>
                <w:sz w:val="20"/>
                <w:szCs w:val="20"/>
                <w:u w:val="single"/>
              </w:rPr>
              <w:t xml:space="preserve"> </w:t>
            </w:r>
            <w:r w:rsidR="00452458" w:rsidRPr="009B4759">
              <w:rPr>
                <w:rFonts w:ascii="Calibri" w:hAnsi="Calibri" w:cs="Arial"/>
                <w:b/>
                <w:sz w:val="20"/>
                <w:szCs w:val="20"/>
                <w:u w:val="single"/>
              </w:rPr>
              <w:t>437 USD</w:t>
            </w:r>
          </w:p>
          <w:p w:rsidR="00302708" w:rsidRPr="009B4759" w:rsidRDefault="00302708" w:rsidP="009B4759">
            <w:pPr>
              <w:spacing w:before="120"/>
              <w:ind w:left="23" w:hanging="23"/>
              <w:jc w:val="left"/>
              <w:rPr>
                <w:rFonts w:ascii="Calibri" w:hAnsi="Calibri" w:cs="Arial"/>
                <w:b/>
                <w:sz w:val="20"/>
                <w:szCs w:val="20"/>
              </w:rPr>
            </w:pPr>
            <w:r w:rsidRPr="009B4759">
              <w:rPr>
                <w:rFonts w:ascii="Calibri" w:hAnsi="Calibri" w:cs="Arial"/>
                <w:b/>
                <w:sz w:val="20"/>
                <w:szCs w:val="20"/>
              </w:rPr>
              <w:t xml:space="preserve">Seminars and trainings: </w:t>
            </w:r>
            <w:r w:rsidR="00313F92" w:rsidRPr="009B4759">
              <w:rPr>
                <w:rFonts w:ascii="Calibri" w:hAnsi="Calibri" w:cs="Arial"/>
                <w:b/>
                <w:sz w:val="20"/>
                <w:szCs w:val="20"/>
              </w:rPr>
              <w:t>30 993 USD</w:t>
            </w:r>
          </w:p>
          <w:p w:rsidR="00302708" w:rsidRPr="009B4759" w:rsidRDefault="00302708" w:rsidP="009B4759">
            <w:pPr>
              <w:spacing w:after="0"/>
              <w:jc w:val="left"/>
              <w:rPr>
                <w:rFonts w:ascii="Calibri" w:hAnsi="Calibri" w:cs="Arial"/>
                <w:sz w:val="20"/>
                <w:szCs w:val="20"/>
              </w:rPr>
            </w:pPr>
            <w:r w:rsidRPr="009B4759">
              <w:rPr>
                <w:rFonts w:ascii="Calibri" w:hAnsi="Calibri" w:cs="Arial"/>
                <w:sz w:val="20"/>
                <w:szCs w:val="20"/>
              </w:rPr>
              <w:t>2014:</w:t>
            </w:r>
            <w:r w:rsidR="00313F92" w:rsidRPr="009B4759">
              <w:rPr>
                <w:rFonts w:ascii="Calibri" w:hAnsi="Calibri" w:cs="Arial"/>
                <w:sz w:val="20"/>
                <w:szCs w:val="20"/>
              </w:rPr>
              <w:t xml:space="preserve"> 8 000 USD</w:t>
            </w:r>
          </w:p>
          <w:p w:rsidR="00302708" w:rsidRPr="009B4759" w:rsidRDefault="00302708" w:rsidP="009B4759">
            <w:pPr>
              <w:spacing w:after="0"/>
              <w:jc w:val="left"/>
              <w:rPr>
                <w:rFonts w:ascii="Calibri" w:hAnsi="Calibri" w:cs="Arial"/>
                <w:sz w:val="20"/>
                <w:szCs w:val="20"/>
              </w:rPr>
            </w:pPr>
            <w:r w:rsidRPr="009B4759">
              <w:rPr>
                <w:rFonts w:ascii="Calibri" w:hAnsi="Calibri" w:cs="Arial"/>
                <w:sz w:val="20"/>
                <w:szCs w:val="20"/>
              </w:rPr>
              <w:t xml:space="preserve">2015: </w:t>
            </w:r>
            <w:r w:rsidR="00313F92" w:rsidRPr="009B4759">
              <w:rPr>
                <w:rFonts w:ascii="Calibri" w:hAnsi="Calibri" w:cs="Arial"/>
                <w:sz w:val="20"/>
                <w:szCs w:val="20"/>
              </w:rPr>
              <w:t xml:space="preserve">7 665 USD </w:t>
            </w:r>
          </w:p>
          <w:p w:rsidR="00302708" w:rsidRPr="009B4759" w:rsidRDefault="00302708" w:rsidP="009B4759">
            <w:pPr>
              <w:spacing w:after="0"/>
              <w:jc w:val="left"/>
              <w:rPr>
                <w:rFonts w:ascii="Calibri" w:hAnsi="Calibri" w:cs="Arial"/>
                <w:sz w:val="20"/>
                <w:szCs w:val="20"/>
              </w:rPr>
            </w:pPr>
            <w:r w:rsidRPr="009B4759">
              <w:rPr>
                <w:rFonts w:ascii="Calibri" w:hAnsi="Calibri" w:cs="Arial"/>
                <w:sz w:val="20"/>
                <w:szCs w:val="20"/>
              </w:rPr>
              <w:t xml:space="preserve">2016: </w:t>
            </w:r>
            <w:r w:rsidR="00313F92" w:rsidRPr="009B4759">
              <w:rPr>
                <w:rFonts w:ascii="Calibri" w:hAnsi="Calibri" w:cs="Arial"/>
                <w:sz w:val="20"/>
                <w:szCs w:val="20"/>
              </w:rPr>
              <w:t>7 665 USD</w:t>
            </w:r>
          </w:p>
          <w:p w:rsidR="00302708" w:rsidRPr="009B4759" w:rsidRDefault="00302708" w:rsidP="009B4759">
            <w:pPr>
              <w:spacing w:after="0"/>
              <w:ind w:left="113" w:hanging="113"/>
              <w:jc w:val="left"/>
              <w:rPr>
                <w:rFonts w:ascii="Calibri" w:hAnsi="Calibri" w:cs="Arial"/>
                <w:sz w:val="20"/>
                <w:szCs w:val="20"/>
              </w:rPr>
            </w:pPr>
            <w:r w:rsidRPr="009B4759">
              <w:rPr>
                <w:rFonts w:ascii="Calibri" w:hAnsi="Calibri" w:cs="Arial"/>
                <w:sz w:val="20"/>
                <w:szCs w:val="20"/>
              </w:rPr>
              <w:t xml:space="preserve">2017: </w:t>
            </w:r>
            <w:r w:rsidR="00313F92" w:rsidRPr="009B4759">
              <w:rPr>
                <w:rFonts w:ascii="Calibri" w:hAnsi="Calibri" w:cs="Arial"/>
                <w:sz w:val="20"/>
                <w:szCs w:val="20"/>
              </w:rPr>
              <w:t xml:space="preserve">7 663 </w:t>
            </w:r>
            <w:r w:rsidR="00313F92" w:rsidRPr="009B4759">
              <w:rPr>
                <w:rFonts w:ascii="Calibri" w:hAnsi="Calibri" w:cs="Arial"/>
                <w:sz w:val="20"/>
                <w:szCs w:val="20"/>
              </w:rPr>
              <w:lastRenderedPageBreak/>
              <w:t>USD</w:t>
            </w:r>
          </w:p>
          <w:p w:rsidR="00302708" w:rsidRPr="009B4759" w:rsidRDefault="00302708" w:rsidP="009B4759">
            <w:pPr>
              <w:spacing w:after="0"/>
              <w:ind w:left="23" w:hanging="23"/>
              <w:jc w:val="left"/>
              <w:rPr>
                <w:rFonts w:ascii="Calibri" w:hAnsi="Calibri" w:cs="Arial"/>
                <w:b/>
                <w:sz w:val="20"/>
                <w:szCs w:val="20"/>
              </w:rPr>
            </w:pPr>
            <w:r w:rsidRPr="009B4759">
              <w:rPr>
                <w:rFonts w:ascii="Calibri" w:hAnsi="Calibri" w:cs="Arial"/>
                <w:b/>
                <w:sz w:val="20"/>
                <w:szCs w:val="20"/>
              </w:rPr>
              <w:t xml:space="preserve">Contractual services: </w:t>
            </w:r>
            <w:r w:rsidR="00B23C08" w:rsidRPr="009B4759">
              <w:rPr>
                <w:rFonts w:ascii="Calibri" w:hAnsi="Calibri" w:cs="Arial"/>
                <w:b/>
                <w:sz w:val="20"/>
                <w:szCs w:val="20"/>
              </w:rPr>
              <w:t>34 437 USD</w:t>
            </w:r>
          </w:p>
          <w:p w:rsidR="00302708" w:rsidRPr="009B4759" w:rsidRDefault="00302708" w:rsidP="009B4759">
            <w:pPr>
              <w:jc w:val="left"/>
              <w:rPr>
                <w:rFonts w:ascii="Calibri" w:hAnsi="Calibri" w:cs="Arial"/>
                <w:sz w:val="20"/>
                <w:szCs w:val="20"/>
              </w:rPr>
            </w:pPr>
            <w:r w:rsidRPr="009B4759">
              <w:rPr>
                <w:rFonts w:ascii="Calibri" w:hAnsi="Calibri" w:cs="Arial"/>
                <w:sz w:val="20"/>
                <w:szCs w:val="20"/>
              </w:rPr>
              <w:t xml:space="preserve">2014: </w:t>
            </w:r>
            <w:r w:rsidR="00FA6EFD" w:rsidRPr="009B4759">
              <w:rPr>
                <w:rFonts w:ascii="Calibri" w:hAnsi="Calibri" w:cs="Arial"/>
                <w:sz w:val="20"/>
                <w:szCs w:val="20"/>
              </w:rPr>
              <w:t>9 000 USD</w:t>
            </w:r>
          </w:p>
          <w:p w:rsidR="00302708" w:rsidRPr="009B4759" w:rsidRDefault="00302708" w:rsidP="009B4759">
            <w:pPr>
              <w:jc w:val="left"/>
              <w:rPr>
                <w:rFonts w:ascii="Calibri" w:hAnsi="Calibri" w:cs="Arial"/>
                <w:sz w:val="20"/>
                <w:szCs w:val="20"/>
              </w:rPr>
            </w:pPr>
            <w:r w:rsidRPr="009B4759">
              <w:rPr>
                <w:rFonts w:ascii="Calibri" w:hAnsi="Calibri" w:cs="Arial"/>
                <w:sz w:val="20"/>
                <w:szCs w:val="20"/>
              </w:rPr>
              <w:t xml:space="preserve">2015: </w:t>
            </w:r>
            <w:r w:rsidR="00FA6EFD" w:rsidRPr="009B4759">
              <w:rPr>
                <w:rFonts w:ascii="Calibri" w:hAnsi="Calibri" w:cs="Arial"/>
                <w:sz w:val="20"/>
                <w:szCs w:val="20"/>
              </w:rPr>
              <w:t xml:space="preserve">8 479 USD </w:t>
            </w:r>
          </w:p>
          <w:p w:rsidR="00302708" w:rsidRPr="009B4759" w:rsidRDefault="00302708" w:rsidP="009B4759">
            <w:pPr>
              <w:jc w:val="left"/>
              <w:rPr>
                <w:rFonts w:ascii="Calibri" w:hAnsi="Calibri" w:cs="Arial"/>
                <w:sz w:val="20"/>
                <w:szCs w:val="20"/>
              </w:rPr>
            </w:pPr>
            <w:r w:rsidRPr="009B4759">
              <w:rPr>
                <w:rFonts w:ascii="Calibri" w:hAnsi="Calibri" w:cs="Arial"/>
                <w:sz w:val="20"/>
                <w:szCs w:val="20"/>
              </w:rPr>
              <w:t xml:space="preserve">2016: </w:t>
            </w:r>
            <w:r w:rsidR="00FA6EFD" w:rsidRPr="009B4759">
              <w:rPr>
                <w:rFonts w:ascii="Calibri" w:hAnsi="Calibri" w:cs="Arial"/>
                <w:sz w:val="20"/>
                <w:szCs w:val="20"/>
              </w:rPr>
              <w:t>8 479 USD</w:t>
            </w:r>
          </w:p>
          <w:p w:rsidR="00302708" w:rsidRPr="009B4759" w:rsidRDefault="00302708" w:rsidP="009B4759">
            <w:pPr>
              <w:ind w:left="113" w:hanging="113"/>
              <w:jc w:val="left"/>
              <w:rPr>
                <w:rFonts w:ascii="Calibri" w:hAnsi="Calibri" w:cs="Arial"/>
                <w:sz w:val="20"/>
                <w:szCs w:val="20"/>
              </w:rPr>
            </w:pPr>
            <w:r w:rsidRPr="009B4759">
              <w:rPr>
                <w:rFonts w:ascii="Calibri" w:hAnsi="Calibri" w:cs="Arial"/>
                <w:sz w:val="20"/>
                <w:szCs w:val="20"/>
              </w:rPr>
              <w:t xml:space="preserve">2017: </w:t>
            </w:r>
            <w:r w:rsidR="00FA6EFD" w:rsidRPr="009B4759">
              <w:rPr>
                <w:rFonts w:ascii="Calibri" w:hAnsi="Calibri" w:cs="Arial"/>
                <w:sz w:val="20"/>
                <w:szCs w:val="20"/>
              </w:rPr>
              <w:t>8 479 USD</w:t>
            </w:r>
          </w:p>
          <w:p w:rsidR="00302708" w:rsidRPr="009B4759" w:rsidRDefault="00302708" w:rsidP="009B4759">
            <w:pPr>
              <w:ind w:left="23" w:hanging="23"/>
              <w:jc w:val="left"/>
              <w:rPr>
                <w:rFonts w:ascii="Calibri" w:hAnsi="Calibri" w:cs="Arial"/>
                <w:b/>
                <w:sz w:val="20"/>
                <w:szCs w:val="20"/>
              </w:rPr>
            </w:pPr>
            <w:r w:rsidRPr="009B4759">
              <w:rPr>
                <w:rFonts w:ascii="Calibri" w:hAnsi="Calibri" w:cs="Arial"/>
                <w:b/>
                <w:sz w:val="20"/>
                <w:szCs w:val="20"/>
              </w:rPr>
              <w:t xml:space="preserve">Travel: </w:t>
            </w:r>
            <w:r w:rsidR="00CC5C2D" w:rsidRPr="009B4759">
              <w:rPr>
                <w:rFonts w:ascii="Calibri" w:hAnsi="Calibri" w:cs="Arial"/>
                <w:b/>
                <w:sz w:val="20"/>
                <w:szCs w:val="20"/>
              </w:rPr>
              <w:t xml:space="preserve">30 132 USD </w:t>
            </w:r>
          </w:p>
          <w:p w:rsidR="00302708" w:rsidRPr="009B4759" w:rsidRDefault="00302708" w:rsidP="009B4759">
            <w:pPr>
              <w:spacing w:after="0"/>
              <w:jc w:val="left"/>
              <w:rPr>
                <w:rFonts w:ascii="Calibri" w:hAnsi="Calibri" w:cs="Arial"/>
                <w:sz w:val="20"/>
                <w:szCs w:val="20"/>
              </w:rPr>
            </w:pPr>
            <w:r w:rsidRPr="009B4759">
              <w:rPr>
                <w:rFonts w:ascii="Calibri" w:hAnsi="Calibri" w:cs="Arial"/>
                <w:sz w:val="20"/>
                <w:szCs w:val="20"/>
              </w:rPr>
              <w:t xml:space="preserve">2014: </w:t>
            </w:r>
            <w:r w:rsidR="00CC5C2D" w:rsidRPr="009B4759">
              <w:rPr>
                <w:rFonts w:ascii="Calibri" w:hAnsi="Calibri" w:cs="Arial"/>
                <w:sz w:val="20"/>
                <w:szCs w:val="20"/>
              </w:rPr>
              <w:t>8 000 USD</w:t>
            </w:r>
          </w:p>
          <w:p w:rsidR="00302708" w:rsidRPr="009B4759" w:rsidRDefault="00302708" w:rsidP="009B4759">
            <w:pPr>
              <w:spacing w:after="0"/>
              <w:jc w:val="left"/>
              <w:rPr>
                <w:rFonts w:ascii="Calibri" w:hAnsi="Calibri" w:cs="Arial"/>
                <w:sz w:val="20"/>
                <w:szCs w:val="20"/>
              </w:rPr>
            </w:pPr>
            <w:r w:rsidRPr="009B4759">
              <w:rPr>
                <w:rFonts w:ascii="Calibri" w:hAnsi="Calibri" w:cs="Arial"/>
                <w:sz w:val="20"/>
                <w:szCs w:val="20"/>
              </w:rPr>
              <w:t xml:space="preserve">2015: </w:t>
            </w:r>
            <w:r w:rsidR="00CC5C2D" w:rsidRPr="009B4759">
              <w:rPr>
                <w:rFonts w:ascii="Calibri" w:hAnsi="Calibri" w:cs="Arial"/>
                <w:sz w:val="20"/>
                <w:szCs w:val="20"/>
              </w:rPr>
              <w:t xml:space="preserve">7 378 USD </w:t>
            </w:r>
          </w:p>
          <w:p w:rsidR="00302708" w:rsidRPr="009B4759" w:rsidRDefault="00302708" w:rsidP="009B4759">
            <w:pPr>
              <w:spacing w:after="0"/>
              <w:jc w:val="left"/>
              <w:rPr>
                <w:rFonts w:ascii="Calibri" w:hAnsi="Calibri" w:cs="Arial"/>
                <w:sz w:val="20"/>
                <w:szCs w:val="20"/>
              </w:rPr>
            </w:pPr>
            <w:r w:rsidRPr="009B4759">
              <w:rPr>
                <w:rFonts w:ascii="Calibri" w:hAnsi="Calibri" w:cs="Arial"/>
                <w:sz w:val="20"/>
                <w:szCs w:val="20"/>
              </w:rPr>
              <w:t xml:space="preserve">2016: </w:t>
            </w:r>
            <w:r w:rsidR="00CC5C2D" w:rsidRPr="009B4759">
              <w:rPr>
                <w:rFonts w:ascii="Calibri" w:hAnsi="Calibri" w:cs="Arial"/>
                <w:sz w:val="20"/>
                <w:szCs w:val="20"/>
              </w:rPr>
              <w:t>7 378 USD</w:t>
            </w:r>
          </w:p>
          <w:p w:rsidR="00302708" w:rsidRPr="009B4759" w:rsidRDefault="00302708" w:rsidP="009B4759">
            <w:pPr>
              <w:spacing w:after="0"/>
              <w:ind w:left="113" w:hanging="113"/>
              <w:jc w:val="left"/>
              <w:rPr>
                <w:rFonts w:ascii="Calibri" w:hAnsi="Calibri" w:cs="Arial"/>
                <w:sz w:val="20"/>
                <w:szCs w:val="20"/>
              </w:rPr>
            </w:pPr>
            <w:r w:rsidRPr="009B4759">
              <w:rPr>
                <w:rFonts w:ascii="Calibri" w:hAnsi="Calibri" w:cs="Arial"/>
                <w:sz w:val="20"/>
                <w:szCs w:val="20"/>
              </w:rPr>
              <w:t xml:space="preserve">2017: </w:t>
            </w:r>
            <w:r w:rsidR="00CC5C2D" w:rsidRPr="009B4759">
              <w:rPr>
                <w:rFonts w:ascii="Calibri" w:hAnsi="Calibri" w:cs="Arial"/>
                <w:sz w:val="20"/>
                <w:szCs w:val="20"/>
              </w:rPr>
              <w:t>7 376 USD</w:t>
            </w:r>
          </w:p>
          <w:p w:rsidR="00641C93" w:rsidRPr="009B4759" w:rsidRDefault="00302708" w:rsidP="009B4759">
            <w:pPr>
              <w:spacing w:after="0"/>
              <w:ind w:left="23" w:hanging="23"/>
              <w:jc w:val="left"/>
              <w:rPr>
                <w:rFonts w:ascii="Calibri" w:hAnsi="Calibri" w:cs="Arial"/>
                <w:b/>
                <w:sz w:val="20"/>
                <w:szCs w:val="20"/>
              </w:rPr>
            </w:pPr>
            <w:r w:rsidRPr="009B4759">
              <w:rPr>
                <w:rFonts w:ascii="Calibri" w:hAnsi="Calibri" w:cs="Arial"/>
                <w:b/>
                <w:sz w:val="20"/>
                <w:szCs w:val="20"/>
              </w:rPr>
              <w:t xml:space="preserve">Transfer and grants to counterparts: </w:t>
            </w:r>
            <w:r w:rsidR="00641C93" w:rsidRPr="009B4759">
              <w:rPr>
                <w:rFonts w:ascii="Calibri" w:hAnsi="Calibri" w:cs="Arial"/>
                <w:b/>
                <w:sz w:val="20"/>
                <w:szCs w:val="20"/>
              </w:rPr>
              <w:t>66 225 USD</w:t>
            </w:r>
          </w:p>
          <w:p w:rsidR="00641C93" w:rsidRPr="009B4759" w:rsidRDefault="00641C93" w:rsidP="009B4759">
            <w:pPr>
              <w:spacing w:after="0"/>
              <w:jc w:val="left"/>
              <w:rPr>
                <w:rFonts w:ascii="Calibri" w:hAnsi="Calibri" w:cs="Arial"/>
                <w:sz w:val="20"/>
                <w:szCs w:val="20"/>
              </w:rPr>
            </w:pPr>
            <w:r w:rsidRPr="009B4759">
              <w:rPr>
                <w:rFonts w:ascii="Calibri" w:hAnsi="Calibri" w:cs="Arial"/>
                <w:sz w:val="20"/>
                <w:szCs w:val="20"/>
              </w:rPr>
              <w:t>2014: 17 000 USD</w:t>
            </w:r>
          </w:p>
          <w:p w:rsidR="00641C93" w:rsidRPr="009B4759" w:rsidRDefault="00641C93" w:rsidP="009B4759">
            <w:pPr>
              <w:spacing w:after="0"/>
              <w:jc w:val="left"/>
              <w:rPr>
                <w:rFonts w:ascii="Calibri" w:hAnsi="Calibri" w:cs="Arial"/>
                <w:sz w:val="20"/>
                <w:szCs w:val="20"/>
              </w:rPr>
            </w:pPr>
            <w:r w:rsidRPr="009B4759">
              <w:rPr>
                <w:rFonts w:ascii="Calibri" w:hAnsi="Calibri" w:cs="Arial"/>
                <w:sz w:val="20"/>
                <w:szCs w:val="20"/>
              </w:rPr>
              <w:t>2015: 16 409 USD</w:t>
            </w:r>
          </w:p>
          <w:p w:rsidR="00641C93" w:rsidRPr="009B4759" w:rsidRDefault="00641C93" w:rsidP="009B4759">
            <w:pPr>
              <w:spacing w:after="0"/>
              <w:jc w:val="left"/>
              <w:rPr>
                <w:rFonts w:ascii="Calibri" w:hAnsi="Calibri" w:cs="Arial"/>
                <w:sz w:val="20"/>
                <w:szCs w:val="20"/>
              </w:rPr>
            </w:pPr>
            <w:r w:rsidRPr="009B4759">
              <w:rPr>
                <w:rFonts w:ascii="Calibri" w:hAnsi="Calibri" w:cs="Arial"/>
                <w:sz w:val="20"/>
                <w:szCs w:val="20"/>
              </w:rPr>
              <w:t>2016: 16 408 USD</w:t>
            </w:r>
          </w:p>
          <w:p w:rsidR="00641C93" w:rsidRPr="009B4759" w:rsidRDefault="00641C93" w:rsidP="009B4759">
            <w:pPr>
              <w:spacing w:after="0"/>
              <w:ind w:left="23" w:hanging="23"/>
              <w:jc w:val="left"/>
              <w:rPr>
                <w:rFonts w:ascii="Calibri" w:hAnsi="Calibri" w:cs="Arial"/>
                <w:b/>
                <w:sz w:val="20"/>
                <w:szCs w:val="20"/>
              </w:rPr>
            </w:pPr>
            <w:r w:rsidRPr="009B4759">
              <w:rPr>
                <w:rFonts w:ascii="Calibri" w:hAnsi="Calibri" w:cs="Arial"/>
                <w:sz w:val="20"/>
                <w:szCs w:val="20"/>
              </w:rPr>
              <w:t>2017: 16 408 USD</w:t>
            </w:r>
          </w:p>
          <w:p w:rsidR="00302708" w:rsidRPr="009B4759" w:rsidRDefault="00302708" w:rsidP="009B4759">
            <w:pPr>
              <w:spacing w:after="0"/>
              <w:ind w:left="113" w:hanging="113"/>
              <w:jc w:val="left"/>
              <w:rPr>
                <w:rFonts w:ascii="Calibri" w:hAnsi="Calibri" w:cs="Arial"/>
                <w:sz w:val="20"/>
                <w:szCs w:val="20"/>
              </w:rPr>
            </w:pPr>
          </w:p>
          <w:p w:rsidR="00302708" w:rsidRPr="009B4759" w:rsidRDefault="00302708" w:rsidP="009B4759">
            <w:pPr>
              <w:spacing w:after="0"/>
              <w:ind w:left="23" w:hanging="23"/>
              <w:jc w:val="left"/>
              <w:rPr>
                <w:rFonts w:ascii="Calibri" w:hAnsi="Calibri" w:cs="Arial"/>
                <w:b/>
                <w:sz w:val="20"/>
                <w:szCs w:val="20"/>
              </w:rPr>
            </w:pPr>
            <w:r w:rsidRPr="009B4759">
              <w:rPr>
                <w:rFonts w:ascii="Calibri" w:hAnsi="Calibri" w:cs="Arial"/>
                <w:b/>
                <w:sz w:val="20"/>
                <w:szCs w:val="20"/>
              </w:rPr>
              <w:t xml:space="preserve">Communications </w:t>
            </w:r>
            <w:r w:rsidR="00641C93" w:rsidRPr="009B4759">
              <w:rPr>
                <w:rFonts w:ascii="Calibri" w:hAnsi="Calibri" w:cs="Arial"/>
                <w:b/>
                <w:sz w:val="20"/>
                <w:szCs w:val="20"/>
              </w:rPr>
              <w:t xml:space="preserve">28 650 USD </w:t>
            </w:r>
          </w:p>
          <w:p w:rsidR="00302708" w:rsidRPr="009B4759" w:rsidRDefault="00302708" w:rsidP="009B4759">
            <w:pPr>
              <w:spacing w:after="0"/>
              <w:jc w:val="left"/>
              <w:rPr>
                <w:rFonts w:ascii="Calibri" w:hAnsi="Calibri" w:cs="Arial"/>
                <w:sz w:val="20"/>
                <w:szCs w:val="20"/>
              </w:rPr>
            </w:pPr>
            <w:r w:rsidRPr="009B4759">
              <w:rPr>
                <w:rFonts w:ascii="Calibri" w:hAnsi="Calibri" w:cs="Arial"/>
                <w:sz w:val="20"/>
                <w:szCs w:val="20"/>
              </w:rPr>
              <w:t xml:space="preserve">2014: </w:t>
            </w:r>
            <w:r w:rsidR="00641C93" w:rsidRPr="009B4759">
              <w:rPr>
                <w:rFonts w:ascii="Calibri" w:hAnsi="Calibri" w:cs="Arial"/>
                <w:sz w:val="20"/>
                <w:szCs w:val="20"/>
              </w:rPr>
              <w:t>8 000 USD</w:t>
            </w:r>
          </w:p>
          <w:p w:rsidR="00302708" w:rsidRPr="009B4759" w:rsidRDefault="00302708" w:rsidP="00DF5EAB">
            <w:pPr>
              <w:spacing w:after="0"/>
              <w:jc w:val="left"/>
              <w:rPr>
                <w:rFonts w:ascii="Calibri" w:hAnsi="Calibri" w:cs="Arial"/>
                <w:sz w:val="20"/>
                <w:szCs w:val="20"/>
              </w:rPr>
            </w:pPr>
            <w:r w:rsidRPr="009B4759">
              <w:rPr>
                <w:rFonts w:ascii="Calibri" w:hAnsi="Calibri" w:cs="Arial"/>
                <w:sz w:val="20"/>
                <w:szCs w:val="20"/>
              </w:rPr>
              <w:t xml:space="preserve">2015: </w:t>
            </w:r>
            <w:r w:rsidR="00641C93" w:rsidRPr="009B4759">
              <w:rPr>
                <w:rFonts w:ascii="Calibri" w:hAnsi="Calibri" w:cs="Arial"/>
                <w:sz w:val="20"/>
                <w:szCs w:val="20"/>
              </w:rPr>
              <w:t xml:space="preserve">6 884 USD </w:t>
            </w:r>
          </w:p>
          <w:p w:rsidR="00302708" w:rsidRPr="009B4759" w:rsidRDefault="00302708" w:rsidP="00DF5EAB">
            <w:pPr>
              <w:spacing w:after="0"/>
              <w:jc w:val="left"/>
              <w:rPr>
                <w:rFonts w:ascii="Calibri" w:hAnsi="Calibri" w:cs="Arial"/>
                <w:sz w:val="20"/>
                <w:szCs w:val="20"/>
              </w:rPr>
            </w:pPr>
            <w:r w:rsidRPr="009B4759">
              <w:rPr>
                <w:rFonts w:ascii="Calibri" w:hAnsi="Calibri" w:cs="Arial"/>
                <w:sz w:val="20"/>
                <w:szCs w:val="20"/>
              </w:rPr>
              <w:t xml:space="preserve">2016: </w:t>
            </w:r>
            <w:r w:rsidR="00641C93" w:rsidRPr="009B4759">
              <w:rPr>
                <w:rFonts w:ascii="Calibri" w:hAnsi="Calibri" w:cs="Arial"/>
                <w:sz w:val="20"/>
                <w:szCs w:val="20"/>
              </w:rPr>
              <w:t>6 884 USD</w:t>
            </w:r>
          </w:p>
          <w:p w:rsidR="00302708" w:rsidRPr="009B4759" w:rsidRDefault="00302708" w:rsidP="00DF5EAB">
            <w:pPr>
              <w:spacing w:after="0"/>
              <w:jc w:val="left"/>
              <w:rPr>
                <w:rFonts w:ascii="Calibri" w:hAnsi="Calibri" w:cs="Arial"/>
                <w:sz w:val="20"/>
                <w:szCs w:val="20"/>
              </w:rPr>
            </w:pPr>
            <w:r w:rsidRPr="009B4759">
              <w:rPr>
                <w:rFonts w:ascii="Calibri" w:hAnsi="Calibri" w:cs="Arial"/>
                <w:sz w:val="20"/>
                <w:szCs w:val="20"/>
              </w:rPr>
              <w:t xml:space="preserve">2017: </w:t>
            </w:r>
            <w:r w:rsidR="00641C93" w:rsidRPr="009B4759">
              <w:rPr>
                <w:rFonts w:ascii="Calibri" w:hAnsi="Calibri" w:cs="Arial"/>
                <w:sz w:val="20"/>
                <w:szCs w:val="20"/>
              </w:rPr>
              <w:t xml:space="preserve">6 882 USD </w:t>
            </w:r>
          </w:p>
          <w:p w:rsidR="006D5C40" w:rsidRPr="009B4759" w:rsidRDefault="006D5C40" w:rsidP="009B4759">
            <w:pPr>
              <w:jc w:val="left"/>
              <w:rPr>
                <w:rFonts w:ascii="Calibri" w:hAnsi="Calibri"/>
                <w:b/>
                <w:sz w:val="20"/>
                <w:szCs w:val="20"/>
              </w:rPr>
            </w:pPr>
          </w:p>
        </w:tc>
      </w:tr>
      <w:tr w:rsidR="009B4759" w:rsidRPr="005E33CD" w:rsidTr="009B4759">
        <w:tc>
          <w:tcPr>
            <w:tcW w:w="1122" w:type="dxa"/>
            <w:vMerge/>
          </w:tcPr>
          <w:p w:rsidR="006D5C40" w:rsidRPr="009B4759" w:rsidRDefault="006D5C40" w:rsidP="009B4759">
            <w:pPr>
              <w:jc w:val="left"/>
              <w:rPr>
                <w:rFonts w:ascii="Calibri" w:hAnsi="Calibri" w:cstheme="minorHAnsi"/>
                <w:sz w:val="20"/>
                <w:szCs w:val="20"/>
              </w:rPr>
            </w:pPr>
          </w:p>
        </w:tc>
        <w:tc>
          <w:tcPr>
            <w:tcW w:w="1511" w:type="dxa"/>
            <w:vMerge/>
          </w:tcPr>
          <w:p w:rsidR="006D5C40" w:rsidRPr="009B4759" w:rsidRDefault="006D5C40" w:rsidP="009B4759">
            <w:pPr>
              <w:spacing w:after="0"/>
              <w:jc w:val="left"/>
              <w:rPr>
                <w:rFonts w:ascii="Calibri" w:hAnsi="Calibri"/>
                <w:b/>
                <w:sz w:val="20"/>
                <w:szCs w:val="20"/>
              </w:rPr>
            </w:pPr>
          </w:p>
        </w:tc>
        <w:tc>
          <w:tcPr>
            <w:tcW w:w="1316" w:type="dxa"/>
            <w:vMerge/>
          </w:tcPr>
          <w:p w:rsidR="006D5C40" w:rsidRPr="009B4759" w:rsidRDefault="006D5C40" w:rsidP="009B4759">
            <w:pPr>
              <w:jc w:val="left"/>
              <w:rPr>
                <w:rFonts w:ascii="Calibri" w:hAnsi="Calibri"/>
                <w:b/>
                <w:sz w:val="20"/>
                <w:szCs w:val="20"/>
              </w:rPr>
            </w:pPr>
          </w:p>
        </w:tc>
        <w:tc>
          <w:tcPr>
            <w:tcW w:w="2012" w:type="dxa"/>
            <w:vMerge/>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lang w:val="en-US"/>
              </w:rPr>
              <w:t>2.2.2.</w:t>
            </w:r>
            <w:r w:rsidRPr="009B4759">
              <w:rPr>
                <w:rFonts w:ascii="Calibri" w:hAnsi="Calibri" w:cs="Arial"/>
                <w:sz w:val="20"/>
                <w:szCs w:val="20"/>
              </w:rPr>
              <w:t xml:space="preserve"> Number of coordination meetings and collaborative efforts to promote legal education among school children with active participation of human rights </w:t>
            </w:r>
            <w:proofErr w:type="spellStart"/>
            <w:r w:rsidRPr="009B4759">
              <w:rPr>
                <w:rFonts w:ascii="Calibri" w:hAnsi="Calibri" w:cs="Arial"/>
                <w:sz w:val="20"/>
                <w:szCs w:val="20"/>
              </w:rPr>
              <w:t>CSOs</w:t>
            </w:r>
            <w:proofErr w:type="spellEnd"/>
          </w:p>
        </w:tc>
        <w:tc>
          <w:tcPr>
            <w:tcW w:w="1602"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2.2.2. There is no legal education taught in schools. Legal education among schoolchildren needs to </w:t>
            </w:r>
            <w:proofErr w:type="gramStart"/>
            <w:r w:rsidRPr="009B4759">
              <w:rPr>
                <w:rFonts w:ascii="Calibri" w:hAnsi="Calibri" w:cs="Arial"/>
                <w:sz w:val="20"/>
                <w:szCs w:val="20"/>
              </w:rPr>
              <w:t>be institutionalized</w:t>
            </w:r>
            <w:proofErr w:type="gramEnd"/>
            <w:r w:rsidRPr="009B4759">
              <w:rPr>
                <w:rFonts w:ascii="Calibri" w:hAnsi="Calibri" w:cs="Arial"/>
                <w:sz w:val="20"/>
                <w:szCs w:val="20"/>
              </w:rPr>
              <w:t xml:space="preserve"> in order to raise legal </w:t>
            </w:r>
            <w:r w:rsidRPr="009B4759">
              <w:rPr>
                <w:rFonts w:ascii="Calibri" w:hAnsi="Calibri" w:cs="Arial"/>
                <w:sz w:val="20"/>
                <w:szCs w:val="20"/>
                <w:lang w:val="en-US"/>
              </w:rPr>
              <w:t xml:space="preserve">literacy of youth. There is a weak coordination </w:t>
            </w:r>
            <w:r w:rsidRPr="009B4759">
              <w:rPr>
                <w:rFonts w:ascii="Calibri" w:hAnsi="Calibri" w:cs="Arial"/>
                <w:sz w:val="20"/>
                <w:szCs w:val="20"/>
              </w:rPr>
              <w:t xml:space="preserve"> between actors in the legal education at schools: Ministry of Justice and Ministry of Education </w:t>
            </w:r>
          </w:p>
        </w:tc>
        <w:tc>
          <w:tcPr>
            <w:tcW w:w="1673"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2.2.2. At least 2 meetings supported  </w:t>
            </w:r>
          </w:p>
        </w:tc>
        <w:tc>
          <w:tcPr>
            <w:tcW w:w="1681" w:type="dxa"/>
            <w:vMerge/>
          </w:tcPr>
          <w:p w:rsidR="006D5C40" w:rsidRPr="009B4759" w:rsidRDefault="006D5C40" w:rsidP="009B4759">
            <w:pPr>
              <w:spacing w:after="200" w:line="276" w:lineRule="auto"/>
              <w:contextualSpacing/>
              <w:jc w:val="left"/>
              <w:rPr>
                <w:rFonts w:ascii="Calibri" w:hAnsi="Calibri"/>
                <w:sz w:val="20"/>
                <w:szCs w:val="20"/>
                <w:lang w:val="en-US"/>
              </w:rPr>
            </w:pPr>
          </w:p>
        </w:tc>
        <w:tc>
          <w:tcPr>
            <w:tcW w:w="1271" w:type="dxa"/>
            <w:vMerge/>
          </w:tcPr>
          <w:p w:rsidR="006D5C40" w:rsidRPr="009B4759" w:rsidRDefault="006D5C40" w:rsidP="009B4759">
            <w:pPr>
              <w:jc w:val="left"/>
              <w:rPr>
                <w:rFonts w:ascii="Calibri" w:hAnsi="Calibri"/>
                <w:sz w:val="20"/>
                <w:szCs w:val="20"/>
              </w:rPr>
            </w:pPr>
          </w:p>
        </w:tc>
        <w:tc>
          <w:tcPr>
            <w:tcW w:w="1457" w:type="dxa"/>
            <w:vMerge/>
          </w:tcPr>
          <w:p w:rsidR="006D5C40" w:rsidRPr="009B4759" w:rsidRDefault="006D5C40" w:rsidP="009B4759">
            <w:pPr>
              <w:jc w:val="left"/>
              <w:rPr>
                <w:rFonts w:ascii="Calibri" w:hAnsi="Calibri"/>
                <w:b/>
                <w:sz w:val="20"/>
                <w:szCs w:val="20"/>
              </w:rPr>
            </w:pPr>
          </w:p>
        </w:tc>
      </w:tr>
      <w:tr w:rsidR="009B4759" w:rsidRPr="005E33CD" w:rsidTr="009B4759">
        <w:trPr>
          <w:trHeight w:val="2130"/>
        </w:trPr>
        <w:tc>
          <w:tcPr>
            <w:tcW w:w="1122" w:type="dxa"/>
            <w:vMerge/>
            <w:tcBorders>
              <w:bottom w:val="single" w:sz="4" w:space="0" w:color="auto"/>
            </w:tcBorders>
          </w:tcPr>
          <w:p w:rsidR="006D5C40" w:rsidRPr="009B4759" w:rsidRDefault="006D5C40" w:rsidP="009B4759">
            <w:pPr>
              <w:jc w:val="left"/>
              <w:rPr>
                <w:rFonts w:ascii="Calibri" w:hAnsi="Calibri" w:cstheme="minorHAnsi"/>
                <w:sz w:val="20"/>
                <w:szCs w:val="20"/>
              </w:rPr>
            </w:pPr>
          </w:p>
        </w:tc>
        <w:tc>
          <w:tcPr>
            <w:tcW w:w="1511" w:type="dxa"/>
            <w:vMerge/>
            <w:tcBorders>
              <w:bottom w:val="single" w:sz="4" w:space="0" w:color="auto"/>
            </w:tcBorders>
          </w:tcPr>
          <w:p w:rsidR="006D5C40" w:rsidRPr="009B4759" w:rsidRDefault="006D5C40" w:rsidP="009B4759">
            <w:pPr>
              <w:spacing w:after="0"/>
              <w:jc w:val="left"/>
              <w:rPr>
                <w:rFonts w:ascii="Calibri" w:hAnsi="Calibri"/>
                <w:b/>
                <w:sz w:val="20"/>
                <w:szCs w:val="20"/>
              </w:rPr>
            </w:pPr>
          </w:p>
        </w:tc>
        <w:tc>
          <w:tcPr>
            <w:tcW w:w="1316" w:type="dxa"/>
            <w:vMerge/>
            <w:tcBorders>
              <w:bottom w:val="single" w:sz="4" w:space="0" w:color="auto"/>
            </w:tcBorders>
          </w:tcPr>
          <w:p w:rsidR="006D5C40" w:rsidRPr="009B4759" w:rsidRDefault="006D5C40" w:rsidP="009B4759">
            <w:pPr>
              <w:jc w:val="left"/>
              <w:rPr>
                <w:rFonts w:ascii="Calibri" w:hAnsi="Calibri"/>
                <w:b/>
                <w:sz w:val="20"/>
                <w:szCs w:val="20"/>
              </w:rPr>
            </w:pPr>
          </w:p>
        </w:tc>
        <w:tc>
          <w:tcPr>
            <w:tcW w:w="2012" w:type="dxa"/>
            <w:vMerge/>
            <w:tcBorders>
              <w:bottom w:val="single" w:sz="4" w:space="0" w:color="auto"/>
            </w:tcBorders>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2.3.1. Percentage increase in legal awareness of vulnerable groups, especially rural women</w:t>
            </w:r>
          </w:p>
        </w:tc>
        <w:tc>
          <w:tcPr>
            <w:tcW w:w="1602"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2.3.1. Vulnerable groups of society, especially rural women lack knowledge and awareness on their rights and available legal remedies. </w:t>
            </w:r>
          </w:p>
        </w:tc>
        <w:tc>
          <w:tcPr>
            <w:tcW w:w="1673"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2.3.1. At least 50% increase from a baseline data </w:t>
            </w:r>
          </w:p>
        </w:tc>
        <w:tc>
          <w:tcPr>
            <w:tcW w:w="1681" w:type="dxa"/>
            <w:vMerge w:val="restart"/>
            <w:tcBorders>
              <w:bottom w:val="single" w:sz="4" w:space="0" w:color="auto"/>
            </w:tcBorders>
          </w:tcPr>
          <w:p w:rsidR="006D5C40" w:rsidRPr="009B4759" w:rsidRDefault="006D5C40" w:rsidP="009B4759">
            <w:pPr>
              <w:spacing w:after="200" w:line="276" w:lineRule="auto"/>
              <w:contextualSpacing/>
              <w:jc w:val="left"/>
              <w:rPr>
                <w:rFonts w:ascii="Calibri" w:hAnsi="Calibri" w:cs="Arial"/>
                <w:sz w:val="20"/>
                <w:szCs w:val="20"/>
              </w:rPr>
            </w:pPr>
            <w:proofErr w:type="gramStart"/>
            <w:r w:rsidRPr="009B4759">
              <w:rPr>
                <w:rFonts w:ascii="Calibri" w:hAnsi="Calibri"/>
                <w:b/>
                <w:sz w:val="20"/>
                <w:szCs w:val="20"/>
              </w:rPr>
              <w:t>Activity Result 2.3.</w:t>
            </w:r>
            <w:proofErr w:type="gramEnd"/>
            <w:r w:rsidRPr="009B4759">
              <w:rPr>
                <w:rFonts w:ascii="Calibri" w:hAnsi="Calibri"/>
                <w:sz w:val="20"/>
                <w:szCs w:val="20"/>
              </w:rPr>
              <w:t xml:space="preserve"> Legal Awareness of the vulnerable groups, including on gender equality and </w:t>
            </w:r>
            <w:r w:rsidRPr="009B4759">
              <w:rPr>
                <w:rFonts w:ascii="Calibri" w:hAnsi="Calibri" w:cs="Arial"/>
                <w:sz w:val="20"/>
                <w:szCs w:val="20"/>
              </w:rPr>
              <w:t xml:space="preserve">rights of </w:t>
            </w:r>
            <w:proofErr w:type="spellStart"/>
            <w:r w:rsidR="007E150F" w:rsidRPr="009B4759">
              <w:rPr>
                <w:rFonts w:ascii="Calibri" w:hAnsi="Calibri" w:cs="Arial"/>
                <w:sz w:val="20"/>
                <w:szCs w:val="20"/>
              </w:rPr>
              <w:t>PwDs</w:t>
            </w:r>
            <w:proofErr w:type="spellEnd"/>
            <w:r w:rsidRPr="009B4759">
              <w:rPr>
                <w:rFonts w:ascii="Calibri" w:hAnsi="Calibri" w:cs="Arial"/>
                <w:sz w:val="20"/>
                <w:szCs w:val="20"/>
              </w:rPr>
              <w:t xml:space="preserve"> increased </w:t>
            </w:r>
          </w:p>
          <w:p w:rsidR="006D5C40" w:rsidRPr="009B4759" w:rsidRDefault="006D5C40" w:rsidP="00274084">
            <w:pPr>
              <w:pStyle w:val="ListParagraph"/>
              <w:numPr>
                <w:ilvl w:val="2"/>
                <w:numId w:val="10"/>
              </w:numPr>
              <w:spacing w:after="200" w:line="276" w:lineRule="auto"/>
              <w:ind w:left="0" w:firstLine="0"/>
              <w:contextualSpacing/>
              <w:rPr>
                <w:rFonts w:ascii="Calibri" w:hAnsi="Calibri" w:cs="Arial"/>
                <w:sz w:val="20"/>
                <w:szCs w:val="20"/>
              </w:rPr>
            </w:pPr>
            <w:r w:rsidRPr="009B4759">
              <w:rPr>
                <w:rFonts w:ascii="Calibri" w:hAnsi="Calibri" w:cs="Arial"/>
                <w:sz w:val="20"/>
                <w:szCs w:val="20"/>
              </w:rPr>
              <w:t>Raise legal awareness among vulnerable groups</w:t>
            </w:r>
          </w:p>
          <w:p w:rsidR="006D5C40" w:rsidRPr="009B4759" w:rsidRDefault="006D5C40" w:rsidP="009B4759">
            <w:pPr>
              <w:pStyle w:val="ListParagraph"/>
              <w:spacing w:after="200" w:line="276" w:lineRule="auto"/>
              <w:contextualSpacing/>
              <w:rPr>
                <w:rFonts w:ascii="Calibri" w:hAnsi="Calibri" w:cs="Arial"/>
                <w:sz w:val="20"/>
                <w:szCs w:val="20"/>
              </w:rPr>
            </w:pPr>
          </w:p>
          <w:p w:rsidR="006D5C40" w:rsidRPr="009B4759" w:rsidRDefault="006D5C40" w:rsidP="00274084">
            <w:pPr>
              <w:pStyle w:val="ListParagraph"/>
              <w:numPr>
                <w:ilvl w:val="2"/>
                <w:numId w:val="10"/>
              </w:numPr>
              <w:spacing w:after="200" w:line="276" w:lineRule="auto"/>
              <w:ind w:left="0" w:firstLine="0"/>
              <w:contextualSpacing/>
              <w:rPr>
                <w:rFonts w:ascii="Calibri" w:hAnsi="Calibri" w:cs="Arial"/>
                <w:sz w:val="20"/>
                <w:szCs w:val="20"/>
              </w:rPr>
            </w:pPr>
            <w:r w:rsidRPr="009B4759">
              <w:rPr>
                <w:rFonts w:ascii="Calibri" w:hAnsi="Calibri" w:cs="Arial"/>
                <w:sz w:val="20"/>
                <w:szCs w:val="20"/>
              </w:rPr>
              <w:t xml:space="preserve">Advocacy and awareness campaigns of </w:t>
            </w:r>
            <w:r w:rsidRPr="009B4759">
              <w:rPr>
                <w:rFonts w:ascii="Calibri" w:hAnsi="Calibri" w:cs="Arial"/>
                <w:sz w:val="20"/>
                <w:szCs w:val="20"/>
              </w:rPr>
              <w:lastRenderedPageBreak/>
              <w:t xml:space="preserve">the general public on the rights of the </w:t>
            </w: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and gender equality </w:t>
            </w:r>
          </w:p>
          <w:p w:rsidR="006D5C40" w:rsidRPr="009B4759" w:rsidRDefault="006D5C40" w:rsidP="009B4759">
            <w:pPr>
              <w:spacing w:after="200" w:line="276" w:lineRule="auto"/>
              <w:contextualSpacing/>
              <w:jc w:val="left"/>
              <w:rPr>
                <w:rFonts w:ascii="Calibri" w:hAnsi="Calibri"/>
                <w:sz w:val="20"/>
                <w:szCs w:val="20"/>
              </w:rPr>
            </w:pPr>
          </w:p>
        </w:tc>
        <w:tc>
          <w:tcPr>
            <w:tcW w:w="1271" w:type="dxa"/>
            <w:vMerge w:val="restart"/>
            <w:tcBorders>
              <w:bottom w:val="single" w:sz="4" w:space="0" w:color="auto"/>
            </w:tcBorders>
          </w:tcPr>
          <w:p w:rsidR="006D5C40" w:rsidRPr="009B4759" w:rsidRDefault="00596155" w:rsidP="009B4759">
            <w:pPr>
              <w:jc w:val="left"/>
              <w:rPr>
                <w:rFonts w:ascii="Calibri" w:hAnsi="Calibri"/>
                <w:sz w:val="20"/>
                <w:szCs w:val="20"/>
              </w:rPr>
            </w:pPr>
            <w:proofErr w:type="spellStart"/>
            <w:r w:rsidRPr="009B4759">
              <w:rPr>
                <w:rFonts w:ascii="Calibri" w:hAnsi="Calibri"/>
                <w:sz w:val="20"/>
                <w:szCs w:val="20"/>
              </w:rPr>
              <w:lastRenderedPageBreak/>
              <w:t>CSO</w:t>
            </w:r>
            <w:proofErr w:type="spellEnd"/>
            <w:r w:rsidRPr="009B4759">
              <w:rPr>
                <w:rFonts w:ascii="Calibri" w:hAnsi="Calibri"/>
                <w:sz w:val="20"/>
                <w:szCs w:val="20"/>
              </w:rPr>
              <w:t xml:space="preserve"> working in the area of legal awareness</w:t>
            </w:r>
          </w:p>
          <w:p w:rsidR="00596155" w:rsidRPr="009B4759" w:rsidRDefault="00596155" w:rsidP="009B4759">
            <w:pPr>
              <w:jc w:val="left"/>
              <w:rPr>
                <w:rFonts w:ascii="Calibri" w:hAnsi="Calibri"/>
                <w:sz w:val="20"/>
                <w:szCs w:val="20"/>
              </w:rPr>
            </w:pPr>
          </w:p>
          <w:p w:rsidR="00596155" w:rsidRPr="009B4759" w:rsidRDefault="00596155" w:rsidP="009B4759">
            <w:pPr>
              <w:jc w:val="left"/>
              <w:rPr>
                <w:rFonts w:ascii="Calibri" w:hAnsi="Calibri"/>
                <w:sz w:val="20"/>
                <w:szCs w:val="20"/>
              </w:rPr>
            </w:pPr>
            <w:proofErr w:type="spellStart"/>
            <w:r w:rsidRPr="009B4759">
              <w:rPr>
                <w:rFonts w:ascii="Calibri" w:hAnsi="Calibri"/>
                <w:sz w:val="20"/>
                <w:szCs w:val="20"/>
              </w:rPr>
              <w:t>PwDs</w:t>
            </w:r>
            <w:proofErr w:type="spellEnd"/>
            <w:r w:rsidRPr="009B4759">
              <w:rPr>
                <w:rFonts w:ascii="Calibri" w:hAnsi="Calibri"/>
                <w:sz w:val="20"/>
                <w:szCs w:val="20"/>
              </w:rPr>
              <w:t xml:space="preserve"> </w:t>
            </w:r>
            <w:proofErr w:type="spellStart"/>
            <w:r w:rsidRPr="009B4759">
              <w:rPr>
                <w:rFonts w:ascii="Calibri" w:hAnsi="Calibri"/>
                <w:sz w:val="20"/>
                <w:szCs w:val="20"/>
              </w:rPr>
              <w:t>CSOs</w:t>
            </w:r>
            <w:proofErr w:type="spellEnd"/>
          </w:p>
          <w:p w:rsidR="00596155" w:rsidRPr="009B4759" w:rsidRDefault="00596155" w:rsidP="009B4759">
            <w:pPr>
              <w:jc w:val="left"/>
              <w:rPr>
                <w:rFonts w:ascii="Calibri" w:hAnsi="Calibri"/>
                <w:sz w:val="20"/>
                <w:szCs w:val="20"/>
              </w:rPr>
            </w:pPr>
          </w:p>
          <w:p w:rsidR="00596155" w:rsidRPr="009B4759" w:rsidRDefault="00596155" w:rsidP="009B4759">
            <w:pPr>
              <w:jc w:val="left"/>
              <w:rPr>
                <w:rFonts w:ascii="Calibri" w:hAnsi="Calibri"/>
                <w:sz w:val="20"/>
                <w:szCs w:val="20"/>
              </w:rPr>
            </w:pPr>
            <w:proofErr w:type="spellStart"/>
            <w:r w:rsidRPr="009B4759">
              <w:rPr>
                <w:rFonts w:ascii="Calibri" w:hAnsi="Calibri"/>
                <w:sz w:val="20"/>
                <w:szCs w:val="20"/>
              </w:rPr>
              <w:t>CSOs</w:t>
            </w:r>
            <w:proofErr w:type="spellEnd"/>
            <w:r w:rsidRPr="009B4759">
              <w:rPr>
                <w:rFonts w:ascii="Calibri" w:hAnsi="Calibri"/>
                <w:sz w:val="20"/>
                <w:szCs w:val="20"/>
              </w:rPr>
              <w:t xml:space="preserve"> on gender equality</w:t>
            </w:r>
          </w:p>
          <w:p w:rsidR="00596155" w:rsidRPr="009B4759" w:rsidRDefault="00596155" w:rsidP="009B4759">
            <w:pPr>
              <w:jc w:val="left"/>
              <w:rPr>
                <w:rFonts w:ascii="Calibri" w:hAnsi="Calibri"/>
                <w:sz w:val="20"/>
                <w:szCs w:val="20"/>
              </w:rPr>
            </w:pPr>
          </w:p>
          <w:p w:rsidR="00596155" w:rsidRPr="009B4759" w:rsidRDefault="00596155" w:rsidP="009B4759">
            <w:pPr>
              <w:jc w:val="left"/>
              <w:rPr>
                <w:rFonts w:ascii="Calibri" w:hAnsi="Calibri"/>
                <w:sz w:val="20"/>
                <w:szCs w:val="20"/>
              </w:rPr>
            </w:pPr>
            <w:r w:rsidRPr="009B4759">
              <w:rPr>
                <w:rFonts w:ascii="Calibri" w:hAnsi="Calibri"/>
                <w:sz w:val="20"/>
                <w:szCs w:val="20"/>
              </w:rPr>
              <w:t xml:space="preserve">Expert community </w:t>
            </w:r>
          </w:p>
        </w:tc>
        <w:tc>
          <w:tcPr>
            <w:tcW w:w="1457" w:type="dxa"/>
            <w:vMerge w:val="restart"/>
            <w:tcBorders>
              <w:bottom w:val="single" w:sz="4" w:space="0" w:color="auto"/>
            </w:tcBorders>
          </w:tcPr>
          <w:p w:rsidR="00A05A37" w:rsidRPr="009B4759" w:rsidRDefault="00A05A37" w:rsidP="009B4759">
            <w:pPr>
              <w:spacing w:before="120"/>
              <w:ind w:left="113" w:hanging="113"/>
              <w:jc w:val="left"/>
              <w:rPr>
                <w:rFonts w:ascii="Calibri" w:hAnsi="Calibri" w:cs="Arial"/>
                <w:b/>
                <w:sz w:val="20"/>
                <w:szCs w:val="20"/>
                <w:u w:val="single"/>
              </w:rPr>
            </w:pPr>
            <w:r w:rsidRPr="009B4759">
              <w:rPr>
                <w:rFonts w:ascii="Calibri" w:hAnsi="Calibri" w:cs="Arial"/>
                <w:b/>
                <w:sz w:val="20"/>
                <w:szCs w:val="20"/>
                <w:u w:val="single"/>
              </w:rPr>
              <w:t>Activity 2.3 1</w:t>
            </w:r>
            <w:r w:rsidR="00FF6FF8" w:rsidRPr="009B4759">
              <w:rPr>
                <w:rFonts w:ascii="Calibri" w:hAnsi="Calibri" w:cs="Arial"/>
                <w:b/>
                <w:sz w:val="20"/>
                <w:szCs w:val="20"/>
                <w:u w:val="single"/>
              </w:rPr>
              <w:t>08 319</w:t>
            </w:r>
            <w:r w:rsidR="002A2549" w:rsidRPr="009B4759">
              <w:rPr>
                <w:rFonts w:ascii="Calibri" w:hAnsi="Calibri" w:cs="Arial"/>
                <w:b/>
                <w:sz w:val="20"/>
                <w:szCs w:val="20"/>
                <w:u w:val="single"/>
              </w:rPr>
              <w:t xml:space="preserve"> USD </w:t>
            </w:r>
          </w:p>
          <w:p w:rsidR="002A2549" w:rsidRPr="009B4759" w:rsidRDefault="00A05A37" w:rsidP="009B4759">
            <w:pPr>
              <w:spacing w:before="120"/>
              <w:ind w:left="23" w:hanging="23"/>
              <w:jc w:val="left"/>
              <w:rPr>
                <w:rFonts w:ascii="Calibri" w:hAnsi="Calibri" w:cs="Arial"/>
                <w:b/>
                <w:sz w:val="20"/>
                <w:szCs w:val="20"/>
              </w:rPr>
            </w:pPr>
            <w:r w:rsidRPr="009B4759">
              <w:rPr>
                <w:rFonts w:ascii="Calibri" w:hAnsi="Calibri" w:cs="Arial"/>
                <w:b/>
                <w:sz w:val="20"/>
                <w:szCs w:val="20"/>
              </w:rPr>
              <w:t xml:space="preserve">Seminars and trainings: </w:t>
            </w:r>
            <w:r w:rsidR="00FF6FF8" w:rsidRPr="009B4759">
              <w:rPr>
                <w:rFonts w:ascii="Calibri" w:hAnsi="Calibri" w:cs="Arial"/>
                <w:b/>
                <w:sz w:val="20"/>
                <w:szCs w:val="20"/>
              </w:rPr>
              <w:t>30 995</w:t>
            </w:r>
            <w:r w:rsidR="002A2549" w:rsidRPr="009B4759">
              <w:rPr>
                <w:rFonts w:ascii="Calibri" w:hAnsi="Calibri" w:cs="Arial"/>
                <w:b/>
                <w:sz w:val="20"/>
                <w:szCs w:val="20"/>
              </w:rPr>
              <w:t xml:space="preserve"> USD</w:t>
            </w:r>
          </w:p>
          <w:p w:rsidR="002A2549" w:rsidRPr="009B4759" w:rsidRDefault="002A2549" w:rsidP="009B4759">
            <w:pPr>
              <w:spacing w:after="0"/>
              <w:jc w:val="left"/>
              <w:rPr>
                <w:rFonts w:ascii="Calibri" w:hAnsi="Calibri" w:cs="Arial"/>
                <w:sz w:val="20"/>
                <w:szCs w:val="20"/>
              </w:rPr>
            </w:pPr>
            <w:r w:rsidRPr="009B4759">
              <w:rPr>
                <w:rFonts w:ascii="Calibri" w:hAnsi="Calibri" w:cs="Arial"/>
                <w:sz w:val="20"/>
                <w:szCs w:val="20"/>
              </w:rPr>
              <w:t>2014: 8 000 USD</w:t>
            </w:r>
          </w:p>
          <w:p w:rsidR="002A2549" w:rsidRPr="009B4759" w:rsidRDefault="002A2549" w:rsidP="009B4759">
            <w:pPr>
              <w:spacing w:after="0"/>
              <w:jc w:val="left"/>
              <w:rPr>
                <w:rFonts w:ascii="Calibri" w:hAnsi="Calibri" w:cs="Arial"/>
                <w:sz w:val="20"/>
                <w:szCs w:val="20"/>
              </w:rPr>
            </w:pPr>
            <w:r w:rsidRPr="009B4759">
              <w:rPr>
                <w:rFonts w:ascii="Calibri" w:hAnsi="Calibri" w:cs="Arial"/>
                <w:sz w:val="20"/>
                <w:szCs w:val="20"/>
              </w:rPr>
              <w:t xml:space="preserve">2015: 7 665 USD </w:t>
            </w:r>
          </w:p>
          <w:p w:rsidR="002A2549" w:rsidRPr="009B4759" w:rsidRDefault="002A2549" w:rsidP="00DF5EAB">
            <w:pPr>
              <w:spacing w:after="0"/>
              <w:jc w:val="left"/>
              <w:rPr>
                <w:rFonts w:ascii="Calibri" w:hAnsi="Calibri" w:cs="Arial"/>
                <w:sz w:val="20"/>
                <w:szCs w:val="20"/>
              </w:rPr>
            </w:pPr>
            <w:r w:rsidRPr="009B4759">
              <w:rPr>
                <w:rFonts w:ascii="Calibri" w:hAnsi="Calibri" w:cs="Arial"/>
                <w:sz w:val="20"/>
                <w:szCs w:val="20"/>
              </w:rPr>
              <w:t>2016: 7 665 USD</w:t>
            </w:r>
          </w:p>
          <w:p w:rsidR="002A2549" w:rsidRPr="009B4759" w:rsidRDefault="002A2549" w:rsidP="00DF5EAB">
            <w:pPr>
              <w:spacing w:after="0"/>
              <w:jc w:val="left"/>
              <w:rPr>
                <w:rFonts w:ascii="Calibri" w:hAnsi="Calibri" w:cs="Arial"/>
                <w:sz w:val="20"/>
                <w:szCs w:val="20"/>
              </w:rPr>
            </w:pPr>
            <w:r w:rsidRPr="009B4759">
              <w:rPr>
                <w:rFonts w:ascii="Calibri" w:hAnsi="Calibri" w:cs="Arial"/>
                <w:sz w:val="20"/>
                <w:szCs w:val="20"/>
              </w:rPr>
              <w:t xml:space="preserve">2017: </w:t>
            </w:r>
            <w:r w:rsidR="00FF6FF8" w:rsidRPr="009B4759">
              <w:rPr>
                <w:rFonts w:ascii="Calibri" w:hAnsi="Calibri" w:cs="Arial"/>
                <w:sz w:val="20"/>
                <w:szCs w:val="20"/>
              </w:rPr>
              <w:t>7 665</w:t>
            </w:r>
            <w:r w:rsidRPr="009B4759">
              <w:rPr>
                <w:rFonts w:ascii="Calibri" w:hAnsi="Calibri" w:cs="Arial"/>
                <w:sz w:val="20"/>
                <w:szCs w:val="20"/>
              </w:rPr>
              <w:t xml:space="preserve"> USD</w:t>
            </w:r>
          </w:p>
          <w:p w:rsidR="002A2549" w:rsidRPr="009B4759" w:rsidRDefault="00A05A37" w:rsidP="009B4759">
            <w:pPr>
              <w:spacing w:after="0"/>
              <w:ind w:left="23" w:hanging="23"/>
              <w:jc w:val="left"/>
              <w:rPr>
                <w:rFonts w:ascii="Calibri" w:hAnsi="Calibri" w:cs="Arial"/>
                <w:b/>
                <w:sz w:val="20"/>
                <w:szCs w:val="20"/>
              </w:rPr>
            </w:pPr>
            <w:r w:rsidRPr="009B4759">
              <w:rPr>
                <w:rFonts w:ascii="Calibri" w:hAnsi="Calibri" w:cs="Arial"/>
                <w:b/>
                <w:sz w:val="20"/>
                <w:szCs w:val="20"/>
              </w:rPr>
              <w:t xml:space="preserve">Contractual services: </w:t>
            </w:r>
            <w:r w:rsidR="002A2549" w:rsidRPr="009B4759">
              <w:rPr>
                <w:rFonts w:ascii="Calibri" w:hAnsi="Calibri" w:cs="Arial"/>
                <w:b/>
                <w:sz w:val="20"/>
                <w:szCs w:val="20"/>
              </w:rPr>
              <w:t xml:space="preserve">31 788 USD </w:t>
            </w:r>
          </w:p>
          <w:p w:rsidR="002A2549" w:rsidRPr="009B4759" w:rsidRDefault="002A2549" w:rsidP="009B4759">
            <w:pPr>
              <w:jc w:val="left"/>
              <w:rPr>
                <w:rFonts w:ascii="Calibri" w:hAnsi="Calibri" w:cs="Arial"/>
                <w:sz w:val="20"/>
                <w:szCs w:val="20"/>
              </w:rPr>
            </w:pPr>
            <w:r w:rsidRPr="009B4759">
              <w:rPr>
                <w:rFonts w:ascii="Calibri" w:hAnsi="Calibri" w:cs="Arial"/>
                <w:sz w:val="20"/>
                <w:szCs w:val="20"/>
              </w:rPr>
              <w:t xml:space="preserve">2014: 8 000 USD </w:t>
            </w:r>
          </w:p>
          <w:p w:rsidR="002A2549" w:rsidRPr="009B4759" w:rsidRDefault="002A2549" w:rsidP="009B4759">
            <w:pPr>
              <w:jc w:val="left"/>
              <w:rPr>
                <w:rFonts w:ascii="Calibri" w:hAnsi="Calibri" w:cs="Arial"/>
                <w:sz w:val="20"/>
                <w:szCs w:val="20"/>
              </w:rPr>
            </w:pPr>
            <w:r w:rsidRPr="009B4759">
              <w:rPr>
                <w:rFonts w:ascii="Calibri" w:hAnsi="Calibri" w:cs="Arial"/>
                <w:sz w:val="20"/>
                <w:szCs w:val="20"/>
              </w:rPr>
              <w:t>2015: 7 930 USD</w:t>
            </w:r>
          </w:p>
          <w:p w:rsidR="002A2549" w:rsidRPr="009B4759" w:rsidRDefault="002A2549" w:rsidP="00DF5EAB">
            <w:pPr>
              <w:jc w:val="left"/>
              <w:rPr>
                <w:rFonts w:ascii="Calibri" w:hAnsi="Calibri" w:cs="Arial"/>
                <w:sz w:val="20"/>
                <w:szCs w:val="20"/>
              </w:rPr>
            </w:pPr>
            <w:r w:rsidRPr="009B4759">
              <w:rPr>
                <w:rFonts w:ascii="Calibri" w:hAnsi="Calibri" w:cs="Arial"/>
                <w:sz w:val="20"/>
                <w:szCs w:val="20"/>
              </w:rPr>
              <w:t xml:space="preserve">2016: 7 930 </w:t>
            </w:r>
            <w:r w:rsidRPr="009B4759">
              <w:rPr>
                <w:rFonts w:ascii="Calibri" w:hAnsi="Calibri" w:cs="Arial"/>
                <w:sz w:val="20"/>
                <w:szCs w:val="20"/>
              </w:rPr>
              <w:lastRenderedPageBreak/>
              <w:t>USD</w:t>
            </w:r>
          </w:p>
          <w:p w:rsidR="002A2549" w:rsidRPr="009B4759" w:rsidRDefault="002A2549" w:rsidP="00DF5EAB">
            <w:pPr>
              <w:jc w:val="left"/>
              <w:rPr>
                <w:rFonts w:ascii="Calibri" w:hAnsi="Calibri" w:cs="Arial"/>
                <w:sz w:val="20"/>
                <w:szCs w:val="20"/>
              </w:rPr>
            </w:pPr>
            <w:r w:rsidRPr="009B4759">
              <w:rPr>
                <w:rFonts w:ascii="Calibri" w:hAnsi="Calibri" w:cs="Arial"/>
                <w:sz w:val="20"/>
                <w:szCs w:val="20"/>
              </w:rPr>
              <w:t>2017: 7 928 USD</w:t>
            </w:r>
          </w:p>
          <w:p w:rsidR="00A05A37" w:rsidRPr="009B4759" w:rsidRDefault="00A05A37" w:rsidP="009B4759">
            <w:pPr>
              <w:ind w:left="23" w:hanging="23"/>
              <w:jc w:val="left"/>
              <w:rPr>
                <w:rFonts w:ascii="Calibri" w:hAnsi="Calibri" w:cs="Arial"/>
                <w:b/>
                <w:sz w:val="20"/>
                <w:szCs w:val="20"/>
              </w:rPr>
            </w:pPr>
            <w:r w:rsidRPr="009B4759">
              <w:rPr>
                <w:rFonts w:ascii="Calibri" w:hAnsi="Calibri" w:cs="Arial"/>
                <w:b/>
                <w:sz w:val="20"/>
                <w:szCs w:val="20"/>
              </w:rPr>
              <w:t xml:space="preserve">Travel: 30 132 USD </w:t>
            </w:r>
          </w:p>
          <w:p w:rsidR="00A05A37" w:rsidRPr="009B4759" w:rsidRDefault="00A05A37" w:rsidP="009B4759">
            <w:pPr>
              <w:spacing w:after="0"/>
              <w:jc w:val="left"/>
              <w:rPr>
                <w:rFonts w:ascii="Calibri" w:hAnsi="Calibri" w:cs="Arial"/>
                <w:sz w:val="20"/>
                <w:szCs w:val="20"/>
              </w:rPr>
            </w:pPr>
            <w:r w:rsidRPr="009B4759">
              <w:rPr>
                <w:rFonts w:ascii="Calibri" w:hAnsi="Calibri" w:cs="Arial"/>
                <w:sz w:val="20"/>
                <w:szCs w:val="20"/>
              </w:rPr>
              <w:t>2014: 8 000 USD</w:t>
            </w:r>
          </w:p>
          <w:p w:rsidR="00A05A37" w:rsidRPr="009B4759" w:rsidRDefault="00A05A37" w:rsidP="009B4759">
            <w:pPr>
              <w:spacing w:after="0"/>
              <w:jc w:val="left"/>
              <w:rPr>
                <w:rFonts w:ascii="Calibri" w:hAnsi="Calibri" w:cs="Arial"/>
                <w:sz w:val="20"/>
                <w:szCs w:val="20"/>
              </w:rPr>
            </w:pPr>
            <w:r w:rsidRPr="009B4759">
              <w:rPr>
                <w:rFonts w:ascii="Calibri" w:hAnsi="Calibri" w:cs="Arial"/>
                <w:sz w:val="20"/>
                <w:szCs w:val="20"/>
              </w:rPr>
              <w:t xml:space="preserve">2015: 7 378 USD </w:t>
            </w:r>
          </w:p>
          <w:p w:rsidR="00A05A37" w:rsidRPr="009B4759" w:rsidRDefault="00A05A37" w:rsidP="00DF5EAB">
            <w:pPr>
              <w:spacing w:after="0"/>
              <w:jc w:val="left"/>
              <w:rPr>
                <w:rFonts w:ascii="Calibri" w:hAnsi="Calibri" w:cs="Arial"/>
                <w:sz w:val="20"/>
                <w:szCs w:val="20"/>
              </w:rPr>
            </w:pPr>
            <w:r w:rsidRPr="009B4759">
              <w:rPr>
                <w:rFonts w:ascii="Calibri" w:hAnsi="Calibri" w:cs="Arial"/>
                <w:sz w:val="20"/>
                <w:szCs w:val="20"/>
              </w:rPr>
              <w:t>2016: 7 378 USD</w:t>
            </w:r>
          </w:p>
          <w:p w:rsidR="00A05A37" w:rsidRPr="009B4759" w:rsidRDefault="00A05A37" w:rsidP="00DF5EAB">
            <w:pPr>
              <w:spacing w:after="0"/>
              <w:jc w:val="left"/>
              <w:rPr>
                <w:rFonts w:ascii="Calibri" w:hAnsi="Calibri" w:cs="Arial"/>
                <w:sz w:val="20"/>
                <w:szCs w:val="20"/>
              </w:rPr>
            </w:pPr>
            <w:r w:rsidRPr="009B4759">
              <w:rPr>
                <w:rFonts w:ascii="Calibri" w:hAnsi="Calibri" w:cs="Arial"/>
                <w:sz w:val="20"/>
                <w:szCs w:val="20"/>
              </w:rPr>
              <w:t>2017: 7 376 USD</w:t>
            </w:r>
          </w:p>
          <w:p w:rsidR="00A05A37" w:rsidRPr="009B4759" w:rsidRDefault="00A05A37" w:rsidP="009B4759">
            <w:pPr>
              <w:spacing w:after="0"/>
              <w:ind w:left="23" w:hanging="23"/>
              <w:jc w:val="left"/>
              <w:rPr>
                <w:rFonts w:ascii="Calibri" w:hAnsi="Calibri" w:cs="Arial"/>
                <w:b/>
                <w:sz w:val="20"/>
                <w:szCs w:val="20"/>
              </w:rPr>
            </w:pPr>
            <w:r w:rsidRPr="009B4759">
              <w:rPr>
                <w:rFonts w:ascii="Calibri" w:hAnsi="Calibri" w:cs="Arial"/>
                <w:b/>
                <w:sz w:val="20"/>
                <w:szCs w:val="20"/>
              </w:rPr>
              <w:t xml:space="preserve">Communications </w:t>
            </w:r>
            <w:r w:rsidR="002A2549" w:rsidRPr="009B4759">
              <w:rPr>
                <w:rFonts w:ascii="Calibri" w:hAnsi="Calibri" w:cs="Arial"/>
                <w:b/>
                <w:sz w:val="20"/>
                <w:szCs w:val="20"/>
              </w:rPr>
              <w:t>15 404 USD</w:t>
            </w:r>
            <w:r w:rsidRPr="009B4759">
              <w:rPr>
                <w:rFonts w:ascii="Calibri" w:hAnsi="Calibri" w:cs="Arial"/>
                <w:b/>
                <w:sz w:val="20"/>
                <w:szCs w:val="20"/>
              </w:rPr>
              <w:t xml:space="preserve"> </w:t>
            </w:r>
          </w:p>
          <w:p w:rsidR="00A05A37" w:rsidRPr="009B4759" w:rsidRDefault="00A05A37" w:rsidP="009B4759">
            <w:pPr>
              <w:spacing w:after="0"/>
              <w:jc w:val="left"/>
              <w:rPr>
                <w:rFonts w:ascii="Calibri" w:hAnsi="Calibri" w:cs="Arial"/>
                <w:sz w:val="20"/>
                <w:szCs w:val="20"/>
              </w:rPr>
            </w:pPr>
            <w:r w:rsidRPr="009B4759">
              <w:rPr>
                <w:rFonts w:ascii="Calibri" w:hAnsi="Calibri" w:cs="Arial"/>
                <w:sz w:val="20"/>
                <w:szCs w:val="20"/>
              </w:rPr>
              <w:t xml:space="preserve">2014: </w:t>
            </w:r>
            <w:r w:rsidR="002A2549" w:rsidRPr="009B4759">
              <w:rPr>
                <w:rFonts w:ascii="Calibri" w:hAnsi="Calibri" w:cs="Arial"/>
                <w:sz w:val="20"/>
                <w:szCs w:val="20"/>
              </w:rPr>
              <w:t>4 000 USD</w:t>
            </w:r>
          </w:p>
          <w:p w:rsidR="00A05A37" w:rsidRPr="009B4759" w:rsidRDefault="00A05A37" w:rsidP="009B4759">
            <w:pPr>
              <w:spacing w:after="0"/>
              <w:jc w:val="left"/>
              <w:rPr>
                <w:rFonts w:ascii="Calibri" w:hAnsi="Calibri" w:cs="Arial"/>
                <w:sz w:val="20"/>
                <w:szCs w:val="20"/>
              </w:rPr>
            </w:pPr>
            <w:r w:rsidRPr="009B4759">
              <w:rPr>
                <w:rFonts w:ascii="Calibri" w:hAnsi="Calibri" w:cs="Arial"/>
                <w:sz w:val="20"/>
                <w:szCs w:val="20"/>
              </w:rPr>
              <w:t xml:space="preserve">2015: </w:t>
            </w:r>
            <w:r w:rsidR="002A2549" w:rsidRPr="009B4759">
              <w:rPr>
                <w:rFonts w:ascii="Calibri" w:hAnsi="Calibri" w:cs="Arial"/>
                <w:sz w:val="20"/>
                <w:szCs w:val="20"/>
              </w:rPr>
              <w:t>3 802</w:t>
            </w:r>
            <w:r w:rsidRPr="009B4759">
              <w:rPr>
                <w:rFonts w:ascii="Calibri" w:hAnsi="Calibri" w:cs="Arial"/>
                <w:sz w:val="20"/>
                <w:szCs w:val="20"/>
              </w:rPr>
              <w:t xml:space="preserve"> USD </w:t>
            </w:r>
          </w:p>
          <w:p w:rsidR="00A05A37" w:rsidRPr="009B4759" w:rsidRDefault="00A05A37" w:rsidP="00DF5EAB">
            <w:pPr>
              <w:spacing w:after="0"/>
              <w:jc w:val="left"/>
              <w:rPr>
                <w:rFonts w:ascii="Calibri" w:hAnsi="Calibri" w:cs="Arial"/>
                <w:sz w:val="20"/>
                <w:szCs w:val="20"/>
              </w:rPr>
            </w:pPr>
            <w:r w:rsidRPr="009B4759">
              <w:rPr>
                <w:rFonts w:ascii="Calibri" w:hAnsi="Calibri" w:cs="Arial"/>
                <w:sz w:val="20"/>
                <w:szCs w:val="20"/>
              </w:rPr>
              <w:t xml:space="preserve">2016: </w:t>
            </w:r>
            <w:r w:rsidR="002A2549" w:rsidRPr="009B4759">
              <w:rPr>
                <w:rFonts w:ascii="Calibri" w:hAnsi="Calibri" w:cs="Arial"/>
                <w:sz w:val="20"/>
                <w:szCs w:val="20"/>
              </w:rPr>
              <w:t>3 801</w:t>
            </w:r>
            <w:r w:rsidRPr="009B4759">
              <w:rPr>
                <w:rFonts w:ascii="Calibri" w:hAnsi="Calibri" w:cs="Arial"/>
                <w:sz w:val="20"/>
                <w:szCs w:val="20"/>
              </w:rPr>
              <w:t xml:space="preserve"> USD</w:t>
            </w:r>
          </w:p>
          <w:p w:rsidR="00A05A37" w:rsidRPr="009B4759" w:rsidRDefault="00A05A37" w:rsidP="00DF5EAB">
            <w:pPr>
              <w:spacing w:after="0"/>
              <w:jc w:val="left"/>
              <w:rPr>
                <w:rFonts w:ascii="Calibri" w:hAnsi="Calibri" w:cs="Arial"/>
                <w:sz w:val="20"/>
                <w:szCs w:val="20"/>
              </w:rPr>
            </w:pPr>
            <w:r w:rsidRPr="009B4759">
              <w:rPr>
                <w:rFonts w:ascii="Calibri" w:hAnsi="Calibri" w:cs="Arial"/>
                <w:sz w:val="20"/>
                <w:szCs w:val="20"/>
              </w:rPr>
              <w:t xml:space="preserve">2017: </w:t>
            </w:r>
            <w:r w:rsidR="002A2549" w:rsidRPr="009B4759">
              <w:rPr>
                <w:rFonts w:ascii="Calibri" w:hAnsi="Calibri" w:cs="Arial"/>
                <w:sz w:val="20"/>
                <w:szCs w:val="20"/>
              </w:rPr>
              <w:t>3 801</w:t>
            </w:r>
            <w:r w:rsidRPr="009B4759">
              <w:rPr>
                <w:rFonts w:ascii="Calibri" w:hAnsi="Calibri" w:cs="Arial"/>
                <w:sz w:val="20"/>
                <w:szCs w:val="20"/>
              </w:rPr>
              <w:t xml:space="preserve"> USD </w:t>
            </w:r>
          </w:p>
          <w:p w:rsidR="006D5C40" w:rsidRPr="009B4759" w:rsidRDefault="006D5C40" w:rsidP="009B4759">
            <w:pPr>
              <w:jc w:val="left"/>
              <w:rPr>
                <w:rFonts w:ascii="Calibri" w:hAnsi="Calibri"/>
                <w:b/>
                <w:sz w:val="20"/>
                <w:szCs w:val="20"/>
              </w:rPr>
            </w:pPr>
          </w:p>
        </w:tc>
      </w:tr>
      <w:tr w:rsidR="009B4759" w:rsidRPr="005E33CD" w:rsidTr="009B4759">
        <w:tc>
          <w:tcPr>
            <w:tcW w:w="1122" w:type="dxa"/>
            <w:vMerge/>
          </w:tcPr>
          <w:p w:rsidR="006D5C40" w:rsidRPr="009B4759" w:rsidRDefault="006D5C40" w:rsidP="009B4759">
            <w:pPr>
              <w:jc w:val="left"/>
              <w:rPr>
                <w:rFonts w:ascii="Calibri" w:hAnsi="Calibri" w:cstheme="minorHAnsi"/>
                <w:sz w:val="20"/>
                <w:szCs w:val="20"/>
              </w:rPr>
            </w:pPr>
          </w:p>
        </w:tc>
        <w:tc>
          <w:tcPr>
            <w:tcW w:w="1511" w:type="dxa"/>
            <w:vMerge/>
          </w:tcPr>
          <w:p w:rsidR="006D5C40" w:rsidRPr="009B4759" w:rsidRDefault="006D5C40" w:rsidP="009B4759">
            <w:pPr>
              <w:spacing w:after="0"/>
              <w:jc w:val="left"/>
              <w:rPr>
                <w:rFonts w:ascii="Calibri" w:hAnsi="Calibri"/>
                <w:b/>
                <w:sz w:val="20"/>
                <w:szCs w:val="20"/>
              </w:rPr>
            </w:pPr>
          </w:p>
        </w:tc>
        <w:tc>
          <w:tcPr>
            <w:tcW w:w="1316" w:type="dxa"/>
            <w:vMerge/>
          </w:tcPr>
          <w:p w:rsidR="006D5C40" w:rsidRPr="009B4759" w:rsidRDefault="006D5C40" w:rsidP="009B4759">
            <w:pPr>
              <w:jc w:val="left"/>
              <w:rPr>
                <w:rFonts w:ascii="Calibri" w:hAnsi="Calibri"/>
                <w:b/>
                <w:sz w:val="20"/>
                <w:szCs w:val="20"/>
              </w:rPr>
            </w:pPr>
          </w:p>
        </w:tc>
        <w:tc>
          <w:tcPr>
            <w:tcW w:w="2012" w:type="dxa"/>
            <w:vMerge/>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2.3.2. Percentage increase in awareness of the general public on the rights of </w:t>
            </w: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and gender equality</w:t>
            </w:r>
          </w:p>
          <w:p w:rsidR="006D5C40" w:rsidRPr="009B4759" w:rsidRDefault="006D5C40" w:rsidP="009B4759">
            <w:pPr>
              <w:spacing w:before="120" w:after="120"/>
              <w:jc w:val="left"/>
              <w:rPr>
                <w:rFonts w:ascii="Calibri" w:hAnsi="Calibri" w:cs="Arial"/>
                <w:sz w:val="20"/>
                <w:szCs w:val="20"/>
              </w:rPr>
            </w:pPr>
          </w:p>
        </w:tc>
        <w:tc>
          <w:tcPr>
            <w:tcW w:w="1602"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2.3.2. There is low level of awareness of the general public on </w:t>
            </w: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and gender equality</w:t>
            </w:r>
          </w:p>
        </w:tc>
        <w:tc>
          <w:tcPr>
            <w:tcW w:w="1673"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2.3.2. At least 50% increase from a baseline data</w:t>
            </w:r>
          </w:p>
        </w:tc>
        <w:tc>
          <w:tcPr>
            <w:tcW w:w="1681" w:type="dxa"/>
            <w:vMerge/>
          </w:tcPr>
          <w:p w:rsidR="006D5C40" w:rsidRPr="009B4759" w:rsidRDefault="006D5C40" w:rsidP="009B4759">
            <w:pPr>
              <w:spacing w:after="200" w:line="276" w:lineRule="auto"/>
              <w:contextualSpacing/>
              <w:jc w:val="left"/>
              <w:rPr>
                <w:rFonts w:ascii="Calibri" w:hAnsi="Calibri"/>
                <w:b/>
                <w:sz w:val="20"/>
                <w:szCs w:val="20"/>
              </w:rPr>
            </w:pPr>
          </w:p>
        </w:tc>
        <w:tc>
          <w:tcPr>
            <w:tcW w:w="1271" w:type="dxa"/>
            <w:vMerge/>
          </w:tcPr>
          <w:p w:rsidR="006D5C40" w:rsidRPr="009B4759" w:rsidRDefault="006D5C40" w:rsidP="009B4759">
            <w:pPr>
              <w:jc w:val="left"/>
              <w:rPr>
                <w:rFonts w:ascii="Calibri" w:hAnsi="Calibri"/>
                <w:sz w:val="20"/>
                <w:szCs w:val="20"/>
              </w:rPr>
            </w:pPr>
          </w:p>
        </w:tc>
        <w:tc>
          <w:tcPr>
            <w:tcW w:w="1457" w:type="dxa"/>
            <w:vMerge/>
          </w:tcPr>
          <w:p w:rsidR="006D5C40" w:rsidRPr="009B4759" w:rsidRDefault="006D5C40" w:rsidP="009B4759">
            <w:pPr>
              <w:jc w:val="left"/>
              <w:rPr>
                <w:rFonts w:ascii="Calibri" w:hAnsi="Calibri"/>
                <w:b/>
                <w:sz w:val="20"/>
                <w:szCs w:val="20"/>
              </w:rPr>
            </w:pPr>
          </w:p>
        </w:tc>
      </w:tr>
      <w:tr w:rsidR="009B4759" w:rsidRPr="005E33CD" w:rsidTr="009B4759">
        <w:tc>
          <w:tcPr>
            <w:tcW w:w="1122" w:type="dxa"/>
            <w:vMerge/>
          </w:tcPr>
          <w:p w:rsidR="006D5C40" w:rsidRPr="009B4759" w:rsidRDefault="006D5C40" w:rsidP="009B4759">
            <w:pPr>
              <w:jc w:val="left"/>
              <w:rPr>
                <w:rFonts w:ascii="Calibri" w:hAnsi="Calibri" w:cstheme="minorHAnsi"/>
                <w:sz w:val="20"/>
                <w:szCs w:val="20"/>
              </w:rPr>
            </w:pPr>
          </w:p>
        </w:tc>
        <w:tc>
          <w:tcPr>
            <w:tcW w:w="1511" w:type="dxa"/>
            <w:vMerge/>
          </w:tcPr>
          <w:p w:rsidR="006D5C40" w:rsidRPr="009B4759" w:rsidRDefault="006D5C40" w:rsidP="009B4759">
            <w:pPr>
              <w:spacing w:after="0"/>
              <w:jc w:val="left"/>
              <w:rPr>
                <w:rFonts w:ascii="Calibri" w:hAnsi="Calibri"/>
                <w:b/>
                <w:sz w:val="20"/>
                <w:szCs w:val="20"/>
              </w:rPr>
            </w:pPr>
          </w:p>
        </w:tc>
        <w:tc>
          <w:tcPr>
            <w:tcW w:w="1316" w:type="dxa"/>
            <w:vMerge/>
          </w:tcPr>
          <w:p w:rsidR="006D5C40" w:rsidRPr="009B4759" w:rsidRDefault="006D5C40" w:rsidP="009B4759">
            <w:pPr>
              <w:jc w:val="left"/>
              <w:rPr>
                <w:rFonts w:ascii="Calibri" w:hAnsi="Calibri"/>
                <w:b/>
                <w:sz w:val="20"/>
                <w:szCs w:val="20"/>
              </w:rPr>
            </w:pPr>
          </w:p>
        </w:tc>
        <w:tc>
          <w:tcPr>
            <w:tcW w:w="2012" w:type="dxa"/>
            <w:vMerge/>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2.4.1. Survey conducted to identify baseline and satisfaction in obtaining services on identity registration among vulnerable groups</w:t>
            </w:r>
          </w:p>
          <w:p w:rsidR="006D5C40" w:rsidRPr="009B4759" w:rsidRDefault="006D5C40" w:rsidP="009B4759">
            <w:pPr>
              <w:spacing w:before="120" w:after="120"/>
              <w:jc w:val="left"/>
              <w:rPr>
                <w:rFonts w:ascii="Calibri" w:hAnsi="Calibri" w:cs="Arial"/>
                <w:sz w:val="20"/>
                <w:szCs w:val="20"/>
              </w:rPr>
            </w:pPr>
          </w:p>
        </w:tc>
        <w:tc>
          <w:tcPr>
            <w:tcW w:w="1602"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lastRenderedPageBreak/>
              <w:t xml:space="preserve">2.4.1. No comprehensive analysis is available to show citizens (especially vulnerable) satisfaction with services provided by the </w:t>
            </w:r>
            <w:r w:rsidRPr="009B4759">
              <w:rPr>
                <w:rFonts w:ascii="Calibri" w:hAnsi="Calibri" w:cs="Arial"/>
                <w:sz w:val="20"/>
                <w:szCs w:val="20"/>
              </w:rPr>
              <w:lastRenderedPageBreak/>
              <w:t>state and municipal bodies during identity registration.</w:t>
            </w:r>
          </w:p>
        </w:tc>
        <w:tc>
          <w:tcPr>
            <w:tcW w:w="1673" w:type="dxa"/>
            <w:tcBorders>
              <w:top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lastRenderedPageBreak/>
              <w:t>2.4.1. 1 Survey conducted</w:t>
            </w:r>
          </w:p>
          <w:p w:rsidR="006D5C40" w:rsidRPr="009B4759" w:rsidRDefault="006D5C40" w:rsidP="009B4759">
            <w:pPr>
              <w:spacing w:before="120" w:after="120"/>
              <w:jc w:val="left"/>
              <w:rPr>
                <w:rFonts w:ascii="Calibri" w:hAnsi="Calibri" w:cs="Arial"/>
                <w:sz w:val="20"/>
                <w:szCs w:val="20"/>
              </w:rPr>
            </w:pPr>
          </w:p>
        </w:tc>
        <w:tc>
          <w:tcPr>
            <w:tcW w:w="1681" w:type="dxa"/>
            <w:vMerge w:val="restart"/>
          </w:tcPr>
          <w:p w:rsidR="006D5C40" w:rsidRPr="009B4759" w:rsidRDefault="006D5C40" w:rsidP="009B4759">
            <w:pPr>
              <w:spacing w:after="200" w:line="276" w:lineRule="auto"/>
              <w:contextualSpacing/>
              <w:jc w:val="left"/>
              <w:rPr>
                <w:rFonts w:ascii="Calibri" w:hAnsi="Calibri"/>
                <w:sz w:val="20"/>
                <w:szCs w:val="20"/>
              </w:rPr>
            </w:pPr>
            <w:proofErr w:type="gramStart"/>
            <w:r w:rsidRPr="009B4759">
              <w:rPr>
                <w:rFonts w:ascii="Calibri" w:hAnsi="Calibri"/>
                <w:b/>
                <w:sz w:val="20"/>
                <w:szCs w:val="20"/>
              </w:rPr>
              <w:t>Activity Result 2.4.</w:t>
            </w:r>
            <w:proofErr w:type="gramEnd"/>
            <w:r w:rsidRPr="009B4759">
              <w:rPr>
                <w:rFonts w:ascii="Calibri" w:hAnsi="Calibri"/>
                <w:sz w:val="20"/>
                <w:szCs w:val="20"/>
              </w:rPr>
              <w:t xml:space="preserve"> Vulnerable and disadvantaged groups are empowered to claim and obtain services on identity </w:t>
            </w:r>
            <w:r w:rsidRPr="009B4759">
              <w:rPr>
                <w:rFonts w:ascii="Calibri" w:hAnsi="Calibri"/>
                <w:sz w:val="20"/>
                <w:szCs w:val="20"/>
              </w:rPr>
              <w:lastRenderedPageBreak/>
              <w:t xml:space="preserve">registration </w:t>
            </w:r>
          </w:p>
          <w:p w:rsidR="006D5C40" w:rsidRPr="009B4759" w:rsidRDefault="006D5C40" w:rsidP="009B4759">
            <w:pPr>
              <w:spacing w:after="200" w:line="276" w:lineRule="auto"/>
              <w:contextualSpacing/>
              <w:jc w:val="left"/>
              <w:rPr>
                <w:rFonts w:ascii="Calibri" w:hAnsi="Calibri"/>
                <w:sz w:val="20"/>
                <w:szCs w:val="20"/>
              </w:rPr>
            </w:pPr>
          </w:p>
          <w:p w:rsidR="006D5C40" w:rsidRPr="009B4759" w:rsidRDefault="006D5C40" w:rsidP="00274084">
            <w:pPr>
              <w:spacing w:after="200" w:line="276" w:lineRule="auto"/>
              <w:contextualSpacing/>
              <w:jc w:val="left"/>
              <w:rPr>
                <w:rFonts w:ascii="Calibri" w:hAnsi="Calibri"/>
                <w:sz w:val="20"/>
                <w:szCs w:val="20"/>
              </w:rPr>
            </w:pPr>
            <w:r w:rsidRPr="009B4759">
              <w:rPr>
                <w:rFonts w:ascii="Calibri" w:hAnsi="Calibri"/>
                <w:sz w:val="20"/>
                <w:szCs w:val="20"/>
              </w:rPr>
              <w:t>2.4.1. Conduct baseline and follow up satisfaction surveys to identify quality indicator</w:t>
            </w:r>
          </w:p>
          <w:p w:rsidR="006D5C40" w:rsidRPr="009B4759" w:rsidRDefault="006D5C40" w:rsidP="009B4759">
            <w:pPr>
              <w:spacing w:after="200" w:line="276" w:lineRule="auto"/>
              <w:ind w:left="565" w:hanging="565"/>
              <w:contextualSpacing/>
              <w:jc w:val="left"/>
              <w:rPr>
                <w:rFonts w:ascii="Calibri" w:hAnsi="Calibri"/>
                <w:sz w:val="20"/>
                <w:szCs w:val="20"/>
              </w:rPr>
            </w:pPr>
          </w:p>
          <w:p w:rsidR="006D5C40" w:rsidRPr="009B4759" w:rsidRDefault="006D5C40" w:rsidP="00274084">
            <w:pPr>
              <w:spacing w:after="200" w:line="276" w:lineRule="auto"/>
              <w:contextualSpacing/>
              <w:jc w:val="left"/>
              <w:rPr>
                <w:rFonts w:ascii="Calibri" w:hAnsi="Calibri"/>
                <w:b/>
                <w:sz w:val="20"/>
                <w:szCs w:val="20"/>
              </w:rPr>
            </w:pPr>
            <w:r w:rsidRPr="009B4759">
              <w:rPr>
                <w:rFonts w:ascii="Calibri" w:hAnsi="Calibri"/>
                <w:sz w:val="20"/>
                <w:szCs w:val="20"/>
              </w:rPr>
              <w:t xml:space="preserve">2.4.2 Advocacy and awareness campaign in selected areas is held to increase knowledge of vulnerable groups about their rights for identity registration and its necessity, including information on availability of services </w:t>
            </w:r>
          </w:p>
        </w:tc>
        <w:tc>
          <w:tcPr>
            <w:tcW w:w="1271" w:type="dxa"/>
            <w:vMerge w:val="restart"/>
          </w:tcPr>
          <w:p w:rsidR="006D5C40" w:rsidRPr="009B4759" w:rsidRDefault="00596155" w:rsidP="009B4759">
            <w:pPr>
              <w:jc w:val="left"/>
              <w:rPr>
                <w:rFonts w:ascii="Calibri" w:hAnsi="Calibri"/>
                <w:sz w:val="20"/>
                <w:szCs w:val="20"/>
              </w:rPr>
            </w:pPr>
            <w:r w:rsidRPr="009B4759">
              <w:rPr>
                <w:rFonts w:ascii="Calibri" w:hAnsi="Calibri"/>
                <w:sz w:val="20"/>
                <w:szCs w:val="20"/>
              </w:rPr>
              <w:lastRenderedPageBreak/>
              <w:t xml:space="preserve">Human rights organizations </w:t>
            </w:r>
          </w:p>
          <w:p w:rsidR="00596155" w:rsidRPr="009B4759" w:rsidRDefault="00596155" w:rsidP="009B4759">
            <w:pPr>
              <w:jc w:val="left"/>
              <w:rPr>
                <w:rFonts w:ascii="Calibri" w:hAnsi="Calibri"/>
                <w:sz w:val="20"/>
                <w:szCs w:val="20"/>
              </w:rPr>
            </w:pPr>
            <w:r w:rsidRPr="009B4759">
              <w:rPr>
                <w:rFonts w:ascii="Calibri" w:hAnsi="Calibri"/>
                <w:sz w:val="20"/>
                <w:szCs w:val="20"/>
              </w:rPr>
              <w:t xml:space="preserve">Expert community </w:t>
            </w:r>
          </w:p>
          <w:p w:rsidR="00596155" w:rsidRPr="009B4759" w:rsidRDefault="00596155" w:rsidP="009B4759">
            <w:pPr>
              <w:jc w:val="left"/>
              <w:rPr>
                <w:rFonts w:ascii="Calibri" w:hAnsi="Calibri"/>
                <w:sz w:val="20"/>
                <w:szCs w:val="20"/>
              </w:rPr>
            </w:pPr>
          </w:p>
          <w:p w:rsidR="00596155" w:rsidRPr="009B4759" w:rsidRDefault="00596155" w:rsidP="009B4759">
            <w:pPr>
              <w:jc w:val="left"/>
              <w:rPr>
                <w:rFonts w:ascii="Calibri" w:hAnsi="Calibri"/>
                <w:sz w:val="20"/>
                <w:szCs w:val="20"/>
              </w:rPr>
            </w:pPr>
            <w:r w:rsidRPr="009B4759">
              <w:rPr>
                <w:rFonts w:ascii="Calibri" w:hAnsi="Calibri"/>
                <w:sz w:val="20"/>
                <w:szCs w:val="20"/>
              </w:rPr>
              <w:t xml:space="preserve">State Registry </w:t>
            </w:r>
            <w:r w:rsidRPr="009B4759">
              <w:rPr>
                <w:rFonts w:ascii="Calibri" w:hAnsi="Calibri"/>
                <w:sz w:val="20"/>
                <w:szCs w:val="20"/>
              </w:rPr>
              <w:lastRenderedPageBreak/>
              <w:t xml:space="preserve">service </w:t>
            </w:r>
          </w:p>
        </w:tc>
        <w:tc>
          <w:tcPr>
            <w:tcW w:w="1457" w:type="dxa"/>
            <w:vMerge w:val="restart"/>
          </w:tcPr>
          <w:p w:rsidR="00452458" w:rsidRPr="009B4759" w:rsidRDefault="00452458" w:rsidP="009B4759">
            <w:pPr>
              <w:spacing w:before="120"/>
              <w:ind w:left="113" w:hanging="113"/>
              <w:jc w:val="left"/>
              <w:rPr>
                <w:rFonts w:ascii="Calibri" w:hAnsi="Calibri" w:cs="Arial"/>
                <w:b/>
                <w:sz w:val="20"/>
                <w:szCs w:val="20"/>
                <w:u w:val="single"/>
              </w:rPr>
            </w:pPr>
            <w:r w:rsidRPr="009B4759">
              <w:rPr>
                <w:rFonts w:ascii="Calibri" w:hAnsi="Calibri" w:cs="Arial"/>
                <w:b/>
                <w:sz w:val="20"/>
                <w:szCs w:val="20"/>
                <w:u w:val="single"/>
              </w:rPr>
              <w:lastRenderedPageBreak/>
              <w:t xml:space="preserve">Activity 2.4 </w:t>
            </w:r>
            <w:r w:rsidR="002402B1" w:rsidRPr="009B4759">
              <w:rPr>
                <w:rFonts w:ascii="Calibri" w:hAnsi="Calibri" w:cs="Arial"/>
                <w:b/>
                <w:sz w:val="20"/>
                <w:szCs w:val="20"/>
                <w:u w:val="single"/>
              </w:rPr>
              <w:t>155 99</w:t>
            </w:r>
            <w:r w:rsidR="00FF6FF8" w:rsidRPr="009B4759">
              <w:rPr>
                <w:rFonts w:ascii="Calibri" w:hAnsi="Calibri" w:cs="Arial"/>
                <w:b/>
                <w:sz w:val="20"/>
                <w:szCs w:val="20"/>
                <w:u w:val="single"/>
              </w:rPr>
              <w:t>9</w:t>
            </w:r>
            <w:r w:rsidR="002402B1" w:rsidRPr="009B4759">
              <w:rPr>
                <w:rFonts w:ascii="Calibri" w:hAnsi="Calibri" w:cs="Arial"/>
                <w:b/>
                <w:sz w:val="20"/>
                <w:szCs w:val="20"/>
                <w:u w:val="single"/>
              </w:rPr>
              <w:t xml:space="preserve"> USD</w:t>
            </w:r>
          </w:p>
          <w:p w:rsidR="00831155" w:rsidRPr="009B4759" w:rsidRDefault="00452458" w:rsidP="009B4759">
            <w:pPr>
              <w:spacing w:before="120"/>
              <w:ind w:left="23" w:hanging="23"/>
              <w:jc w:val="left"/>
              <w:rPr>
                <w:rFonts w:ascii="Calibri" w:hAnsi="Calibri" w:cs="Arial"/>
                <w:b/>
                <w:sz w:val="20"/>
                <w:szCs w:val="20"/>
              </w:rPr>
            </w:pPr>
            <w:r w:rsidRPr="009B4759">
              <w:rPr>
                <w:rFonts w:ascii="Calibri" w:hAnsi="Calibri" w:cs="Arial"/>
                <w:b/>
                <w:sz w:val="20"/>
                <w:szCs w:val="20"/>
              </w:rPr>
              <w:t xml:space="preserve">Seminars and trainings: </w:t>
            </w:r>
            <w:r w:rsidR="00FF6FF8" w:rsidRPr="009B4759">
              <w:rPr>
                <w:rFonts w:ascii="Calibri" w:hAnsi="Calibri" w:cs="Arial"/>
                <w:b/>
                <w:sz w:val="20"/>
                <w:szCs w:val="20"/>
              </w:rPr>
              <w:t>37 616</w:t>
            </w:r>
            <w:r w:rsidR="00831155" w:rsidRPr="009B4759">
              <w:rPr>
                <w:rFonts w:ascii="Calibri" w:hAnsi="Calibri" w:cs="Arial"/>
                <w:b/>
                <w:sz w:val="20"/>
                <w:szCs w:val="20"/>
              </w:rPr>
              <w:t xml:space="preserve"> USD </w:t>
            </w:r>
          </w:p>
          <w:p w:rsidR="00831155" w:rsidRPr="009B4759" w:rsidRDefault="00831155" w:rsidP="009B4759">
            <w:pPr>
              <w:spacing w:after="0"/>
              <w:jc w:val="left"/>
              <w:rPr>
                <w:rFonts w:ascii="Calibri" w:hAnsi="Calibri" w:cs="Arial"/>
                <w:sz w:val="20"/>
                <w:szCs w:val="20"/>
              </w:rPr>
            </w:pPr>
            <w:r w:rsidRPr="009B4759">
              <w:rPr>
                <w:rFonts w:ascii="Calibri" w:hAnsi="Calibri" w:cs="Arial"/>
                <w:sz w:val="20"/>
                <w:szCs w:val="20"/>
              </w:rPr>
              <w:t>2014: 10 000 USD</w:t>
            </w:r>
          </w:p>
          <w:p w:rsidR="00831155" w:rsidRPr="009B4759" w:rsidRDefault="00831155" w:rsidP="009B4759">
            <w:pPr>
              <w:spacing w:after="0"/>
              <w:jc w:val="left"/>
              <w:rPr>
                <w:rFonts w:ascii="Calibri" w:hAnsi="Calibri" w:cs="Arial"/>
                <w:sz w:val="20"/>
                <w:szCs w:val="20"/>
              </w:rPr>
            </w:pPr>
            <w:r w:rsidRPr="009B4759">
              <w:rPr>
                <w:rFonts w:ascii="Calibri" w:hAnsi="Calibri" w:cs="Arial"/>
                <w:sz w:val="20"/>
                <w:szCs w:val="20"/>
              </w:rPr>
              <w:t xml:space="preserve">2015: </w:t>
            </w:r>
            <w:r w:rsidR="00FF6FF8" w:rsidRPr="009B4759">
              <w:rPr>
                <w:rFonts w:ascii="Calibri" w:hAnsi="Calibri" w:cs="Arial"/>
                <w:sz w:val="20"/>
                <w:szCs w:val="20"/>
              </w:rPr>
              <w:t>9 206</w:t>
            </w:r>
            <w:r w:rsidRPr="009B4759">
              <w:rPr>
                <w:rFonts w:ascii="Calibri" w:hAnsi="Calibri" w:cs="Arial"/>
                <w:sz w:val="20"/>
                <w:szCs w:val="20"/>
              </w:rPr>
              <w:t xml:space="preserve"> USD </w:t>
            </w:r>
          </w:p>
          <w:p w:rsidR="00831155" w:rsidRPr="009B4759" w:rsidRDefault="00831155" w:rsidP="00DF5EAB">
            <w:pPr>
              <w:spacing w:after="0"/>
              <w:jc w:val="left"/>
              <w:rPr>
                <w:rFonts w:ascii="Calibri" w:hAnsi="Calibri" w:cs="Arial"/>
                <w:sz w:val="20"/>
                <w:szCs w:val="20"/>
              </w:rPr>
            </w:pPr>
            <w:r w:rsidRPr="009B4759">
              <w:rPr>
                <w:rFonts w:ascii="Calibri" w:hAnsi="Calibri" w:cs="Arial"/>
                <w:sz w:val="20"/>
                <w:szCs w:val="20"/>
              </w:rPr>
              <w:lastRenderedPageBreak/>
              <w:t>2016: 9 205 USD</w:t>
            </w:r>
          </w:p>
          <w:p w:rsidR="00831155" w:rsidRPr="009B4759" w:rsidRDefault="00831155" w:rsidP="00DF5EAB">
            <w:pPr>
              <w:spacing w:after="0"/>
              <w:jc w:val="left"/>
              <w:rPr>
                <w:rFonts w:ascii="Calibri" w:hAnsi="Calibri" w:cs="Arial"/>
                <w:sz w:val="20"/>
                <w:szCs w:val="20"/>
              </w:rPr>
            </w:pPr>
            <w:r w:rsidRPr="009B4759">
              <w:rPr>
                <w:rFonts w:ascii="Calibri" w:hAnsi="Calibri" w:cs="Arial"/>
                <w:sz w:val="20"/>
                <w:szCs w:val="20"/>
              </w:rPr>
              <w:t>2017: 9 205 USD</w:t>
            </w:r>
          </w:p>
          <w:p w:rsidR="00452458" w:rsidRPr="009B4759" w:rsidRDefault="00452458" w:rsidP="009B4759">
            <w:pPr>
              <w:spacing w:after="0"/>
              <w:ind w:left="23" w:hanging="23"/>
              <w:jc w:val="left"/>
              <w:rPr>
                <w:rFonts w:ascii="Calibri" w:hAnsi="Calibri" w:cs="Arial"/>
                <w:b/>
                <w:sz w:val="20"/>
                <w:szCs w:val="20"/>
              </w:rPr>
            </w:pPr>
            <w:r w:rsidRPr="009B4759">
              <w:rPr>
                <w:rFonts w:ascii="Calibri" w:hAnsi="Calibri" w:cs="Arial"/>
                <w:b/>
                <w:sz w:val="20"/>
                <w:szCs w:val="20"/>
              </w:rPr>
              <w:t xml:space="preserve">Contractual services: </w:t>
            </w:r>
            <w:r w:rsidR="00831155" w:rsidRPr="009B4759">
              <w:rPr>
                <w:rFonts w:ascii="Calibri" w:hAnsi="Calibri" w:cs="Arial"/>
                <w:b/>
                <w:sz w:val="20"/>
                <w:szCs w:val="20"/>
              </w:rPr>
              <w:t>38 410</w:t>
            </w:r>
            <w:r w:rsidRPr="009B4759">
              <w:rPr>
                <w:rFonts w:ascii="Calibri" w:hAnsi="Calibri" w:cs="Arial"/>
                <w:b/>
                <w:sz w:val="20"/>
                <w:szCs w:val="20"/>
              </w:rPr>
              <w:t xml:space="preserve"> USD</w:t>
            </w:r>
          </w:p>
          <w:p w:rsidR="00452458" w:rsidRPr="009B4759" w:rsidRDefault="00452458" w:rsidP="009B4759">
            <w:pPr>
              <w:jc w:val="left"/>
              <w:rPr>
                <w:rFonts w:ascii="Calibri" w:hAnsi="Calibri" w:cs="Arial"/>
                <w:sz w:val="20"/>
                <w:szCs w:val="20"/>
              </w:rPr>
            </w:pPr>
            <w:r w:rsidRPr="009B4759">
              <w:rPr>
                <w:rFonts w:ascii="Calibri" w:hAnsi="Calibri" w:cs="Arial"/>
                <w:sz w:val="20"/>
                <w:szCs w:val="20"/>
              </w:rPr>
              <w:t xml:space="preserve">2014: </w:t>
            </w:r>
            <w:r w:rsidR="00831155" w:rsidRPr="009B4759">
              <w:rPr>
                <w:rFonts w:ascii="Calibri" w:hAnsi="Calibri" w:cs="Arial"/>
                <w:sz w:val="20"/>
                <w:szCs w:val="20"/>
              </w:rPr>
              <w:t>10 000</w:t>
            </w:r>
            <w:r w:rsidRPr="009B4759">
              <w:rPr>
                <w:rFonts w:ascii="Calibri" w:hAnsi="Calibri" w:cs="Arial"/>
                <w:sz w:val="20"/>
                <w:szCs w:val="20"/>
              </w:rPr>
              <w:t xml:space="preserve"> USD</w:t>
            </w:r>
          </w:p>
          <w:p w:rsidR="00452458" w:rsidRPr="009B4759" w:rsidRDefault="00452458" w:rsidP="009B4759">
            <w:pPr>
              <w:jc w:val="left"/>
              <w:rPr>
                <w:rFonts w:ascii="Calibri" w:hAnsi="Calibri" w:cs="Arial"/>
                <w:sz w:val="20"/>
                <w:szCs w:val="20"/>
              </w:rPr>
            </w:pPr>
            <w:r w:rsidRPr="009B4759">
              <w:rPr>
                <w:rFonts w:ascii="Calibri" w:hAnsi="Calibri" w:cs="Arial"/>
                <w:sz w:val="20"/>
                <w:szCs w:val="20"/>
              </w:rPr>
              <w:t xml:space="preserve">2015: </w:t>
            </w:r>
            <w:r w:rsidR="00831155" w:rsidRPr="009B4759">
              <w:rPr>
                <w:rFonts w:ascii="Calibri" w:hAnsi="Calibri" w:cs="Arial"/>
                <w:sz w:val="20"/>
                <w:szCs w:val="20"/>
              </w:rPr>
              <w:t xml:space="preserve">9 470 </w:t>
            </w:r>
            <w:r w:rsidRPr="009B4759">
              <w:rPr>
                <w:rFonts w:ascii="Calibri" w:hAnsi="Calibri" w:cs="Arial"/>
                <w:sz w:val="20"/>
                <w:szCs w:val="20"/>
              </w:rPr>
              <w:t xml:space="preserve">USD </w:t>
            </w:r>
          </w:p>
          <w:p w:rsidR="00452458" w:rsidRPr="009B4759" w:rsidRDefault="00452458" w:rsidP="00DF5EAB">
            <w:pPr>
              <w:jc w:val="left"/>
              <w:rPr>
                <w:rFonts w:ascii="Calibri" w:hAnsi="Calibri" w:cs="Arial"/>
                <w:sz w:val="20"/>
                <w:szCs w:val="20"/>
              </w:rPr>
            </w:pPr>
            <w:r w:rsidRPr="009B4759">
              <w:rPr>
                <w:rFonts w:ascii="Calibri" w:hAnsi="Calibri" w:cs="Arial"/>
                <w:sz w:val="20"/>
                <w:szCs w:val="20"/>
              </w:rPr>
              <w:t xml:space="preserve">2016: </w:t>
            </w:r>
            <w:r w:rsidR="00831155" w:rsidRPr="009B4759">
              <w:rPr>
                <w:rFonts w:ascii="Calibri" w:hAnsi="Calibri" w:cs="Arial"/>
                <w:sz w:val="20"/>
                <w:szCs w:val="20"/>
              </w:rPr>
              <w:t>9 470 USD</w:t>
            </w:r>
          </w:p>
          <w:p w:rsidR="00452458" w:rsidRPr="009B4759" w:rsidRDefault="00452458" w:rsidP="00DF5EAB">
            <w:pPr>
              <w:jc w:val="left"/>
              <w:rPr>
                <w:rFonts w:ascii="Calibri" w:hAnsi="Calibri" w:cs="Arial"/>
                <w:sz w:val="20"/>
                <w:szCs w:val="20"/>
              </w:rPr>
            </w:pPr>
            <w:r w:rsidRPr="009B4759">
              <w:rPr>
                <w:rFonts w:ascii="Calibri" w:hAnsi="Calibri" w:cs="Arial"/>
                <w:sz w:val="20"/>
                <w:szCs w:val="20"/>
              </w:rPr>
              <w:t xml:space="preserve">2017: </w:t>
            </w:r>
            <w:r w:rsidR="00831155" w:rsidRPr="009B4759">
              <w:rPr>
                <w:rFonts w:ascii="Calibri" w:hAnsi="Calibri" w:cs="Arial"/>
                <w:sz w:val="20"/>
                <w:szCs w:val="20"/>
              </w:rPr>
              <w:t>9 470 USD</w:t>
            </w:r>
          </w:p>
          <w:p w:rsidR="00831155" w:rsidRPr="009B4759" w:rsidRDefault="00452458" w:rsidP="009B4759">
            <w:pPr>
              <w:ind w:left="23" w:hanging="23"/>
              <w:jc w:val="left"/>
              <w:rPr>
                <w:rFonts w:ascii="Calibri" w:hAnsi="Calibri" w:cs="Arial"/>
                <w:b/>
                <w:sz w:val="20"/>
                <w:szCs w:val="20"/>
              </w:rPr>
            </w:pPr>
            <w:r w:rsidRPr="009B4759">
              <w:rPr>
                <w:rFonts w:ascii="Calibri" w:hAnsi="Calibri" w:cs="Arial"/>
                <w:b/>
                <w:sz w:val="20"/>
                <w:szCs w:val="20"/>
              </w:rPr>
              <w:t xml:space="preserve">Travel: </w:t>
            </w:r>
            <w:r w:rsidR="00831155" w:rsidRPr="009B4759">
              <w:rPr>
                <w:rFonts w:ascii="Calibri" w:hAnsi="Calibri" w:cs="Arial"/>
                <w:b/>
                <w:sz w:val="20"/>
                <w:szCs w:val="20"/>
              </w:rPr>
              <w:t>23 510 USD</w:t>
            </w:r>
          </w:p>
          <w:p w:rsidR="00831155" w:rsidRPr="009B4759" w:rsidRDefault="00831155" w:rsidP="009B4759">
            <w:pPr>
              <w:ind w:left="23" w:hanging="23"/>
              <w:jc w:val="left"/>
              <w:rPr>
                <w:rFonts w:ascii="Calibri" w:hAnsi="Calibri" w:cs="Arial"/>
                <w:sz w:val="20"/>
                <w:szCs w:val="20"/>
              </w:rPr>
            </w:pPr>
            <w:r w:rsidRPr="009B4759">
              <w:rPr>
                <w:rFonts w:ascii="Calibri" w:hAnsi="Calibri" w:cs="Arial"/>
                <w:sz w:val="20"/>
                <w:szCs w:val="20"/>
              </w:rPr>
              <w:t>2014: 6 000 USD</w:t>
            </w:r>
          </w:p>
          <w:p w:rsidR="00831155" w:rsidRPr="009B4759" w:rsidRDefault="00831155" w:rsidP="009B4759">
            <w:pPr>
              <w:spacing w:after="0"/>
              <w:jc w:val="left"/>
              <w:rPr>
                <w:rFonts w:ascii="Calibri" w:hAnsi="Calibri" w:cs="Arial"/>
                <w:sz w:val="20"/>
                <w:szCs w:val="20"/>
              </w:rPr>
            </w:pPr>
            <w:r w:rsidRPr="009B4759">
              <w:rPr>
                <w:rFonts w:ascii="Calibri" w:hAnsi="Calibri" w:cs="Arial"/>
                <w:sz w:val="20"/>
                <w:szCs w:val="20"/>
              </w:rPr>
              <w:t>2015: 5 840 USD</w:t>
            </w:r>
          </w:p>
          <w:p w:rsidR="00831155" w:rsidRPr="009B4759" w:rsidRDefault="00831155" w:rsidP="00DF5EAB">
            <w:pPr>
              <w:spacing w:after="0"/>
              <w:jc w:val="left"/>
              <w:rPr>
                <w:rFonts w:ascii="Calibri" w:hAnsi="Calibri" w:cs="Arial"/>
                <w:sz w:val="20"/>
                <w:szCs w:val="20"/>
              </w:rPr>
            </w:pPr>
            <w:r w:rsidRPr="009B4759">
              <w:rPr>
                <w:rFonts w:ascii="Calibri" w:hAnsi="Calibri" w:cs="Arial"/>
                <w:sz w:val="20"/>
                <w:szCs w:val="20"/>
              </w:rPr>
              <w:t>2016: 5 835 USD</w:t>
            </w:r>
          </w:p>
          <w:p w:rsidR="00831155" w:rsidRPr="009B4759" w:rsidRDefault="00831155" w:rsidP="00DF5EAB">
            <w:pPr>
              <w:spacing w:after="0"/>
              <w:jc w:val="left"/>
              <w:rPr>
                <w:rFonts w:ascii="Calibri" w:hAnsi="Calibri" w:cs="Arial"/>
                <w:sz w:val="20"/>
                <w:szCs w:val="20"/>
              </w:rPr>
            </w:pPr>
            <w:r w:rsidRPr="009B4759">
              <w:rPr>
                <w:rFonts w:ascii="Calibri" w:hAnsi="Calibri" w:cs="Arial"/>
                <w:sz w:val="20"/>
                <w:szCs w:val="20"/>
              </w:rPr>
              <w:t>2017: 5 835 USD</w:t>
            </w:r>
          </w:p>
          <w:p w:rsidR="00452458" w:rsidRPr="009B4759" w:rsidRDefault="00452458" w:rsidP="009B4759">
            <w:pPr>
              <w:spacing w:after="0"/>
              <w:ind w:left="23" w:hanging="23"/>
              <w:jc w:val="left"/>
              <w:rPr>
                <w:rFonts w:ascii="Calibri" w:hAnsi="Calibri" w:cs="Arial"/>
                <w:b/>
                <w:sz w:val="20"/>
                <w:szCs w:val="20"/>
              </w:rPr>
            </w:pPr>
            <w:r w:rsidRPr="009B4759">
              <w:rPr>
                <w:rFonts w:ascii="Calibri" w:hAnsi="Calibri" w:cs="Arial"/>
                <w:b/>
                <w:sz w:val="20"/>
                <w:szCs w:val="20"/>
              </w:rPr>
              <w:t xml:space="preserve">Transfer and grants to counterparts: </w:t>
            </w:r>
            <w:r w:rsidR="00831155" w:rsidRPr="009B4759">
              <w:rPr>
                <w:rFonts w:ascii="Calibri" w:hAnsi="Calibri" w:cs="Arial"/>
                <w:b/>
                <w:sz w:val="20"/>
                <w:szCs w:val="20"/>
              </w:rPr>
              <w:t>34 437</w:t>
            </w:r>
            <w:r w:rsidRPr="009B4759">
              <w:rPr>
                <w:rFonts w:ascii="Calibri" w:hAnsi="Calibri" w:cs="Arial"/>
                <w:b/>
                <w:sz w:val="20"/>
                <w:szCs w:val="20"/>
              </w:rPr>
              <w:t xml:space="preserve"> USD</w:t>
            </w:r>
          </w:p>
          <w:p w:rsidR="00452458" w:rsidRPr="009B4759" w:rsidRDefault="00452458" w:rsidP="009B4759">
            <w:pPr>
              <w:spacing w:after="0"/>
              <w:jc w:val="left"/>
              <w:rPr>
                <w:rFonts w:ascii="Calibri" w:hAnsi="Calibri" w:cs="Arial"/>
                <w:sz w:val="20"/>
                <w:szCs w:val="20"/>
              </w:rPr>
            </w:pPr>
            <w:r w:rsidRPr="009B4759">
              <w:rPr>
                <w:rFonts w:ascii="Calibri" w:hAnsi="Calibri" w:cs="Arial"/>
                <w:sz w:val="20"/>
                <w:szCs w:val="20"/>
              </w:rPr>
              <w:t xml:space="preserve">2014: </w:t>
            </w:r>
            <w:r w:rsidR="00831155" w:rsidRPr="009B4759">
              <w:rPr>
                <w:rFonts w:ascii="Calibri" w:hAnsi="Calibri" w:cs="Arial"/>
                <w:sz w:val="20"/>
                <w:szCs w:val="20"/>
              </w:rPr>
              <w:t>10 000</w:t>
            </w:r>
            <w:r w:rsidRPr="009B4759">
              <w:rPr>
                <w:rFonts w:ascii="Calibri" w:hAnsi="Calibri" w:cs="Arial"/>
                <w:sz w:val="20"/>
                <w:szCs w:val="20"/>
              </w:rPr>
              <w:t xml:space="preserve"> USD</w:t>
            </w:r>
          </w:p>
          <w:p w:rsidR="00452458" w:rsidRPr="009B4759" w:rsidRDefault="00452458" w:rsidP="009B4759">
            <w:pPr>
              <w:spacing w:after="0"/>
              <w:jc w:val="left"/>
              <w:rPr>
                <w:rFonts w:ascii="Calibri" w:hAnsi="Calibri" w:cs="Arial"/>
                <w:sz w:val="20"/>
                <w:szCs w:val="20"/>
              </w:rPr>
            </w:pPr>
            <w:r w:rsidRPr="009B4759">
              <w:rPr>
                <w:rFonts w:ascii="Calibri" w:hAnsi="Calibri" w:cs="Arial"/>
                <w:sz w:val="20"/>
                <w:szCs w:val="20"/>
              </w:rPr>
              <w:t xml:space="preserve">2015: </w:t>
            </w:r>
            <w:r w:rsidR="00831155" w:rsidRPr="009B4759">
              <w:rPr>
                <w:rFonts w:ascii="Calibri" w:hAnsi="Calibri" w:cs="Arial"/>
                <w:sz w:val="20"/>
                <w:szCs w:val="20"/>
              </w:rPr>
              <w:t>8 147</w:t>
            </w:r>
            <w:r w:rsidRPr="009B4759">
              <w:rPr>
                <w:rFonts w:ascii="Calibri" w:hAnsi="Calibri" w:cs="Arial"/>
                <w:sz w:val="20"/>
                <w:szCs w:val="20"/>
              </w:rPr>
              <w:t xml:space="preserve"> USD</w:t>
            </w:r>
          </w:p>
          <w:p w:rsidR="00452458" w:rsidRPr="009B4759" w:rsidRDefault="00452458" w:rsidP="009B4759">
            <w:pPr>
              <w:spacing w:after="0"/>
              <w:jc w:val="left"/>
              <w:rPr>
                <w:rFonts w:ascii="Calibri" w:hAnsi="Calibri" w:cs="Arial"/>
                <w:sz w:val="20"/>
                <w:szCs w:val="20"/>
              </w:rPr>
            </w:pPr>
            <w:r w:rsidRPr="009B4759">
              <w:rPr>
                <w:rFonts w:ascii="Calibri" w:hAnsi="Calibri" w:cs="Arial"/>
                <w:sz w:val="20"/>
                <w:szCs w:val="20"/>
              </w:rPr>
              <w:t xml:space="preserve">2016: </w:t>
            </w:r>
            <w:r w:rsidR="00831155" w:rsidRPr="009B4759">
              <w:rPr>
                <w:rFonts w:ascii="Calibri" w:hAnsi="Calibri" w:cs="Arial"/>
                <w:sz w:val="20"/>
                <w:szCs w:val="20"/>
              </w:rPr>
              <w:t>8 145</w:t>
            </w:r>
            <w:r w:rsidRPr="009B4759">
              <w:rPr>
                <w:rFonts w:ascii="Calibri" w:hAnsi="Calibri" w:cs="Arial"/>
                <w:sz w:val="20"/>
                <w:szCs w:val="20"/>
              </w:rPr>
              <w:t xml:space="preserve"> </w:t>
            </w:r>
            <w:r w:rsidRPr="009B4759">
              <w:rPr>
                <w:rFonts w:ascii="Calibri" w:hAnsi="Calibri" w:cs="Arial"/>
                <w:sz w:val="20"/>
                <w:szCs w:val="20"/>
              </w:rPr>
              <w:lastRenderedPageBreak/>
              <w:t>USD</w:t>
            </w:r>
          </w:p>
          <w:p w:rsidR="00452458" w:rsidRPr="009B4759" w:rsidRDefault="00452458" w:rsidP="009B4759">
            <w:pPr>
              <w:spacing w:after="0"/>
              <w:ind w:left="23" w:hanging="23"/>
              <w:jc w:val="left"/>
              <w:rPr>
                <w:rFonts w:ascii="Calibri" w:hAnsi="Calibri" w:cs="Arial"/>
                <w:b/>
                <w:sz w:val="20"/>
                <w:szCs w:val="20"/>
              </w:rPr>
            </w:pPr>
            <w:r w:rsidRPr="009B4759">
              <w:rPr>
                <w:rFonts w:ascii="Calibri" w:hAnsi="Calibri" w:cs="Arial"/>
                <w:sz w:val="20"/>
                <w:szCs w:val="20"/>
              </w:rPr>
              <w:t xml:space="preserve">2017: </w:t>
            </w:r>
            <w:r w:rsidR="00831155" w:rsidRPr="009B4759">
              <w:rPr>
                <w:rFonts w:ascii="Calibri" w:hAnsi="Calibri" w:cs="Arial"/>
                <w:sz w:val="20"/>
                <w:szCs w:val="20"/>
              </w:rPr>
              <w:t>8 145</w:t>
            </w:r>
            <w:r w:rsidRPr="009B4759">
              <w:rPr>
                <w:rFonts w:ascii="Calibri" w:hAnsi="Calibri" w:cs="Arial"/>
                <w:sz w:val="20"/>
                <w:szCs w:val="20"/>
              </w:rPr>
              <w:t xml:space="preserve"> USD</w:t>
            </w:r>
          </w:p>
          <w:p w:rsidR="00452458" w:rsidRPr="009B4759" w:rsidRDefault="00452458" w:rsidP="009B4759">
            <w:pPr>
              <w:spacing w:after="0"/>
              <w:ind w:left="113" w:hanging="113"/>
              <w:jc w:val="left"/>
              <w:rPr>
                <w:rFonts w:ascii="Calibri" w:hAnsi="Calibri" w:cs="Arial"/>
                <w:sz w:val="20"/>
                <w:szCs w:val="20"/>
              </w:rPr>
            </w:pPr>
          </w:p>
          <w:p w:rsidR="00452458" w:rsidRPr="009B4759" w:rsidRDefault="00452458" w:rsidP="009B4759">
            <w:pPr>
              <w:spacing w:after="0"/>
              <w:ind w:left="23" w:hanging="23"/>
              <w:jc w:val="left"/>
              <w:rPr>
                <w:rFonts w:ascii="Calibri" w:hAnsi="Calibri" w:cs="Arial"/>
                <w:b/>
                <w:sz w:val="20"/>
                <w:szCs w:val="20"/>
              </w:rPr>
            </w:pPr>
            <w:r w:rsidRPr="009B4759">
              <w:rPr>
                <w:rFonts w:ascii="Calibri" w:hAnsi="Calibri" w:cs="Arial"/>
                <w:b/>
                <w:sz w:val="20"/>
                <w:szCs w:val="20"/>
              </w:rPr>
              <w:t xml:space="preserve">Communications </w:t>
            </w:r>
            <w:r w:rsidR="002402B1" w:rsidRPr="009B4759">
              <w:rPr>
                <w:rFonts w:ascii="Calibri" w:hAnsi="Calibri" w:cs="Arial"/>
                <w:b/>
                <w:sz w:val="20"/>
                <w:szCs w:val="20"/>
              </w:rPr>
              <w:t>22 026</w:t>
            </w:r>
            <w:r w:rsidRPr="009B4759">
              <w:rPr>
                <w:rFonts w:ascii="Calibri" w:hAnsi="Calibri" w:cs="Arial"/>
                <w:b/>
                <w:sz w:val="20"/>
                <w:szCs w:val="20"/>
              </w:rPr>
              <w:t xml:space="preserve"> USD </w:t>
            </w:r>
          </w:p>
          <w:p w:rsidR="00452458" w:rsidRPr="009B4759" w:rsidRDefault="00452458" w:rsidP="009B4759">
            <w:pPr>
              <w:spacing w:after="0"/>
              <w:jc w:val="left"/>
              <w:rPr>
                <w:rFonts w:ascii="Calibri" w:hAnsi="Calibri" w:cs="Arial"/>
                <w:sz w:val="20"/>
                <w:szCs w:val="20"/>
              </w:rPr>
            </w:pPr>
            <w:r w:rsidRPr="009B4759">
              <w:rPr>
                <w:rFonts w:ascii="Calibri" w:hAnsi="Calibri" w:cs="Arial"/>
                <w:sz w:val="20"/>
                <w:szCs w:val="20"/>
              </w:rPr>
              <w:t xml:space="preserve">2014: </w:t>
            </w:r>
            <w:r w:rsidR="002402B1" w:rsidRPr="009B4759">
              <w:rPr>
                <w:rFonts w:ascii="Calibri" w:hAnsi="Calibri" w:cs="Arial"/>
                <w:sz w:val="20"/>
                <w:szCs w:val="20"/>
              </w:rPr>
              <w:t>6 000 USD</w:t>
            </w:r>
          </w:p>
          <w:p w:rsidR="00452458" w:rsidRPr="009B4759" w:rsidRDefault="00452458" w:rsidP="009B4759">
            <w:pPr>
              <w:spacing w:after="0"/>
              <w:jc w:val="left"/>
              <w:rPr>
                <w:rFonts w:ascii="Calibri" w:hAnsi="Calibri" w:cs="Arial"/>
                <w:sz w:val="20"/>
                <w:szCs w:val="20"/>
              </w:rPr>
            </w:pPr>
            <w:r w:rsidRPr="009B4759">
              <w:rPr>
                <w:rFonts w:ascii="Calibri" w:hAnsi="Calibri" w:cs="Arial"/>
                <w:sz w:val="20"/>
                <w:szCs w:val="20"/>
              </w:rPr>
              <w:t xml:space="preserve">2015: </w:t>
            </w:r>
            <w:r w:rsidR="002402B1" w:rsidRPr="009B4759">
              <w:rPr>
                <w:rFonts w:ascii="Calibri" w:hAnsi="Calibri" w:cs="Arial"/>
                <w:sz w:val="20"/>
                <w:szCs w:val="20"/>
              </w:rPr>
              <w:t>5 342</w:t>
            </w:r>
            <w:r w:rsidRPr="009B4759">
              <w:rPr>
                <w:rFonts w:ascii="Calibri" w:hAnsi="Calibri" w:cs="Arial"/>
                <w:sz w:val="20"/>
                <w:szCs w:val="20"/>
              </w:rPr>
              <w:t xml:space="preserve"> USD </w:t>
            </w:r>
          </w:p>
          <w:p w:rsidR="00452458" w:rsidRPr="009B4759" w:rsidRDefault="00452458" w:rsidP="009B4759">
            <w:pPr>
              <w:spacing w:after="0"/>
              <w:jc w:val="left"/>
              <w:rPr>
                <w:rFonts w:ascii="Calibri" w:hAnsi="Calibri" w:cs="Arial"/>
                <w:sz w:val="20"/>
                <w:szCs w:val="20"/>
              </w:rPr>
            </w:pPr>
            <w:r w:rsidRPr="009B4759">
              <w:rPr>
                <w:rFonts w:ascii="Calibri" w:hAnsi="Calibri" w:cs="Arial"/>
                <w:sz w:val="20"/>
                <w:szCs w:val="20"/>
              </w:rPr>
              <w:t xml:space="preserve">2016: </w:t>
            </w:r>
            <w:r w:rsidR="002402B1" w:rsidRPr="009B4759">
              <w:rPr>
                <w:rFonts w:ascii="Calibri" w:hAnsi="Calibri" w:cs="Arial"/>
                <w:sz w:val="20"/>
                <w:szCs w:val="20"/>
              </w:rPr>
              <w:t>5 342 USD</w:t>
            </w:r>
          </w:p>
          <w:p w:rsidR="006D5C40" w:rsidRPr="009B4759" w:rsidRDefault="00452458" w:rsidP="009B4759">
            <w:pPr>
              <w:jc w:val="left"/>
              <w:rPr>
                <w:rFonts w:ascii="Calibri" w:hAnsi="Calibri"/>
                <w:b/>
                <w:sz w:val="20"/>
                <w:szCs w:val="20"/>
              </w:rPr>
            </w:pPr>
            <w:r w:rsidRPr="009B4759">
              <w:rPr>
                <w:rFonts w:ascii="Calibri" w:hAnsi="Calibri" w:cs="Arial"/>
                <w:sz w:val="20"/>
                <w:szCs w:val="20"/>
              </w:rPr>
              <w:t xml:space="preserve">2017: </w:t>
            </w:r>
            <w:r w:rsidR="002402B1" w:rsidRPr="009B4759">
              <w:rPr>
                <w:rFonts w:ascii="Calibri" w:hAnsi="Calibri" w:cs="Arial"/>
                <w:sz w:val="20"/>
                <w:szCs w:val="20"/>
              </w:rPr>
              <w:t>5 342 USD</w:t>
            </w:r>
          </w:p>
        </w:tc>
      </w:tr>
      <w:tr w:rsidR="009B4759" w:rsidRPr="005E33CD" w:rsidTr="009B4759">
        <w:trPr>
          <w:trHeight w:val="2398"/>
        </w:trPr>
        <w:tc>
          <w:tcPr>
            <w:tcW w:w="1122" w:type="dxa"/>
            <w:vMerge/>
            <w:tcBorders>
              <w:bottom w:val="single" w:sz="4" w:space="0" w:color="auto"/>
            </w:tcBorders>
          </w:tcPr>
          <w:p w:rsidR="006D5C40" w:rsidRPr="009B4759" w:rsidRDefault="006D5C40" w:rsidP="009B4759">
            <w:pPr>
              <w:jc w:val="left"/>
              <w:rPr>
                <w:rFonts w:ascii="Calibri" w:hAnsi="Calibri" w:cstheme="minorHAnsi"/>
                <w:sz w:val="20"/>
                <w:szCs w:val="20"/>
              </w:rPr>
            </w:pPr>
          </w:p>
        </w:tc>
        <w:tc>
          <w:tcPr>
            <w:tcW w:w="1511" w:type="dxa"/>
            <w:vMerge/>
            <w:tcBorders>
              <w:bottom w:val="single" w:sz="4" w:space="0" w:color="auto"/>
            </w:tcBorders>
          </w:tcPr>
          <w:p w:rsidR="006D5C40" w:rsidRPr="009B4759" w:rsidRDefault="006D5C40" w:rsidP="009B4759">
            <w:pPr>
              <w:spacing w:after="0"/>
              <w:jc w:val="left"/>
              <w:rPr>
                <w:rFonts w:ascii="Calibri" w:hAnsi="Calibri"/>
                <w:b/>
                <w:sz w:val="20"/>
                <w:szCs w:val="20"/>
              </w:rPr>
            </w:pPr>
          </w:p>
        </w:tc>
        <w:tc>
          <w:tcPr>
            <w:tcW w:w="1316" w:type="dxa"/>
            <w:vMerge/>
            <w:tcBorders>
              <w:bottom w:val="single" w:sz="4" w:space="0" w:color="auto"/>
            </w:tcBorders>
          </w:tcPr>
          <w:p w:rsidR="006D5C40" w:rsidRPr="009B4759" w:rsidRDefault="006D5C40" w:rsidP="009B4759">
            <w:pPr>
              <w:jc w:val="left"/>
              <w:rPr>
                <w:rFonts w:ascii="Calibri" w:hAnsi="Calibri"/>
                <w:b/>
                <w:sz w:val="20"/>
                <w:szCs w:val="20"/>
              </w:rPr>
            </w:pPr>
          </w:p>
        </w:tc>
        <w:tc>
          <w:tcPr>
            <w:tcW w:w="2012" w:type="dxa"/>
            <w:vMerge/>
            <w:tcBorders>
              <w:bottom w:val="single" w:sz="4" w:space="0" w:color="auto"/>
            </w:tcBorders>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2.4.2. Percentage increase in awareness of the vulnerable groups about their rights for identity registration and its necessity and availability of services</w:t>
            </w:r>
          </w:p>
        </w:tc>
        <w:tc>
          <w:tcPr>
            <w:tcW w:w="1602"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2.4.2. Vulnerable groups have no information or any knowledge on their rights for identity documents and its necessity and what services are available for them</w:t>
            </w:r>
          </w:p>
        </w:tc>
        <w:tc>
          <w:tcPr>
            <w:tcW w:w="1673"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2.4.2. At least 20% increase </w:t>
            </w:r>
          </w:p>
        </w:tc>
        <w:tc>
          <w:tcPr>
            <w:tcW w:w="1681" w:type="dxa"/>
            <w:vMerge/>
            <w:tcBorders>
              <w:bottom w:val="single" w:sz="4" w:space="0" w:color="auto"/>
            </w:tcBorders>
          </w:tcPr>
          <w:p w:rsidR="006D5C40" w:rsidRPr="009B4759" w:rsidRDefault="006D5C40" w:rsidP="009B4759">
            <w:pPr>
              <w:spacing w:after="200" w:line="276" w:lineRule="auto"/>
              <w:contextualSpacing/>
              <w:jc w:val="left"/>
              <w:rPr>
                <w:rFonts w:ascii="Calibri" w:hAnsi="Calibri"/>
                <w:sz w:val="20"/>
                <w:szCs w:val="20"/>
              </w:rPr>
            </w:pPr>
          </w:p>
        </w:tc>
        <w:tc>
          <w:tcPr>
            <w:tcW w:w="1271" w:type="dxa"/>
            <w:vMerge/>
            <w:tcBorders>
              <w:bottom w:val="single" w:sz="4" w:space="0" w:color="auto"/>
            </w:tcBorders>
          </w:tcPr>
          <w:p w:rsidR="006D5C40" w:rsidRPr="009B4759" w:rsidRDefault="006D5C40" w:rsidP="009B4759">
            <w:pPr>
              <w:jc w:val="left"/>
              <w:rPr>
                <w:rFonts w:ascii="Calibri" w:hAnsi="Calibri"/>
                <w:sz w:val="20"/>
                <w:szCs w:val="20"/>
              </w:rPr>
            </w:pPr>
          </w:p>
        </w:tc>
        <w:tc>
          <w:tcPr>
            <w:tcW w:w="1457" w:type="dxa"/>
            <w:vMerge/>
            <w:tcBorders>
              <w:bottom w:val="single" w:sz="4" w:space="0" w:color="auto"/>
            </w:tcBorders>
          </w:tcPr>
          <w:p w:rsidR="006D5C40" w:rsidRPr="009B4759" w:rsidRDefault="006D5C40" w:rsidP="009B4759">
            <w:pPr>
              <w:jc w:val="left"/>
              <w:rPr>
                <w:rFonts w:ascii="Calibri" w:hAnsi="Calibri"/>
                <w:b/>
                <w:sz w:val="20"/>
                <w:szCs w:val="20"/>
              </w:rPr>
            </w:pPr>
          </w:p>
        </w:tc>
      </w:tr>
      <w:tr w:rsidR="009B4759" w:rsidRPr="005E33CD" w:rsidTr="009B4759">
        <w:trPr>
          <w:trHeight w:val="2518"/>
        </w:trPr>
        <w:tc>
          <w:tcPr>
            <w:tcW w:w="1122" w:type="dxa"/>
            <w:vMerge/>
            <w:tcBorders>
              <w:bottom w:val="single" w:sz="4" w:space="0" w:color="auto"/>
            </w:tcBorders>
          </w:tcPr>
          <w:p w:rsidR="006D5C40" w:rsidRPr="009B4759" w:rsidRDefault="006D5C40" w:rsidP="009B4759">
            <w:pPr>
              <w:jc w:val="left"/>
              <w:rPr>
                <w:rFonts w:ascii="Calibri" w:hAnsi="Calibri" w:cstheme="minorHAnsi"/>
                <w:sz w:val="20"/>
                <w:szCs w:val="20"/>
              </w:rPr>
            </w:pPr>
          </w:p>
        </w:tc>
        <w:tc>
          <w:tcPr>
            <w:tcW w:w="1511" w:type="dxa"/>
            <w:vMerge/>
            <w:tcBorders>
              <w:bottom w:val="single" w:sz="4" w:space="0" w:color="auto"/>
            </w:tcBorders>
          </w:tcPr>
          <w:p w:rsidR="006D5C40" w:rsidRPr="009B4759" w:rsidRDefault="006D5C40" w:rsidP="009B4759">
            <w:pPr>
              <w:spacing w:after="0"/>
              <w:jc w:val="left"/>
              <w:rPr>
                <w:rFonts w:ascii="Calibri" w:hAnsi="Calibri"/>
                <w:b/>
                <w:sz w:val="20"/>
                <w:szCs w:val="20"/>
              </w:rPr>
            </w:pPr>
          </w:p>
        </w:tc>
        <w:tc>
          <w:tcPr>
            <w:tcW w:w="1316" w:type="dxa"/>
            <w:vMerge/>
            <w:tcBorders>
              <w:bottom w:val="single" w:sz="4" w:space="0" w:color="auto"/>
            </w:tcBorders>
          </w:tcPr>
          <w:p w:rsidR="006D5C40" w:rsidRPr="009B4759" w:rsidRDefault="006D5C40" w:rsidP="009B4759">
            <w:pPr>
              <w:jc w:val="left"/>
              <w:rPr>
                <w:rFonts w:ascii="Calibri" w:hAnsi="Calibri"/>
                <w:b/>
                <w:sz w:val="20"/>
                <w:szCs w:val="20"/>
              </w:rPr>
            </w:pPr>
          </w:p>
        </w:tc>
        <w:tc>
          <w:tcPr>
            <w:tcW w:w="2012" w:type="dxa"/>
            <w:vMerge/>
            <w:tcBorders>
              <w:bottom w:val="single" w:sz="4" w:space="0" w:color="auto"/>
            </w:tcBorders>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lang w:val="en-US"/>
              </w:rPr>
              <w:t xml:space="preserve">2.5.1 </w:t>
            </w:r>
            <w:r w:rsidRPr="009B4759">
              <w:rPr>
                <w:rFonts w:ascii="Calibri" w:hAnsi="Calibri" w:cs="Arial"/>
                <w:sz w:val="20"/>
                <w:szCs w:val="20"/>
              </w:rPr>
              <w:t xml:space="preserve">Number of pilots in selected areas supported where free legal aid is provided on civil cases, especially of the most vulnerable- </w:t>
            </w: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and women</w:t>
            </w:r>
          </w:p>
          <w:p w:rsidR="006D5C40" w:rsidRPr="009B4759" w:rsidRDefault="006D5C40" w:rsidP="009B4759">
            <w:pPr>
              <w:spacing w:before="120" w:after="120"/>
              <w:jc w:val="left"/>
              <w:rPr>
                <w:rFonts w:ascii="Calibri" w:hAnsi="Calibri" w:cs="Arial"/>
                <w:sz w:val="20"/>
                <w:szCs w:val="20"/>
              </w:rPr>
            </w:pPr>
          </w:p>
        </w:tc>
        <w:tc>
          <w:tcPr>
            <w:tcW w:w="1602"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2.5.1. Law on State Guaranteed Free Legal Aid stipulates provision of free legal aid only in criminal cases</w:t>
            </w:r>
          </w:p>
        </w:tc>
        <w:tc>
          <w:tcPr>
            <w:tcW w:w="1673"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2.5.1. At least 2 pilots supported </w:t>
            </w:r>
          </w:p>
        </w:tc>
        <w:tc>
          <w:tcPr>
            <w:tcW w:w="1681" w:type="dxa"/>
            <w:vMerge w:val="restart"/>
            <w:tcBorders>
              <w:bottom w:val="single" w:sz="4" w:space="0" w:color="auto"/>
            </w:tcBorders>
          </w:tcPr>
          <w:p w:rsidR="006D5C40" w:rsidRPr="009B4759" w:rsidRDefault="006D5C40" w:rsidP="009B4759">
            <w:pPr>
              <w:spacing w:after="200" w:line="276" w:lineRule="auto"/>
              <w:contextualSpacing/>
              <w:jc w:val="left"/>
              <w:rPr>
                <w:rFonts w:ascii="Calibri" w:hAnsi="Calibri"/>
                <w:sz w:val="20"/>
                <w:szCs w:val="20"/>
              </w:rPr>
            </w:pPr>
            <w:proofErr w:type="gramStart"/>
            <w:r w:rsidRPr="009B4759">
              <w:rPr>
                <w:rFonts w:ascii="Calibri" w:hAnsi="Calibri"/>
                <w:b/>
                <w:sz w:val="20"/>
                <w:szCs w:val="20"/>
              </w:rPr>
              <w:t>Activity Result 2.5.</w:t>
            </w:r>
            <w:proofErr w:type="gramEnd"/>
            <w:r w:rsidRPr="009B4759">
              <w:rPr>
                <w:rFonts w:ascii="Calibri" w:hAnsi="Calibri"/>
                <w:sz w:val="20"/>
                <w:szCs w:val="20"/>
              </w:rPr>
              <w:t xml:space="preserve"> The access to free legal aid by vulnerable groups in selected provinces is improved (in collaboration among Ministry of Justice, NGOs and </w:t>
            </w:r>
            <w:proofErr w:type="spellStart"/>
            <w:r w:rsidRPr="009B4759">
              <w:rPr>
                <w:rFonts w:ascii="Calibri" w:hAnsi="Calibri"/>
                <w:sz w:val="20"/>
                <w:szCs w:val="20"/>
              </w:rPr>
              <w:t>LSGs</w:t>
            </w:r>
            <w:proofErr w:type="spellEnd"/>
            <w:r w:rsidRPr="009B4759">
              <w:rPr>
                <w:rFonts w:ascii="Calibri" w:hAnsi="Calibri"/>
                <w:sz w:val="20"/>
                <w:szCs w:val="20"/>
              </w:rPr>
              <w:t xml:space="preserve">) </w:t>
            </w:r>
          </w:p>
          <w:p w:rsidR="006D5C40" w:rsidRPr="009B4759" w:rsidRDefault="006D5C40" w:rsidP="00274084">
            <w:pPr>
              <w:pStyle w:val="ListParagraph"/>
              <w:numPr>
                <w:ilvl w:val="2"/>
                <w:numId w:val="9"/>
              </w:numPr>
              <w:spacing w:after="200" w:line="276" w:lineRule="auto"/>
              <w:ind w:left="0" w:firstLine="0"/>
              <w:contextualSpacing/>
              <w:rPr>
                <w:rFonts w:ascii="Calibri" w:hAnsi="Calibri" w:cs="Arial"/>
                <w:sz w:val="20"/>
                <w:szCs w:val="20"/>
              </w:rPr>
            </w:pPr>
            <w:r w:rsidRPr="009B4759">
              <w:rPr>
                <w:rFonts w:ascii="Calibri" w:hAnsi="Calibri" w:cs="Arial"/>
                <w:sz w:val="20"/>
                <w:szCs w:val="20"/>
              </w:rPr>
              <w:t xml:space="preserve">Conduct pilots in selected areas where </w:t>
            </w:r>
            <w:proofErr w:type="spellStart"/>
            <w:r w:rsidRPr="009B4759">
              <w:rPr>
                <w:rFonts w:ascii="Calibri" w:hAnsi="Calibri" w:cs="Arial"/>
                <w:sz w:val="20"/>
                <w:szCs w:val="20"/>
              </w:rPr>
              <w:t>FLA</w:t>
            </w:r>
            <w:proofErr w:type="spellEnd"/>
            <w:r w:rsidRPr="009B4759">
              <w:rPr>
                <w:rFonts w:ascii="Calibri" w:hAnsi="Calibri" w:cs="Arial"/>
                <w:sz w:val="20"/>
                <w:szCs w:val="20"/>
              </w:rPr>
              <w:t xml:space="preserve"> will provide civil </w:t>
            </w:r>
            <w:r w:rsidRPr="009B4759">
              <w:rPr>
                <w:rFonts w:ascii="Calibri" w:hAnsi="Calibri" w:cs="Arial"/>
                <w:sz w:val="20"/>
                <w:szCs w:val="20"/>
              </w:rPr>
              <w:lastRenderedPageBreak/>
              <w:t>cases</w:t>
            </w:r>
          </w:p>
          <w:p w:rsidR="006D5C40" w:rsidRPr="009B4759" w:rsidRDefault="006D5C40" w:rsidP="009B4759">
            <w:pPr>
              <w:pStyle w:val="ListParagraph"/>
              <w:ind w:left="707" w:hanging="707"/>
              <w:rPr>
                <w:rFonts w:ascii="Calibri" w:hAnsi="Calibri" w:cs="Arial"/>
                <w:sz w:val="20"/>
                <w:szCs w:val="20"/>
              </w:rPr>
            </w:pPr>
          </w:p>
          <w:p w:rsidR="006D5C40" w:rsidRPr="009B4759" w:rsidRDefault="006D5C40" w:rsidP="00274084">
            <w:pPr>
              <w:pStyle w:val="ListParagraph"/>
              <w:numPr>
                <w:ilvl w:val="2"/>
                <w:numId w:val="9"/>
              </w:numPr>
              <w:spacing w:after="200" w:line="276" w:lineRule="auto"/>
              <w:ind w:left="0" w:firstLine="0"/>
              <w:contextualSpacing/>
              <w:rPr>
                <w:rFonts w:ascii="Calibri" w:hAnsi="Calibri" w:cs="Arial"/>
                <w:sz w:val="20"/>
                <w:szCs w:val="20"/>
              </w:rPr>
            </w:pPr>
            <w:r w:rsidRPr="009B4759">
              <w:rPr>
                <w:rFonts w:ascii="Calibri" w:hAnsi="Calibri" w:cs="Arial"/>
                <w:sz w:val="20"/>
                <w:szCs w:val="20"/>
              </w:rPr>
              <w:t xml:space="preserve">Provide specialized equipment for pilot courts to facilitate participation of </w:t>
            </w: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in trials and other stages of court process</w:t>
            </w:r>
          </w:p>
          <w:p w:rsidR="006D5C40" w:rsidRPr="009B4759" w:rsidRDefault="006D5C40" w:rsidP="009B4759">
            <w:pPr>
              <w:pStyle w:val="ListParagraph"/>
              <w:rPr>
                <w:rFonts w:ascii="Calibri" w:hAnsi="Calibri" w:cs="Arial"/>
                <w:sz w:val="20"/>
                <w:szCs w:val="20"/>
              </w:rPr>
            </w:pPr>
          </w:p>
          <w:p w:rsidR="006D5C40" w:rsidRPr="009B4759" w:rsidRDefault="006D5C40" w:rsidP="00274084">
            <w:pPr>
              <w:pStyle w:val="ListParagraph"/>
              <w:numPr>
                <w:ilvl w:val="2"/>
                <w:numId w:val="9"/>
              </w:numPr>
              <w:spacing w:after="200" w:line="276" w:lineRule="auto"/>
              <w:ind w:left="0" w:firstLine="0"/>
              <w:contextualSpacing/>
              <w:rPr>
                <w:rFonts w:ascii="Calibri" w:hAnsi="Calibri" w:cs="Arial"/>
                <w:sz w:val="20"/>
                <w:szCs w:val="20"/>
              </w:rPr>
            </w:pPr>
            <w:r w:rsidRPr="009B4759">
              <w:rPr>
                <w:rFonts w:ascii="Calibri" w:hAnsi="Calibri" w:cs="Arial"/>
                <w:sz w:val="20"/>
                <w:szCs w:val="20"/>
              </w:rPr>
              <w:t>Support women’s organizations in monitoring of court decisions on Law on Domestic Violence</w:t>
            </w:r>
          </w:p>
          <w:p w:rsidR="006D5C40" w:rsidRPr="009B4759" w:rsidRDefault="006D5C40" w:rsidP="009B4759">
            <w:pPr>
              <w:pStyle w:val="ListParagraph"/>
              <w:spacing w:after="200" w:line="276" w:lineRule="auto"/>
              <w:ind w:left="707" w:hanging="707"/>
              <w:contextualSpacing/>
              <w:rPr>
                <w:rFonts w:ascii="Calibri" w:hAnsi="Calibri" w:cs="Arial"/>
                <w:sz w:val="20"/>
                <w:szCs w:val="20"/>
              </w:rPr>
            </w:pPr>
          </w:p>
          <w:p w:rsidR="006D5C40" w:rsidRPr="009B4759" w:rsidRDefault="006D5C40" w:rsidP="00274084">
            <w:pPr>
              <w:pStyle w:val="ListParagraph"/>
              <w:numPr>
                <w:ilvl w:val="2"/>
                <w:numId w:val="9"/>
              </w:numPr>
              <w:spacing w:after="200" w:line="276" w:lineRule="auto"/>
              <w:ind w:left="0" w:firstLine="0"/>
              <w:contextualSpacing/>
              <w:rPr>
                <w:rFonts w:ascii="Calibri" w:hAnsi="Calibri" w:cs="Arial"/>
                <w:sz w:val="20"/>
                <w:szCs w:val="20"/>
              </w:rPr>
            </w:pPr>
            <w:r w:rsidRPr="009B4759">
              <w:rPr>
                <w:rFonts w:ascii="Calibri" w:hAnsi="Calibri" w:cs="Arial"/>
                <w:sz w:val="20"/>
                <w:szCs w:val="20"/>
              </w:rPr>
              <w:t xml:space="preserve">Referral mechanism pilots in selected provinces, monitoring of judicial decisions with </w:t>
            </w:r>
            <w:r w:rsidRPr="009B4759">
              <w:rPr>
                <w:rFonts w:ascii="Calibri" w:hAnsi="Calibri" w:cs="Arial"/>
                <w:sz w:val="20"/>
                <w:szCs w:val="20"/>
              </w:rPr>
              <w:lastRenderedPageBreak/>
              <w:t xml:space="preserve">development of SOPs for domestic violence cases </w:t>
            </w:r>
          </w:p>
          <w:p w:rsidR="006D5C40" w:rsidRPr="009B4759" w:rsidRDefault="006D5C40" w:rsidP="009B4759">
            <w:pPr>
              <w:pStyle w:val="ListParagraph"/>
              <w:spacing w:after="200" w:line="276" w:lineRule="auto"/>
              <w:ind w:left="1080"/>
              <w:contextualSpacing/>
              <w:rPr>
                <w:rFonts w:ascii="Calibri" w:hAnsi="Calibri" w:cs="Arial"/>
                <w:sz w:val="20"/>
                <w:szCs w:val="20"/>
              </w:rPr>
            </w:pPr>
          </w:p>
          <w:p w:rsidR="006D5C40" w:rsidRPr="009B4759" w:rsidRDefault="006D5C40" w:rsidP="00274084">
            <w:pPr>
              <w:pStyle w:val="ListParagraph"/>
              <w:numPr>
                <w:ilvl w:val="2"/>
                <w:numId w:val="9"/>
              </w:numPr>
              <w:spacing w:after="200" w:line="276" w:lineRule="auto"/>
              <w:ind w:left="0" w:firstLine="0"/>
              <w:contextualSpacing/>
              <w:rPr>
                <w:rFonts w:ascii="Calibri" w:hAnsi="Calibri"/>
                <w:sz w:val="20"/>
                <w:szCs w:val="20"/>
              </w:rPr>
            </w:pPr>
            <w:r w:rsidRPr="009B4759">
              <w:rPr>
                <w:rFonts w:ascii="Calibri" w:hAnsi="Calibri"/>
                <w:sz w:val="20"/>
                <w:szCs w:val="20"/>
              </w:rPr>
              <w:t xml:space="preserve">Legal aid good practices and lessons </w:t>
            </w:r>
            <w:r w:rsidR="0017404F" w:rsidRPr="009B4759">
              <w:rPr>
                <w:rFonts w:ascii="Calibri" w:hAnsi="Calibri"/>
                <w:sz w:val="20"/>
                <w:szCs w:val="20"/>
              </w:rPr>
              <w:t>learned, shared,</w:t>
            </w:r>
            <w:r w:rsidRPr="009B4759">
              <w:rPr>
                <w:rFonts w:ascii="Calibri" w:hAnsi="Calibri"/>
                <w:sz w:val="20"/>
                <w:szCs w:val="20"/>
              </w:rPr>
              <w:t xml:space="preserve"> and disseminated among local lawyers, community workers and vulnerable population.</w:t>
            </w:r>
          </w:p>
        </w:tc>
        <w:tc>
          <w:tcPr>
            <w:tcW w:w="1271" w:type="dxa"/>
            <w:vMerge w:val="restart"/>
            <w:tcBorders>
              <w:bottom w:val="single" w:sz="4" w:space="0" w:color="auto"/>
            </w:tcBorders>
          </w:tcPr>
          <w:p w:rsidR="006D5C40" w:rsidRPr="009B4759" w:rsidRDefault="00596155" w:rsidP="009B4759">
            <w:pPr>
              <w:jc w:val="left"/>
              <w:rPr>
                <w:rFonts w:ascii="Calibri" w:hAnsi="Calibri"/>
                <w:sz w:val="20"/>
                <w:szCs w:val="20"/>
              </w:rPr>
            </w:pPr>
            <w:r w:rsidRPr="009B4759">
              <w:rPr>
                <w:rFonts w:ascii="Calibri" w:hAnsi="Calibri"/>
                <w:sz w:val="20"/>
                <w:szCs w:val="20"/>
              </w:rPr>
              <w:lastRenderedPageBreak/>
              <w:t>Ministry of Justice</w:t>
            </w:r>
          </w:p>
          <w:p w:rsidR="00596155" w:rsidRPr="009B4759" w:rsidRDefault="00596155" w:rsidP="009B4759">
            <w:pPr>
              <w:jc w:val="left"/>
              <w:rPr>
                <w:rFonts w:ascii="Calibri" w:hAnsi="Calibri"/>
                <w:sz w:val="20"/>
                <w:szCs w:val="20"/>
              </w:rPr>
            </w:pPr>
          </w:p>
          <w:p w:rsidR="00596155" w:rsidRPr="009B4759" w:rsidRDefault="00596155" w:rsidP="009B4759">
            <w:pPr>
              <w:jc w:val="left"/>
              <w:rPr>
                <w:rFonts w:ascii="Calibri" w:hAnsi="Calibri"/>
                <w:sz w:val="20"/>
                <w:szCs w:val="20"/>
              </w:rPr>
            </w:pPr>
            <w:proofErr w:type="spellStart"/>
            <w:r w:rsidRPr="009B4759">
              <w:rPr>
                <w:rFonts w:ascii="Calibri" w:hAnsi="Calibri"/>
                <w:sz w:val="20"/>
                <w:szCs w:val="20"/>
              </w:rPr>
              <w:t>LSGs</w:t>
            </w:r>
            <w:proofErr w:type="spellEnd"/>
          </w:p>
          <w:p w:rsidR="00596155" w:rsidRPr="009B4759" w:rsidRDefault="00596155" w:rsidP="009B4759">
            <w:pPr>
              <w:jc w:val="left"/>
              <w:rPr>
                <w:rFonts w:ascii="Calibri" w:hAnsi="Calibri"/>
                <w:sz w:val="20"/>
                <w:szCs w:val="20"/>
              </w:rPr>
            </w:pPr>
          </w:p>
          <w:p w:rsidR="00596155" w:rsidRPr="009B4759" w:rsidRDefault="00596155" w:rsidP="009B4759">
            <w:pPr>
              <w:jc w:val="left"/>
              <w:rPr>
                <w:rFonts w:ascii="Calibri" w:hAnsi="Calibri"/>
                <w:sz w:val="20"/>
                <w:szCs w:val="20"/>
              </w:rPr>
            </w:pPr>
            <w:proofErr w:type="spellStart"/>
            <w:r w:rsidRPr="009B4759">
              <w:rPr>
                <w:rFonts w:ascii="Calibri" w:hAnsi="Calibri"/>
                <w:sz w:val="20"/>
                <w:szCs w:val="20"/>
              </w:rPr>
              <w:t>PwDs</w:t>
            </w:r>
            <w:proofErr w:type="spellEnd"/>
            <w:r w:rsidRPr="009B4759">
              <w:rPr>
                <w:rFonts w:ascii="Calibri" w:hAnsi="Calibri"/>
                <w:sz w:val="20"/>
                <w:szCs w:val="20"/>
              </w:rPr>
              <w:t xml:space="preserve"> </w:t>
            </w:r>
            <w:proofErr w:type="spellStart"/>
            <w:r w:rsidRPr="009B4759">
              <w:rPr>
                <w:rFonts w:ascii="Calibri" w:hAnsi="Calibri"/>
                <w:sz w:val="20"/>
                <w:szCs w:val="20"/>
              </w:rPr>
              <w:t>CSOs</w:t>
            </w:r>
            <w:proofErr w:type="spellEnd"/>
          </w:p>
          <w:p w:rsidR="00596155" w:rsidRPr="009B4759" w:rsidRDefault="00596155" w:rsidP="009B4759">
            <w:pPr>
              <w:jc w:val="left"/>
              <w:rPr>
                <w:rFonts w:ascii="Calibri" w:hAnsi="Calibri"/>
                <w:sz w:val="20"/>
                <w:szCs w:val="20"/>
              </w:rPr>
            </w:pPr>
          </w:p>
          <w:p w:rsidR="00596155" w:rsidRPr="009B4759" w:rsidRDefault="00596155" w:rsidP="009B4759">
            <w:pPr>
              <w:jc w:val="left"/>
              <w:rPr>
                <w:rFonts w:ascii="Calibri" w:hAnsi="Calibri"/>
                <w:sz w:val="20"/>
                <w:szCs w:val="20"/>
              </w:rPr>
            </w:pPr>
            <w:r w:rsidRPr="009B4759">
              <w:rPr>
                <w:rFonts w:ascii="Calibri" w:hAnsi="Calibri"/>
                <w:sz w:val="20"/>
                <w:szCs w:val="20"/>
              </w:rPr>
              <w:t xml:space="preserve">Courts in pilot districts </w:t>
            </w:r>
          </w:p>
          <w:p w:rsidR="00596155" w:rsidRPr="009B4759" w:rsidRDefault="00596155" w:rsidP="009B4759">
            <w:pPr>
              <w:jc w:val="left"/>
              <w:rPr>
                <w:rFonts w:ascii="Calibri" w:hAnsi="Calibri"/>
                <w:sz w:val="20"/>
                <w:szCs w:val="20"/>
              </w:rPr>
            </w:pPr>
          </w:p>
          <w:p w:rsidR="00596155" w:rsidRPr="009B4759" w:rsidRDefault="00596155" w:rsidP="009B4759">
            <w:pPr>
              <w:jc w:val="left"/>
              <w:rPr>
                <w:rFonts w:ascii="Calibri" w:hAnsi="Calibri"/>
                <w:sz w:val="20"/>
                <w:szCs w:val="20"/>
              </w:rPr>
            </w:pPr>
            <w:r w:rsidRPr="009B4759">
              <w:rPr>
                <w:rFonts w:ascii="Calibri" w:hAnsi="Calibri"/>
                <w:sz w:val="20"/>
                <w:szCs w:val="20"/>
              </w:rPr>
              <w:t>Women’s organizations</w:t>
            </w:r>
          </w:p>
          <w:p w:rsidR="00596155" w:rsidRPr="009B4759" w:rsidRDefault="00596155" w:rsidP="009B4759">
            <w:pPr>
              <w:jc w:val="left"/>
              <w:rPr>
                <w:rFonts w:ascii="Calibri" w:hAnsi="Calibri"/>
                <w:sz w:val="20"/>
                <w:szCs w:val="20"/>
              </w:rPr>
            </w:pPr>
          </w:p>
          <w:p w:rsidR="00596155" w:rsidRPr="009B4759" w:rsidRDefault="00596155" w:rsidP="009B4759">
            <w:pPr>
              <w:jc w:val="left"/>
              <w:rPr>
                <w:rFonts w:ascii="Calibri" w:hAnsi="Calibri"/>
                <w:sz w:val="20"/>
                <w:szCs w:val="20"/>
              </w:rPr>
            </w:pPr>
            <w:r w:rsidRPr="009B4759">
              <w:rPr>
                <w:rFonts w:ascii="Calibri" w:hAnsi="Calibri"/>
                <w:sz w:val="20"/>
                <w:szCs w:val="20"/>
              </w:rPr>
              <w:t>Judiciary</w:t>
            </w:r>
          </w:p>
        </w:tc>
        <w:tc>
          <w:tcPr>
            <w:tcW w:w="1457" w:type="dxa"/>
            <w:vMerge w:val="restart"/>
            <w:tcBorders>
              <w:bottom w:val="single" w:sz="4" w:space="0" w:color="auto"/>
            </w:tcBorders>
          </w:tcPr>
          <w:p w:rsidR="00452458" w:rsidRPr="009B4759" w:rsidRDefault="00452458" w:rsidP="009B4759">
            <w:pPr>
              <w:spacing w:before="120"/>
              <w:ind w:left="113" w:hanging="113"/>
              <w:jc w:val="left"/>
              <w:rPr>
                <w:rFonts w:ascii="Calibri" w:hAnsi="Calibri" w:cs="Arial"/>
                <w:b/>
                <w:sz w:val="20"/>
                <w:szCs w:val="20"/>
                <w:u w:val="single"/>
              </w:rPr>
            </w:pPr>
            <w:r w:rsidRPr="009B4759">
              <w:rPr>
                <w:rFonts w:ascii="Calibri" w:hAnsi="Calibri" w:cs="Arial"/>
                <w:b/>
                <w:sz w:val="20"/>
                <w:szCs w:val="20"/>
                <w:u w:val="single"/>
              </w:rPr>
              <w:t xml:space="preserve">Activity 2.5 </w:t>
            </w:r>
            <w:r w:rsidR="00476DA2" w:rsidRPr="009B4759">
              <w:rPr>
                <w:rFonts w:ascii="Calibri" w:hAnsi="Calibri" w:cs="Arial"/>
                <w:b/>
                <w:sz w:val="20"/>
                <w:szCs w:val="20"/>
                <w:u w:val="single"/>
              </w:rPr>
              <w:t>3</w:t>
            </w:r>
            <w:r w:rsidR="00FF6FF8" w:rsidRPr="009B4759">
              <w:rPr>
                <w:rFonts w:ascii="Calibri" w:hAnsi="Calibri" w:cs="Arial"/>
                <w:b/>
                <w:sz w:val="20"/>
                <w:szCs w:val="20"/>
                <w:u w:val="single"/>
              </w:rPr>
              <w:t>14 952</w:t>
            </w:r>
            <w:r w:rsidR="00476DA2" w:rsidRPr="009B4759">
              <w:rPr>
                <w:rFonts w:ascii="Calibri" w:hAnsi="Calibri" w:cs="Arial"/>
                <w:b/>
                <w:sz w:val="20"/>
                <w:szCs w:val="20"/>
                <w:u w:val="single"/>
              </w:rPr>
              <w:t xml:space="preserve"> USD</w:t>
            </w:r>
          </w:p>
          <w:p w:rsidR="002402B1" w:rsidRPr="009B4759" w:rsidRDefault="00452458" w:rsidP="009B4759">
            <w:pPr>
              <w:spacing w:before="120"/>
              <w:ind w:left="23" w:hanging="23"/>
              <w:jc w:val="left"/>
              <w:rPr>
                <w:rFonts w:ascii="Calibri" w:hAnsi="Calibri" w:cs="Arial"/>
                <w:b/>
                <w:sz w:val="20"/>
                <w:szCs w:val="20"/>
              </w:rPr>
            </w:pPr>
            <w:r w:rsidRPr="009B4759">
              <w:rPr>
                <w:rFonts w:ascii="Calibri" w:hAnsi="Calibri" w:cs="Arial"/>
                <w:b/>
                <w:sz w:val="20"/>
                <w:szCs w:val="20"/>
              </w:rPr>
              <w:t xml:space="preserve">Seminars and trainings: </w:t>
            </w:r>
            <w:r w:rsidR="00FF6FF8" w:rsidRPr="009B4759">
              <w:rPr>
                <w:rFonts w:ascii="Calibri" w:hAnsi="Calibri" w:cs="Arial"/>
                <w:b/>
                <w:sz w:val="20"/>
                <w:szCs w:val="20"/>
              </w:rPr>
              <w:t>30 994</w:t>
            </w:r>
            <w:r w:rsidR="002402B1" w:rsidRPr="009B4759">
              <w:rPr>
                <w:rFonts w:ascii="Calibri" w:hAnsi="Calibri" w:cs="Arial"/>
                <w:b/>
                <w:sz w:val="20"/>
                <w:szCs w:val="20"/>
              </w:rPr>
              <w:t xml:space="preserve"> USD</w:t>
            </w:r>
          </w:p>
          <w:p w:rsidR="002402B1" w:rsidRPr="009B4759" w:rsidRDefault="002402B1" w:rsidP="009B4759">
            <w:pPr>
              <w:spacing w:after="0"/>
              <w:jc w:val="left"/>
              <w:rPr>
                <w:rFonts w:ascii="Calibri" w:hAnsi="Calibri" w:cs="Arial"/>
                <w:sz w:val="20"/>
                <w:szCs w:val="20"/>
              </w:rPr>
            </w:pPr>
            <w:r w:rsidRPr="009B4759">
              <w:rPr>
                <w:rFonts w:ascii="Calibri" w:hAnsi="Calibri" w:cs="Arial"/>
                <w:sz w:val="20"/>
                <w:szCs w:val="20"/>
              </w:rPr>
              <w:t>2014: 8 000 USD</w:t>
            </w:r>
          </w:p>
          <w:p w:rsidR="002402B1" w:rsidRPr="009B4759" w:rsidRDefault="002402B1" w:rsidP="009B4759">
            <w:pPr>
              <w:spacing w:after="0"/>
              <w:jc w:val="left"/>
              <w:rPr>
                <w:rFonts w:ascii="Calibri" w:hAnsi="Calibri" w:cs="Arial"/>
                <w:sz w:val="20"/>
                <w:szCs w:val="20"/>
              </w:rPr>
            </w:pPr>
            <w:r w:rsidRPr="009B4759">
              <w:rPr>
                <w:rFonts w:ascii="Calibri" w:hAnsi="Calibri" w:cs="Arial"/>
                <w:sz w:val="20"/>
                <w:szCs w:val="20"/>
              </w:rPr>
              <w:t xml:space="preserve">2015: </w:t>
            </w:r>
            <w:r w:rsidR="00FF6FF8" w:rsidRPr="009B4759">
              <w:rPr>
                <w:rFonts w:ascii="Calibri" w:hAnsi="Calibri" w:cs="Arial"/>
                <w:sz w:val="20"/>
                <w:szCs w:val="20"/>
              </w:rPr>
              <w:t>7 666</w:t>
            </w:r>
            <w:r w:rsidRPr="009B4759">
              <w:rPr>
                <w:rFonts w:ascii="Calibri" w:hAnsi="Calibri" w:cs="Arial"/>
                <w:sz w:val="20"/>
                <w:szCs w:val="20"/>
              </w:rPr>
              <w:t xml:space="preserve"> USD </w:t>
            </w:r>
          </w:p>
          <w:p w:rsidR="002402B1" w:rsidRPr="009B4759" w:rsidRDefault="002402B1" w:rsidP="00DF5EAB">
            <w:pPr>
              <w:spacing w:after="0"/>
              <w:jc w:val="left"/>
              <w:rPr>
                <w:rFonts w:ascii="Calibri" w:hAnsi="Calibri" w:cs="Arial"/>
                <w:sz w:val="20"/>
                <w:szCs w:val="20"/>
              </w:rPr>
            </w:pPr>
            <w:r w:rsidRPr="009B4759">
              <w:rPr>
                <w:rFonts w:ascii="Calibri" w:hAnsi="Calibri" w:cs="Arial"/>
                <w:sz w:val="20"/>
                <w:szCs w:val="20"/>
              </w:rPr>
              <w:t>2016: 7 665 USD</w:t>
            </w:r>
          </w:p>
          <w:p w:rsidR="002402B1" w:rsidRPr="009B4759" w:rsidRDefault="002402B1" w:rsidP="00DF5EAB">
            <w:pPr>
              <w:spacing w:after="0"/>
              <w:jc w:val="left"/>
              <w:rPr>
                <w:rFonts w:ascii="Calibri" w:hAnsi="Calibri" w:cs="Arial"/>
                <w:sz w:val="20"/>
                <w:szCs w:val="20"/>
              </w:rPr>
            </w:pPr>
            <w:r w:rsidRPr="009B4759">
              <w:rPr>
                <w:rFonts w:ascii="Calibri" w:hAnsi="Calibri" w:cs="Arial"/>
                <w:sz w:val="20"/>
                <w:szCs w:val="20"/>
              </w:rPr>
              <w:t>2017: 7 663 USD</w:t>
            </w:r>
          </w:p>
          <w:p w:rsidR="00476DA2" w:rsidRPr="009B4759" w:rsidRDefault="00476DA2" w:rsidP="009B4759">
            <w:pPr>
              <w:spacing w:after="0"/>
              <w:ind w:left="23" w:hanging="23"/>
              <w:jc w:val="left"/>
              <w:rPr>
                <w:rFonts w:ascii="Calibri" w:hAnsi="Calibri" w:cs="Arial"/>
                <w:b/>
                <w:sz w:val="20"/>
                <w:szCs w:val="20"/>
              </w:rPr>
            </w:pPr>
          </w:p>
          <w:p w:rsidR="002402B1" w:rsidRPr="009B4759" w:rsidRDefault="002402B1" w:rsidP="009B4759">
            <w:pPr>
              <w:spacing w:after="0"/>
              <w:ind w:left="23" w:hanging="23"/>
              <w:jc w:val="left"/>
              <w:rPr>
                <w:rFonts w:ascii="Calibri" w:hAnsi="Calibri" w:cs="Arial"/>
                <w:b/>
                <w:sz w:val="20"/>
                <w:szCs w:val="20"/>
              </w:rPr>
            </w:pPr>
            <w:r w:rsidRPr="009B4759">
              <w:rPr>
                <w:rFonts w:ascii="Calibri" w:hAnsi="Calibri" w:cs="Arial"/>
                <w:b/>
                <w:sz w:val="20"/>
                <w:szCs w:val="20"/>
              </w:rPr>
              <w:t xml:space="preserve">Equipment: </w:t>
            </w:r>
            <w:r w:rsidR="0044461F" w:rsidRPr="009B4759">
              <w:rPr>
                <w:rFonts w:ascii="Calibri" w:hAnsi="Calibri" w:cs="Arial"/>
                <w:b/>
                <w:sz w:val="20"/>
                <w:szCs w:val="20"/>
              </w:rPr>
              <w:t>200 000 USD</w:t>
            </w:r>
          </w:p>
          <w:p w:rsidR="002402B1" w:rsidRPr="009B4759" w:rsidRDefault="0044461F" w:rsidP="009B4759">
            <w:pPr>
              <w:spacing w:after="0"/>
              <w:ind w:left="23" w:hanging="23"/>
              <w:jc w:val="left"/>
              <w:rPr>
                <w:rFonts w:ascii="Calibri" w:hAnsi="Calibri" w:cs="Arial"/>
                <w:sz w:val="20"/>
                <w:szCs w:val="20"/>
              </w:rPr>
            </w:pPr>
            <w:r w:rsidRPr="009B4759">
              <w:rPr>
                <w:rFonts w:ascii="Calibri" w:hAnsi="Calibri" w:cs="Arial"/>
                <w:sz w:val="20"/>
                <w:szCs w:val="20"/>
              </w:rPr>
              <w:t>2014: 40 000 USD</w:t>
            </w:r>
          </w:p>
          <w:p w:rsidR="0044461F" w:rsidRPr="009B4759" w:rsidRDefault="0044461F" w:rsidP="009B4759">
            <w:pPr>
              <w:jc w:val="left"/>
              <w:rPr>
                <w:rFonts w:ascii="Calibri" w:hAnsi="Calibri" w:cs="Arial"/>
                <w:sz w:val="20"/>
                <w:szCs w:val="20"/>
              </w:rPr>
            </w:pPr>
            <w:r w:rsidRPr="009B4759">
              <w:rPr>
                <w:rFonts w:ascii="Calibri" w:hAnsi="Calibri" w:cs="Arial"/>
                <w:sz w:val="20"/>
                <w:szCs w:val="20"/>
              </w:rPr>
              <w:t xml:space="preserve">2015: 55 000 </w:t>
            </w:r>
            <w:r w:rsidRPr="009B4759">
              <w:rPr>
                <w:rFonts w:ascii="Calibri" w:hAnsi="Calibri" w:cs="Arial"/>
                <w:sz w:val="20"/>
                <w:szCs w:val="20"/>
              </w:rPr>
              <w:lastRenderedPageBreak/>
              <w:t>USD</w:t>
            </w:r>
          </w:p>
          <w:p w:rsidR="0044461F" w:rsidRPr="009B4759" w:rsidRDefault="0044461F" w:rsidP="00DF5EAB">
            <w:pPr>
              <w:jc w:val="left"/>
              <w:rPr>
                <w:rFonts w:ascii="Calibri" w:hAnsi="Calibri" w:cs="Arial"/>
                <w:sz w:val="20"/>
                <w:szCs w:val="20"/>
              </w:rPr>
            </w:pPr>
            <w:r w:rsidRPr="009B4759">
              <w:rPr>
                <w:rFonts w:ascii="Calibri" w:hAnsi="Calibri" w:cs="Arial"/>
                <w:sz w:val="20"/>
                <w:szCs w:val="20"/>
              </w:rPr>
              <w:t>2016: 55 000 USD</w:t>
            </w:r>
          </w:p>
          <w:p w:rsidR="0044461F" w:rsidRPr="009B4759" w:rsidRDefault="0044461F" w:rsidP="00DF5EAB">
            <w:pPr>
              <w:jc w:val="left"/>
              <w:rPr>
                <w:rFonts w:ascii="Calibri" w:hAnsi="Calibri" w:cs="Arial"/>
                <w:sz w:val="20"/>
                <w:szCs w:val="20"/>
              </w:rPr>
            </w:pPr>
            <w:r w:rsidRPr="009B4759">
              <w:rPr>
                <w:rFonts w:ascii="Calibri" w:hAnsi="Calibri" w:cs="Arial"/>
                <w:sz w:val="20"/>
                <w:szCs w:val="20"/>
              </w:rPr>
              <w:t>2017: 50 000 USD</w:t>
            </w:r>
          </w:p>
          <w:p w:rsidR="0044461F" w:rsidRPr="009B4759" w:rsidRDefault="0044461F" w:rsidP="009B4759">
            <w:pPr>
              <w:spacing w:after="0"/>
              <w:ind w:left="23" w:hanging="23"/>
              <w:jc w:val="left"/>
              <w:rPr>
                <w:rFonts w:ascii="Calibri" w:hAnsi="Calibri" w:cs="Arial"/>
                <w:b/>
                <w:sz w:val="20"/>
                <w:szCs w:val="20"/>
              </w:rPr>
            </w:pPr>
          </w:p>
          <w:p w:rsidR="00476DA2" w:rsidRPr="009B4759" w:rsidRDefault="00452458" w:rsidP="009B4759">
            <w:pPr>
              <w:spacing w:after="0"/>
              <w:ind w:left="23" w:hanging="23"/>
              <w:jc w:val="left"/>
              <w:rPr>
                <w:rFonts w:ascii="Calibri" w:hAnsi="Calibri" w:cs="Arial"/>
                <w:b/>
                <w:sz w:val="20"/>
                <w:szCs w:val="20"/>
              </w:rPr>
            </w:pPr>
            <w:r w:rsidRPr="009B4759">
              <w:rPr>
                <w:rFonts w:ascii="Calibri" w:hAnsi="Calibri" w:cs="Arial"/>
                <w:b/>
                <w:sz w:val="20"/>
                <w:szCs w:val="20"/>
              </w:rPr>
              <w:t xml:space="preserve">Contractual services: </w:t>
            </w:r>
            <w:r w:rsidR="00476DA2" w:rsidRPr="009B4759">
              <w:rPr>
                <w:rFonts w:ascii="Calibri" w:hAnsi="Calibri" w:cs="Arial"/>
                <w:b/>
                <w:sz w:val="20"/>
                <w:szCs w:val="20"/>
              </w:rPr>
              <w:t xml:space="preserve">31 788 USD </w:t>
            </w:r>
          </w:p>
          <w:p w:rsidR="00476DA2" w:rsidRPr="009B4759" w:rsidRDefault="00476DA2" w:rsidP="009B4759">
            <w:pPr>
              <w:jc w:val="left"/>
              <w:rPr>
                <w:rFonts w:ascii="Calibri" w:hAnsi="Calibri" w:cs="Arial"/>
                <w:sz w:val="20"/>
                <w:szCs w:val="20"/>
              </w:rPr>
            </w:pPr>
            <w:r w:rsidRPr="009B4759">
              <w:rPr>
                <w:rFonts w:ascii="Calibri" w:hAnsi="Calibri" w:cs="Arial"/>
                <w:sz w:val="20"/>
                <w:szCs w:val="20"/>
              </w:rPr>
              <w:t xml:space="preserve">2014: 8 000 USD </w:t>
            </w:r>
          </w:p>
          <w:p w:rsidR="00476DA2" w:rsidRPr="009B4759" w:rsidRDefault="00476DA2" w:rsidP="009B4759">
            <w:pPr>
              <w:jc w:val="left"/>
              <w:rPr>
                <w:rFonts w:ascii="Calibri" w:hAnsi="Calibri" w:cs="Arial"/>
                <w:sz w:val="20"/>
                <w:szCs w:val="20"/>
              </w:rPr>
            </w:pPr>
            <w:r w:rsidRPr="009B4759">
              <w:rPr>
                <w:rFonts w:ascii="Calibri" w:hAnsi="Calibri" w:cs="Arial"/>
                <w:sz w:val="20"/>
                <w:szCs w:val="20"/>
              </w:rPr>
              <w:t>2015: 7 930 USD</w:t>
            </w:r>
          </w:p>
          <w:p w:rsidR="00476DA2" w:rsidRPr="009B4759" w:rsidRDefault="00476DA2" w:rsidP="009B4759">
            <w:pPr>
              <w:jc w:val="left"/>
              <w:rPr>
                <w:rFonts w:ascii="Calibri" w:hAnsi="Calibri" w:cs="Arial"/>
                <w:sz w:val="20"/>
                <w:szCs w:val="20"/>
              </w:rPr>
            </w:pPr>
            <w:r w:rsidRPr="009B4759">
              <w:rPr>
                <w:rFonts w:ascii="Calibri" w:hAnsi="Calibri" w:cs="Arial"/>
                <w:sz w:val="20"/>
                <w:szCs w:val="20"/>
              </w:rPr>
              <w:t>2016: 7 930 USD</w:t>
            </w:r>
          </w:p>
          <w:p w:rsidR="00476DA2" w:rsidRPr="009B4759" w:rsidRDefault="00476DA2" w:rsidP="00DF5EAB">
            <w:pPr>
              <w:ind w:left="38" w:hanging="38"/>
              <w:jc w:val="left"/>
              <w:rPr>
                <w:rFonts w:ascii="Calibri" w:hAnsi="Calibri" w:cs="Arial"/>
                <w:sz w:val="20"/>
                <w:szCs w:val="20"/>
              </w:rPr>
            </w:pPr>
            <w:r w:rsidRPr="009B4759">
              <w:rPr>
                <w:rFonts w:ascii="Calibri" w:hAnsi="Calibri" w:cs="Arial"/>
                <w:sz w:val="20"/>
                <w:szCs w:val="20"/>
              </w:rPr>
              <w:t>2017: 7 928 USD</w:t>
            </w:r>
          </w:p>
          <w:p w:rsidR="00476DA2" w:rsidRPr="009B4759" w:rsidRDefault="00452458" w:rsidP="00DF5EAB">
            <w:pPr>
              <w:ind w:left="38" w:hanging="38"/>
              <w:jc w:val="left"/>
              <w:rPr>
                <w:rFonts w:ascii="Calibri" w:hAnsi="Calibri" w:cs="Arial"/>
                <w:b/>
                <w:sz w:val="20"/>
                <w:szCs w:val="20"/>
              </w:rPr>
            </w:pPr>
            <w:r w:rsidRPr="009B4759">
              <w:rPr>
                <w:rFonts w:ascii="Calibri" w:hAnsi="Calibri" w:cs="Arial"/>
                <w:b/>
                <w:sz w:val="20"/>
                <w:szCs w:val="20"/>
              </w:rPr>
              <w:t xml:space="preserve">Travel: </w:t>
            </w:r>
            <w:r w:rsidR="00476DA2" w:rsidRPr="009B4759">
              <w:rPr>
                <w:rFonts w:ascii="Calibri" w:hAnsi="Calibri" w:cs="Arial"/>
                <w:b/>
                <w:sz w:val="20"/>
                <w:szCs w:val="20"/>
              </w:rPr>
              <w:t xml:space="preserve">30 132 USD </w:t>
            </w:r>
          </w:p>
          <w:p w:rsidR="00476DA2" w:rsidRPr="009B4759" w:rsidRDefault="00476DA2" w:rsidP="00DF5EAB">
            <w:pPr>
              <w:spacing w:after="0"/>
              <w:ind w:left="38" w:hanging="38"/>
              <w:jc w:val="left"/>
              <w:rPr>
                <w:rFonts w:ascii="Calibri" w:hAnsi="Calibri" w:cs="Arial"/>
                <w:sz w:val="20"/>
                <w:szCs w:val="20"/>
              </w:rPr>
            </w:pPr>
            <w:r w:rsidRPr="009B4759">
              <w:rPr>
                <w:rFonts w:ascii="Calibri" w:hAnsi="Calibri" w:cs="Arial"/>
                <w:sz w:val="20"/>
                <w:szCs w:val="20"/>
              </w:rPr>
              <w:t>2014: 8 000 USD</w:t>
            </w:r>
          </w:p>
          <w:p w:rsidR="00476DA2" w:rsidRPr="009B4759" w:rsidRDefault="00476DA2" w:rsidP="00DF5EAB">
            <w:pPr>
              <w:spacing w:after="0"/>
              <w:ind w:left="38" w:hanging="38"/>
              <w:jc w:val="left"/>
              <w:rPr>
                <w:rFonts w:ascii="Calibri" w:hAnsi="Calibri" w:cs="Arial"/>
                <w:sz w:val="20"/>
                <w:szCs w:val="20"/>
              </w:rPr>
            </w:pPr>
            <w:r w:rsidRPr="009B4759">
              <w:rPr>
                <w:rFonts w:ascii="Calibri" w:hAnsi="Calibri" w:cs="Arial"/>
                <w:sz w:val="20"/>
                <w:szCs w:val="20"/>
              </w:rPr>
              <w:t xml:space="preserve">2015: 7 378 USD </w:t>
            </w:r>
          </w:p>
          <w:p w:rsidR="00476DA2" w:rsidRPr="009B4759" w:rsidRDefault="00476DA2" w:rsidP="00DF5EAB">
            <w:pPr>
              <w:spacing w:after="0"/>
              <w:ind w:left="38" w:hanging="38"/>
              <w:jc w:val="left"/>
              <w:rPr>
                <w:rFonts w:ascii="Calibri" w:hAnsi="Calibri" w:cs="Arial"/>
                <w:sz w:val="20"/>
                <w:szCs w:val="20"/>
              </w:rPr>
            </w:pPr>
            <w:r w:rsidRPr="009B4759">
              <w:rPr>
                <w:rFonts w:ascii="Calibri" w:hAnsi="Calibri" w:cs="Arial"/>
                <w:sz w:val="20"/>
                <w:szCs w:val="20"/>
              </w:rPr>
              <w:t>2016: 7 378 USD</w:t>
            </w:r>
          </w:p>
          <w:p w:rsidR="00476DA2" w:rsidRPr="009B4759" w:rsidRDefault="00476DA2" w:rsidP="00DF5EAB">
            <w:pPr>
              <w:spacing w:after="0"/>
              <w:ind w:left="38" w:hanging="38"/>
              <w:jc w:val="left"/>
              <w:rPr>
                <w:rFonts w:ascii="Calibri" w:hAnsi="Calibri" w:cs="Arial"/>
                <w:sz w:val="20"/>
                <w:szCs w:val="20"/>
              </w:rPr>
            </w:pPr>
            <w:r w:rsidRPr="009B4759">
              <w:rPr>
                <w:rFonts w:ascii="Calibri" w:hAnsi="Calibri" w:cs="Arial"/>
                <w:sz w:val="20"/>
                <w:szCs w:val="20"/>
              </w:rPr>
              <w:t>2017: 7 376 USD</w:t>
            </w:r>
          </w:p>
          <w:p w:rsidR="00476DA2" w:rsidRPr="009B4759" w:rsidRDefault="00476DA2" w:rsidP="009B4759">
            <w:pPr>
              <w:spacing w:after="0"/>
              <w:ind w:left="23" w:hanging="23"/>
              <w:jc w:val="left"/>
              <w:rPr>
                <w:rFonts w:ascii="Calibri" w:hAnsi="Calibri" w:cs="Arial"/>
                <w:b/>
                <w:sz w:val="20"/>
                <w:szCs w:val="20"/>
              </w:rPr>
            </w:pPr>
          </w:p>
          <w:p w:rsidR="00452458" w:rsidRPr="009B4759" w:rsidRDefault="00452458" w:rsidP="009B4759">
            <w:pPr>
              <w:spacing w:after="0"/>
              <w:ind w:left="23" w:hanging="23"/>
              <w:jc w:val="left"/>
              <w:rPr>
                <w:rFonts w:ascii="Calibri" w:hAnsi="Calibri" w:cs="Arial"/>
                <w:b/>
                <w:sz w:val="20"/>
                <w:szCs w:val="20"/>
              </w:rPr>
            </w:pPr>
            <w:r w:rsidRPr="009B4759">
              <w:rPr>
                <w:rFonts w:ascii="Calibri" w:hAnsi="Calibri" w:cs="Arial"/>
                <w:b/>
                <w:sz w:val="20"/>
                <w:szCs w:val="20"/>
              </w:rPr>
              <w:t>Communications 2</w:t>
            </w:r>
            <w:r w:rsidR="00476DA2" w:rsidRPr="009B4759">
              <w:rPr>
                <w:rFonts w:ascii="Calibri" w:hAnsi="Calibri" w:cs="Arial"/>
                <w:b/>
                <w:sz w:val="20"/>
                <w:szCs w:val="20"/>
              </w:rPr>
              <w:t>2 038</w:t>
            </w:r>
            <w:r w:rsidRPr="009B4759">
              <w:rPr>
                <w:rFonts w:ascii="Calibri" w:hAnsi="Calibri" w:cs="Arial"/>
                <w:b/>
                <w:sz w:val="20"/>
                <w:szCs w:val="20"/>
              </w:rPr>
              <w:t xml:space="preserve"> USD </w:t>
            </w:r>
          </w:p>
          <w:p w:rsidR="00452458" w:rsidRPr="009B4759" w:rsidRDefault="00452458" w:rsidP="009B4759">
            <w:pPr>
              <w:spacing w:after="0"/>
              <w:jc w:val="left"/>
              <w:rPr>
                <w:rFonts w:ascii="Calibri" w:hAnsi="Calibri" w:cs="Arial"/>
                <w:sz w:val="20"/>
                <w:szCs w:val="20"/>
              </w:rPr>
            </w:pPr>
            <w:r w:rsidRPr="009B4759">
              <w:rPr>
                <w:rFonts w:ascii="Calibri" w:hAnsi="Calibri" w:cs="Arial"/>
                <w:sz w:val="20"/>
                <w:szCs w:val="20"/>
              </w:rPr>
              <w:t xml:space="preserve">2014: </w:t>
            </w:r>
            <w:r w:rsidR="00476DA2" w:rsidRPr="009B4759">
              <w:rPr>
                <w:rFonts w:ascii="Calibri" w:hAnsi="Calibri" w:cs="Arial"/>
                <w:sz w:val="20"/>
                <w:szCs w:val="20"/>
              </w:rPr>
              <w:t>6 000</w:t>
            </w:r>
            <w:r w:rsidRPr="009B4759">
              <w:rPr>
                <w:rFonts w:ascii="Calibri" w:hAnsi="Calibri" w:cs="Arial"/>
                <w:sz w:val="20"/>
                <w:szCs w:val="20"/>
              </w:rPr>
              <w:t xml:space="preserve"> USD</w:t>
            </w:r>
          </w:p>
          <w:p w:rsidR="00452458" w:rsidRPr="009B4759" w:rsidRDefault="00452458" w:rsidP="009B4759">
            <w:pPr>
              <w:spacing w:after="0"/>
              <w:jc w:val="left"/>
              <w:rPr>
                <w:rFonts w:ascii="Calibri" w:hAnsi="Calibri" w:cs="Arial"/>
                <w:sz w:val="20"/>
                <w:szCs w:val="20"/>
              </w:rPr>
            </w:pPr>
            <w:r w:rsidRPr="009B4759">
              <w:rPr>
                <w:rFonts w:ascii="Calibri" w:hAnsi="Calibri" w:cs="Arial"/>
                <w:sz w:val="20"/>
                <w:szCs w:val="20"/>
              </w:rPr>
              <w:lastRenderedPageBreak/>
              <w:t xml:space="preserve">2015: </w:t>
            </w:r>
            <w:r w:rsidR="00476DA2" w:rsidRPr="009B4759">
              <w:rPr>
                <w:rFonts w:ascii="Calibri" w:hAnsi="Calibri" w:cs="Arial"/>
                <w:sz w:val="20"/>
                <w:szCs w:val="20"/>
              </w:rPr>
              <w:t>5 346</w:t>
            </w:r>
            <w:r w:rsidRPr="009B4759">
              <w:rPr>
                <w:rFonts w:ascii="Calibri" w:hAnsi="Calibri" w:cs="Arial"/>
                <w:sz w:val="20"/>
                <w:szCs w:val="20"/>
              </w:rPr>
              <w:t xml:space="preserve"> USD </w:t>
            </w:r>
          </w:p>
          <w:p w:rsidR="00452458" w:rsidRPr="009B4759" w:rsidRDefault="00452458" w:rsidP="009B4759">
            <w:pPr>
              <w:spacing w:after="0"/>
              <w:jc w:val="left"/>
              <w:rPr>
                <w:rFonts w:ascii="Calibri" w:hAnsi="Calibri" w:cs="Arial"/>
                <w:sz w:val="20"/>
                <w:szCs w:val="20"/>
              </w:rPr>
            </w:pPr>
            <w:r w:rsidRPr="009B4759">
              <w:rPr>
                <w:rFonts w:ascii="Calibri" w:hAnsi="Calibri" w:cs="Arial"/>
                <w:sz w:val="20"/>
                <w:szCs w:val="20"/>
              </w:rPr>
              <w:t xml:space="preserve">2016: </w:t>
            </w:r>
            <w:r w:rsidR="00476DA2" w:rsidRPr="009B4759">
              <w:rPr>
                <w:rFonts w:ascii="Calibri" w:hAnsi="Calibri" w:cs="Arial"/>
                <w:sz w:val="20"/>
                <w:szCs w:val="20"/>
              </w:rPr>
              <w:t>5 346 USD</w:t>
            </w:r>
          </w:p>
          <w:p w:rsidR="006D5C40" w:rsidRPr="009B4759" w:rsidRDefault="00452458" w:rsidP="009B4759">
            <w:pPr>
              <w:jc w:val="left"/>
              <w:rPr>
                <w:rFonts w:ascii="Calibri" w:hAnsi="Calibri"/>
                <w:b/>
                <w:sz w:val="20"/>
                <w:szCs w:val="20"/>
              </w:rPr>
            </w:pPr>
            <w:r w:rsidRPr="009B4759">
              <w:rPr>
                <w:rFonts w:ascii="Calibri" w:hAnsi="Calibri" w:cs="Arial"/>
                <w:sz w:val="20"/>
                <w:szCs w:val="20"/>
              </w:rPr>
              <w:t xml:space="preserve">2017: </w:t>
            </w:r>
            <w:r w:rsidR="00476DA2" w:rsidRPr="009B4759">
              <w:rPr>
                <w:rFonts w:ascii="Calibri" w:hAnsi="Calibri" w:cs="Arial"/>
                <w:sz w:val="20"/>
                <w:szCs w:val="20"/>
              </w:rPr>
              <w:t>5 346 USD</w:t>
            </w:r>
          </w:p>
        </w:tc>
      </w:tr>
      <w:tr w:rsidR="009B4759" w:rsidRPr="005E33CD" w:rsidTr="009B4759">
        <w:trPr>
          <w:trHeight w:val="1004"/>
        </w:trPr>
        <w:tc>
          <w:tcPr>
            <w:tcW w:w="1122" w:type="dxa"/>
            <w:vMerge/>
          </w:tcPr>
          <w:p w:rsidR="006D5C40" w:rsidRPr="009B4759" w:rsidRDefault="006D5C40" w:rsidP="009B4759">
            <w:pPr>
              <w:jc w:val="left"/>
              <w:rPr>
                <w:rFonts w:ascii="Calibri" w:hAnsi="Calibri" w:cstheme="minorHAnsi"/>
                <w:sz w:val="20"/>
                <w:szCs w:val="20"/>
              </w:rPr>
            </w:pPr>
          </w:p>
        </w:tc>
        <w:tc>
          <w:tcPr>
            <w:tcW w:w="1511" w:type="dxa"/>
            <w:vMerge/>
          </w:tcPr>
          <w:p w:rsidR="006D5C40" w:rsidRPr="009B4759" w:rsidRDefault="006D5C40" w:rsidP="009B4759">
            <w:pPr>
              <w:spacing w:after="0"/>
              <w:jc w:val="left"/>
              <w:rPr>
                <w:rFonts w:ascii="Calibri" w:hAnsi="Calibri"/>
                <w:b/>
                <w:sz w:val="20"/>
                <w:szCs w:val="20"/>
              </w:rPr>
            </w:pPr>
          </w:p>
        </w:tc>
        <w:tc>
          <w:tcPr>
            <w:tcW w:w="1316" w:type="dxa"/>
            <w:vMerge/>
          </w:tcPr>
          <w:p w:rsidR="006D5C40" w:rsidRPr="009B4759" w:rsidRDefault="006D5C40" w:rsidP="009B4759">
            <w:pPr>
              <w:jc w:val="left"/>
              <w:rPr>
                <w:rFonts w:ascii="Calibri" w:hAnsi="Calibri"/>
                <w:b/>
                <w:sz w:val="20"/>
                <w:szCs w:val="20"/>
              </w:rPr>
            </w:pPr>
          </w:p>
        </w:tc>
        <w:tc>
          <w:tcPr>
            <w:tcW w:w="2012" w:type="dxa"/>
            <w:vMerge/>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2.5.2. Number of courts are equipped with specialized equipment to facilitate participation of </w:t>
            </w: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in trials and other stages of </w:t>
            </w:r>
            <w:r w:rsidRPr="009B4759">
              <w:rPr>
                <w:rFonts w:ascii="Calibri" w:hAnsi="Calibri" w:cs="Arial"/>
                <w:sz w:val="20"/>
                <w:szCs w:val="20"/>
              </w:rPr>
              <w:lastRenderedPageBreak/>
              <w:t xml:space="preserve">court process, tested by </w:t>
            </w: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w:t>
            </w:r>
            <w:proofErr w:type="spellStart"/>
            <w:r w:rsidRPr="009B4759">
              <w:rPr>
                <w:rFonts w:ascii="Calibri" w:hAnsi="Calibri" w:cs="Arial"/>
                <w:sz w:val="20"/>
                <w:szCs w:val="20"/>
              </w:rPr>
              <w:t>CSOs</w:t>
            </w:r>
            <w:proofErr w:type="spellEnd"/>
          </w:p>
        </w:tc>
        <w:tc>
          <w:tcPr>
            <w:tcW w:w="1602"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lastRenderedPageBreak/>
              <w:t xml:space="preserve">2.5.2. No facilities and specialised equipment are available at courts that would enable </w:t>
            </w:r>
            <w:proofErr w:type="spellStart"/>
            <w:r w:rsidRPr="009B4759">
              <w:rPr>
                <w:rFonts w:ascii="Calibri" w:hAnsi="Calibri" w:cs="Arial"/>
                <w:sz w:val="20"/>
                <w:szCs w:val="20"/>
              </w:rPr>
              <w:t>PwDs</w:t>
            </w:r>
            <w:proofErr w:type="spellEnd"/>
            <w:r w:rsidRPr="009B4759">
              <w:rPr>
                <w:rFonts w:ascii="Calibri" w:hAnsi="Calibri" w:cs="Arial"/>
                <w:sz w:val="20"/>
                <w:szCs w:val="20"/>
              </w:rPr>
              <w:t xml:space="preserve"> to take part at the court </w:t>
            </w:r>
            <w:r w:rsidRPr="009B4759">
              <w:rPr>
                <w:rFonts w:ascii="Calibri" w:hAnsi="Calibri" w:cs="Arial"/>
                <w:sz w:val="20"/>
                <w:szCs w:val="20"/>
              </w:rPr>
              <w:lastRenderedPageBreak/>
              <w:t>hearings and other stages of court process</w:t>
            </w:r>
          </w:p>
        </w:tc>
        <w:tc>
          <w:tcPr>
            <w:tcW w:w="1673"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lastRenderedPageBreak/>
              <w:t xml:space="preserve">2.5.2. At least 2 courts are equipped </w:t>
            </w:r>
          </w:p>
        </w:tc>
        <w:tc>
          <w:tcPr>
            <w:tcW w:w="1681" w:type="dxa"/>
            <w:vMerge/>
          </w:tcPr>
          <w:p w:rsidR="006D5C40" w:rsidRPr="009B4759" w:rsidRDefault="006D5C40" w:rsidP="009B4759">
            <w:pPr>
              <w:spacing w:after="200" w:line="276" w:lineRule="auto"/>
              <w:contextualSpacing/>
              <w:jc w:val="left"/>
              <w:rPr>
                <w:rFonts w:ascii="Calibri" w:hAnsi="Calibri"/>
                <w:sz w:val="20"/>
                <w:szCs w:val="20"/>
                <w:lang w:val="en-US"/>
              </w:rPr>
            </w:pPr>
          </w:p>
        </w:tc>
        <w:tc>
          <w:tcPr>
            <w:tcW w:w="1271" w:type="dxa"/>
            <w:vMerge/>
          </w:tcPr>
          <w:p w:rsidR="006D5C40" w:rsidRPr="009B4759" w:rsidRDefault="006D5C40" w:rsidP="009B4759">
            <w:pPr>
              <w:jc w:val="left"/>
              <w:rPr>
                <w:rFonts w:ascii="Calibri" w:hAnsi="Calibri"/>
                <w:sz w:val="20"/>
                <w:szCs w:val="20"/>
              </w:rPr>
            </w:pPr>
          </w:p>
        </w:tc>
        <w:tc>
          <w:tcPr>
            <w:tcW w:w="1457" w:type="dxa"/>
            <w:vMerge/>
          </w:tcPr>
          <w:p w:rsidR="006D5C40" w:rsidRPr="009B4759" w:rsidRDefault="006D5C40" w:rsidP="009B4759">
            <w:pPr>
              <w:jc w:val="left"/>
              <w:rPr>
                <w:rFonts w:ascii="Calibri" w:hAnsi="Calibri"/>
                <w:b/>
                <w:sz w:val="20"/>
                <w:szCs w:val="20"/>
              </w:rPr>
            </w:pPr>
          </w:p>
        </w:tc>
      </w:tr>
      <w:tr w:rsidR="009B4759" w:rsidRPr="005E33CD" w:rsidTr="009B4759">
        <w:trPr>
          <w:trHeight w:val="1004"/>
        </w:trPr>
        <w:tc>
          <w:tcPr>
            <w:tcW w:w="1122" w:type="dxa"/>
            <w:vMerge/>
          </w:tcPr>
          <w:p w:rsidR="006D5C40" w:rsidRPr="009B4759" w:rsidRDefault="006D5C40" w:rsidP="009B4759">
            <w:pPr>
              <w:jc w:val="left"/>
              <w:rPr>
                <w:rFonts w:ascii="Calibri" w:hAnsi="Calibri" w:cstheme="minorHAnsi"/>
                <w:sz w:val="20"/>
                <w:szCs w:val="20"/>
              </w:rPr>
            </w:pPr>
          </w:p>
        </w:tc>
        <w:tc>
          <w:tcPr>
            <w:tcW w:w="1511" w:type="dxa"/>
            <w:vMerge/>
          </w:tcPr>
          <w:p w:rsidR="006D5C40" w:rsidRPr="009B4759" w:rsidRDefault="006D5C40" w:rsidP="009B4759">
            <w:pPr>
              <w:spacing w:after="0"/>
              <w:jc w:val="left"/>
              <w:rPr>
                <w:rFonts w:ascii="Calibri" w:hAnsi="Calibri"/>
                <w:b/>
                <w:sz w:val="20"/>
                <w:szCs w:val="20"/>
              </w:rPr>
            </w:pPr>
          </w:p>
        </w:tc>
        <w:tc>
          <w:tcPr>
            <w:tcW w:w="1316" w:type="dxa"/>
            <w:vMerge/>
          </w:tcPr>
          <w:p w:rsidR="006D5C40" w:rsidRPr="009B4759" w:rsidRDefault="006D5C40" w:rsidP="009B4759">
            <w:pPr>
              <w:jc w:val="left"/>
              <w:rPr>
                <w:rFonts w:ascii="Calibri" w:hAnsi="Calibri"/>
                <w:b/>
                <w:sz w:val="20"/>
                <w:szCs w:val="20"/>
              </w:rPr>
            </w:pPr>
          </w:p>
        </w:tc>
        <w:tc>
          <w:tcPr>
            <w:tcW w:w="2012" w:type="dxa"/>
            <w:vMerge/>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lang w:val="en-US"/>
              </w:rPr>
              <w:t>2.5.3.</w:t>
            </w:r>
            <w:r w:rsidRPr="009B4759">
              <w:rPr>
                <w:rFonts w:ascii="Calibri" w:hAnsi="Calibri" w:cs="Arial"/>
                <w:sz w:val="20"/>
                <w:szCs w:val="20"/>
              </w:rPr>
              <w:t xml:space="preserve"> Number of women organizations supported to monitor court decisions and corruption cases related to the Domestic Violence Law </w:t>
            </w:r>
          </w:p>
          <w:p w:rsidR="006D5C40" w:rsidRPr="009B4759" w:rsidRDefault="006D5C40" w:rsidP="009B4759">
            <w:pPr>
              <w:spacing w:before="120" w:after="120"/>
              <w:jc w:val="left"/>
              <w:rPr>
                <w:rFonts w:ascii="Calibri" w:hAnsi="Calibri" w:cs="Arial"/>
                <w:sz w:val="20"/>
                <w:szCs w:val="20"/>
              </w:rPr>
            </w:pPr>
          </w:p>
        </w:tc>
        <w:tc>
          <w:tcPr>
            <w:tcW w:w="1602"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2.5.3. Domestic violence law </w:t>
            </w:r>
            <w:proofErr w:type="gramStart"/>
            <w:r w:rsidRPr="009B4759">
              <w:rPr>
                <w:rFonts w:ascii="Calibri" w:hAnsi="Calibri" w:cs="Arial"/>
                <w:sz w:val="20"/>
                <w:szCs w:val="20"/>
              </w:rPr>
              <w:t>is poorly implemented</w:t>
            </w:r>
            <w:proofErr w:type="gramEnd"/>
            <w:r w:rsidRPr="009B4759">
              <w:rPr>
                <w:rFonts w:ascii="Calibri" w:hAnsi="Calibri" w:cs="Arial"/>
                <w:sz w:val="20"/>
                <w:szCs w:val="20"/>
              </w:rPr>
              <w:t xml:space="preserve">; there is no monitoring of court decisions and corruptions cases related to domestic violence </w:t>
            </w:r>
            <w:r w:rsidR="007E150F" w:rsidRPr="009B4759">
              <w:rPr>
                <w:rFonts w:ascii="Calibri" w:hAnsi="Calibri" w:cs="Arial"/>
                <w:sz w:val="20"/>
                <w:szCs w:val="20"/>
              </w:rPr>
              <w:t>and cases</w:t>
            </w:r>
            <w:r w:rsidRPr="009B4759">
              <w:rPr>
                <w:rFonts w:ascii="Calibri" w:hAnsi="Calibri" w:cs="Arial"/>
                <w:sz w:val="20"/>
                <w:szCs w:val="20"/>
              </w:rPr>
              <w:t xml:space="preserve">. </w:t>
            </w:r>
          </w:p>
        </w:tc>
        <w:tc>
          <w:tcPr>
            <w:tcW w:w="1673"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2.5.3. At least 2 women organizations conducted monitoring of court decisions and corruption cases </w:t>
            </w:r>
          </w:p>
        </w:tc>
        <w:tc>
          <w:tcPr>
            <w:tcW w:w="1681" w:type="dxa"/>
            <w:vMerge/>
          </w:tcPr>
          <w:p w:rsidR="006D5C40" w:rsidRPr="009B4759" w:rsidRDefault="006D5C40" w:rsidP="009B4759">
            <w:pPr>
              <w:spacing w:after="200" w:line="276" w:lineRule="auto"/>
              <w:contextualSpacing/>
              <w:jc w:val="left"/>
              <w:rPr>
                <w:rFonts w:ascii="Calibri" w:hAnsi="Calibri" w:cs="Arial"/>
                <w:sz w:val="20"/>
                <w:szCs w:val="20"/>
                <w:lang w:val="en-US"/>
              </w:rPr>
            </w:pPr>
          </w:p>
        </w:tc>
        <w:tc>
          <w:tcPr>
            <w:tcW w:w="1271" w:type="dxa"/>
            <w:vMerge/>
          </w:tcPr>
          <w:p w:rsidR="006D5C40" w:rsidRPr="009B4759" w:rsidRDefault="006D5C40" w:rsidP="009B4759">
            <w:pPr>
              <w:jc w:val="left"/>
              <w:rPr>
                <w:rFonts w:ascii="Calibri" w:hAnsi="Calibri"/>
                <w:sz w:val="20"/>
                <w:szCs w:val="20"/>
              </w:rPr>
            </w:pPr>
          </w:p>
        </w:tc>
        <w:tc>
          <w:tcPr>
            <w:tcW w:w="1457" w:type="dxa"/>
            <w:vMerge/>
          </w:tcPr>
          <w:p w:rsidR="006D5C40" w:rsidRPr="009B4759" w:rsidRDefault="006D5C40" w:rsidP="009B4759">
            <w:pPr>
              <w:jc w:val="left"/>
              <w:rPr>
                <w:rFonts w:ascii="Calibri" w:hAnsi="Calibri"/>
                <w:b/>
                <w:sz w:val="20"/>
                <w:szCs w:val="20"/>
              </w:rPr>
            </w:pPr>
          </w:p>
        </w:tc>
      </w:tr>
      <w:tr w:rsidR="009B4759" w:rsidRPr="005E33CD" w:rsidTr="009B4759">
        <w:trPr>
          <w:trHeight w:val="1004"/>
        </w:trPr>
        <w:tc>
          <w:tcPr>
            <w:tcW w:w="1122" w:type="dxa"/>
            <w:vMerge/>
            <w:tcBorders>
              <w:bottom w:val="single" w:sz="4" w:space="0" w:color="auto"/>
            </w:tcBorders>
          </w:tcPr>
          <w:p w:rsidR="006D5C40" w:rsidRPr="009B4759" w:rsidRDefault="006D5C40" w:rsidP="009B4759">
            <w:pPr>
              <w:jc w:val="left"/>
              <w:rPr>
                <w:rFonts w:ascii="Calibri" w:hAnsi="Calibri" w:cstheme="minorHAnsi"/>
                <w:sz w:val="20"/>
                <w:szCs w:val="20"/>
              </w:rPr>
            </w:pPr>
          </w:p>
        </w:tc>
        <w:tc>
          <w:tcPr>
            <w:tcW w:w="1511" w:type="dxa"/>
            <w:vMerge/>
            <w:tcBorders>
              <w:bottom w:val="single" w:sz="4" w:space="0" w:color="auto"/>
            </w:tcBorders>
          </w:tcPr>
          <w:p w:rsidR="006D5C40" w:rsidRPr="009B4759" w:rsidRDefault="006D5C40" w:rsidP="009B4759">
            <w:pPr>
              <w:spacing w:after="0"/>
              <w:jc w:val="left"/>
              <w:rPr>
                <w:rFonts w:ascii="Calibri" w:hAnsi="Calibri"/>
                <w:b/>
                <w:sz w:val="20"/>
                <w:szCs w:val="20"/>
              </w:rPr>
            </w:pPr>
          </w:p>
        </w:tc>
        <w:tc>
          <w:tcPr>
            <w:tcW w:w="1316" w:type="dxa"/>
            <w:vMerge/>
            <w:tcBorders>
              <w:bottom w:val="single" w:sz="4" w:space="0" w:color="auto"/>
            </w:tcBorders>
          </w:tcPr>
          <w:p w:rsidR="006D5C40" w:rsidRPr="009B4759" w:rsidRDefault="006D5C40" w:rsidP="009B4759">
            <w:pPr>
              <w:jc w:val="left"/>
              <w:rPr>
                <w:rFonts w:ascii="Calibri" w:hAnsi="Calibri"/>
                <w:b/>
                <w:sz w:val="20"/>
                <w:szCs w:val="20"/>
              </w:rPr>
            </w:pPr>
          </w:p>
        </w:tc>
        <w:tc>
          <w:tcPr>
            <w:tcW w:w="2012" w:type="dxa"/>
            <w:vMerge/>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lang w:val="en-US"/>
              </w:rPr>
            </w:pPr>
            <w:r w:rsidRPr="009B4759">
              <w:rPr>
                <w:rFonts w:ascii="Calibri" w:hAnsi="Calibri" w:cs="Arial"/>
                <w:sz w:val="20"/>
                <w:szCs w:val="20"/>
                <w:lang w:val="en-US"/>
              </w:rPr>
              <w:t>2.5.4.</w:t>
            </w:r>
            <w:r w:rsidRPr="009B4759">
              <w:rPr>
                <w:rFonts w:ascii="Calibri" w:hAnsi="Calibri" w:cs="Arial"/>
                <w:sz w:val="20"/>
                <w:szCs w:val="20"/>
              </w:rPr>
              <w:t xml:space="preserve"> Percentage increase in using referral mechanism at local levels piloted in selected provinces. Number of judicial decisions with development of </w:t>
            </w:r>
            <w:proofErr w:type="spellStart"/>
            <w:r w:rsidRPr="009B4759">
              <w:rPr>
                <w:rFonts w:ascii="Calibri" w:hAnsi="Calibri" w:cs="Arial"/>
                <w:sz w:val="20"/>
                <w:szCs w:val="20"/>
              </w:rPr>
              <w:t>SoPs</w:t>
            </w:r>
            <w:proofErr w:type="spellEnd"/>
            <w:r w:rsidRPr="009B4759">
              <w:rPr>
                <w:rFonts w:ascii="Calibri" w:hAnsi="Calibri" w:cs="Arial"/>
                <w:sz w:val="20"/>
                <w:szCs w:val="20"/>
              </w:rPr>
              <w:t xml:space="preserve"> monitored. </w:t>
            </w:r>
          </w:p>
        </w:tc>
        <w:tc>
          <w:tcPr>
            <w:tcW w:w="1602"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2.5.4. There are no referral mechanisms available for the most vulnerable. Such pilots need to </w:t>
            </w:r>
            <w:proofErr w:type="gramStart"/>
            <w:r w:rsidRPr="009B4759">
              <w:rPr>
                <w:rFonts w:ascii="Calibri" w:hAnsi="Calibri" w:cs="Arial"/>
                <w:sz w:val="20"/>
                <w:szCs w:val="20"/>
              </w:rPr>
              <w:t>be introduced</w:t>
            </w:r>
            <w:proofErr w:type="gramEnd"/>
            <w:r w:rsidRPr="009B4759">
              <w:rPr>
                <w:rFonts w:ascii="Calibri" w:hAnsi="Calibri" w:cs="Arial"/>
                <w:sz w:val="20"/>
                <w:szCs w:val="20"/>
              </w:rPr>
              <w:t xml:space="preserve"> in selected provinces. There is no monitoring of police and </w:t>
            </w:r>
            <w:proofErr w:type="spellStart"/>
            <w:r w:rsidRPr="009B4759">
              <w:rPr>
                <w:rFonts w:ascii="Calibri" w:hAnsi="Calibri" w:cs="Arial"/>
                <w:sz w:val="20"/>
                <w:szCs w:val="20"/>
              </w:rPr>
              <w:t>LSGs</w:t>
            </w:r>
            <w:proofErr w:type="spellEnd"/>
            <w:r w:rsidRPr="009B4759">
              <w:rPr>
                <w:rFonts w:ascii="Calibri" w:hAnsi="Calibri" w:cs="Arial"/>
                <w:sz w:val="20"/>
                <w:szCs w:val="20"/>
              </w:rPr>
              <w:t xml:space="preserve"> actions and judicial decisions with development of </w:t>
            </w:r>
            <w:proofErr w:type="spellStart"/>
            <w:r w:rsidRPr="009B4759">
              <w:rPr>
                <w:rFonts w:ascii="Calibri" w:hAnsi="Calibri" w:cs="Arial"/>
                <w:sz w:val="20"/>
                <w:szCs w:val="20"/>
              </w:rPr>
              <w:t>SoPs</w:t>
            </w:r>
            <w:proofErr w:type="spellEnd"/>
            <w:r w:rsidRPr="009B4759">
              <w:rPr>
                <w:rFonts w:ascii="Calibri" w:hAnsi="Calibri" w:cs="Arial"/>
                <w:sz w:val="20"/>
                <w:szCs w:val="20"/>
              </w:rPr>
              <w:t>.</w:t>
            </w:r>
            <w:r w:rsidRPr="009B4759">
              <w:rPr>
                <w:sz w:val="20"/>
                <w:szCs w:val="20"/>
              </w:rPr>
              <w:t xml:space="preserve"> </w:t>
            </w:r>
          </w:p>
        </w:tc>
        <w:tc>
          <w:tcPr>
            <w:tcW w:w="1673"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2.5.4. At least 30% increase from a baseline data</w:t>
            </w:r>
          </w:p>
          <w:p w:rsidR="006D5C40" w:rsidRPr="009B4759" w:rsidRDefault="006D5C40" w:rsidP="009B4759">
            <w:pPr>
              <w:spacing w:before="120" w:after="120"/>
              <w:jc w:val="left"/>
              <w:rPr>
                <w:rFonts w:ascii="Calibri" w:hAnsi="Calibri" w:cs="Arial"/>
                <w:sz w:val="20"/>
                <w:szCs w:val="20"/>
              </w:rPr>
            </w:pPr>
          </w:p>
          <w:p w:rsidR="006D5C40" w:rsidRPr="009B4759" w:rsidRDefault="006D5C40" w:rsidP="009B4759">
            <w:pPr>
              <w:spacing w:before="120" w:after="120"/>
              <w:jc w:val="left"/>
              <w:rPr>
                <w:rFonts w:ascii="Calibri" w:hAnsi="Calibri" w:cs="Arial"/>
                <w:sz w:val="20"/>
                <w:szCs w:val="20"/>
              </w:rPr>
            </w:pPr>
          </w:p>
        </w:tc>
        <w:tc>
          <w:tcPr>
            <w:tcW w:w="1681" w:type="dxa"/>
            <w:vMerge/>
          </w:tcPr>
          <w:p w:rsidR="006D5C40" w:rsidRPr="009B4759" w:rsidRDefault="006D5C40" w:rsidP="009B4759">
            <w:pPr>
              <w:spacing w:after="200" w:line="276" w:lineRule="auto"/>
              <w:contextualSpacing/>
              <w:jc w:val="left"/>
              <w:rPr>
                <w:rFonts w:ascii="Calibri" w:hAnsi="Calibri"/>
                <w:sz w:val="20"/>
                <w:szCs w:val="20"/>
                <w:lang w:val="en-US"/>
              </w:rPr>
            </w:pPr>
          </w:p>
        </w:tc>
        <w:tc>
          <w:tcPr>
            <w:tcW w:w="1271" w:type="dxa"/>
            <w:vMerge/>
          </w:tcPr>
          <w:p w:rsidR="006D5C40" w:rsidRPr="009B4759" w:rsidRDefault="006D5C40" w:rsidP="009B4759">
            <w:pPr>
              <w:jc w:val="left"/>
              <w:rPr>
                <w:rFonts w:ascii="Calibri" w:hAnsi="Calibri"/>
                <w:sz w:val="20"/>
                <w:szCs w:val="20"/>
              </w:rPr>
            </w:pPr>
          </w:p>
        </w:tc>
        <w:tc>
          <w:tcPr>
            <w:tcW w:w="1457" w:type="dxa"/>
            <w:vMerge/>
          </w:tcPr>
          <w:p w:rsidR="006D5C40" w:rsidRPr="009B4759" w:rsidRDefault="006D5C40" w:rsidP="009B4759">
            <w:pPr>
              <w:jc w:val="left"/>
              <w:rPr>
                <w:rFonts w:ascii="Calibri" w:hAnsi="Calibri"/>
                <w:b/>
                <w:sz w:val="20"/>
                <w:szCs w:val="20"/>
              </w:rPr>
            </w:pPr>
          </w:p>
        </w:tc>
      </w:tr>
      <w:tr w:rsidR="009B4759" w:rsidRPr="005E33CD" w:rsidTr="009B4759">
        <w:trPr>
          <w:trHeight w:val="1004"/>
        </w:trPr>
        <w:tc>
          <w:tcPr>
            <w:tcW w:w="1122" w:type="dxa"/>
            <w:vMerge/>
            <w:tcBorders>
              <w:bottom w:val="single" w:sz="4" w:space="0" w:color="auto"/>
            </w:tcBorders>
          </w:tcPr>
          <w:p w:rsidR="006D5C40" w:rsidRPr="009B4759" w:rsidRDefault="006D5C40" w:rsidP="009B4759">
            <w:pPr>
              <w:jc w:val="left"/>
              <w:rPr>
                <w:rFonts w:ascii="Calibri" w:hAnsi="Calibri" w:cstheme="minorHAnsi"/>
                <w:sz w:val="20"/>
                <w:szCs w:val="20"/>
              </w:rPr>
            </w:pPr>
          </w:p>
        </w:tc>
        <w:tc>
          <w:tcPr>
            <w:tcW w:w="1511" w:type="dxa"/>
            <w:vMerge/>
            <w:tcBorders>
              <w:bottom w:val="single" w:sz="4" w:space="0" w:color="auto"/>
            </w:tcBorders>
          </w:tcPr>
          <w:p w:rsidR="006D5C40" w:rsidRPr="009B4759" w:rsidRDefault="006D5C40" w:rsidP="009B4759">
            <w:pPr>
              <w:spacing w:after="0"/>
              <w:jc w:val="left"/>
              <w:rPr>
                <w:rFonts w:ascii="Calibri" w:hAnsi="Calibri"/>
                <w:b/>
                <w:sz w:val="20"/>
                <w:szCs w:val="20"/>
              </w:rPr>
            </w:pPr>
          </w:p>
        </w:tc>
        <w:tc>
          <w:tcPr>
            <w:tcW w:w="1316" w:type="dxa"/>
            <w:vMerge/>
            <w:tcBorders>
              <w:bottom w:val="single" w:sz="4" w:space="0" w:color="auto"/>
            </w:tcBorders>
          </w:tcPr>
          <w:p w:rsidR="006D5C40" w:rsidRPr="009B4759" w:rsidRDefault="006D5C40" w:rsidP="009B4759">
            <w:pPr>
              <w:jc w:val="left"/>
              <w:rPr>
                <w:rFonts w:ascii="Calibri" w:hAnsi="Calibri"/>
                <w:b/>
                <w:sz w:val="20"/>
                <w:szCs w:val="20"/>
              </w:rPr>
            </w:pPr>
          </w:p>
        </w:tc>
        <w:tc>
          <w:tcPr>
            <w:tcW w:w="2012" w:type="dxa"/>
            <w:vMerge/>
          </w:tcPr>
          <w:p w:rsidR="006D5C40" w:rsidRPr="009B4759" w:rsidRDefault="006D5C40" w:rsidP="009B4759">
            <w:pPr>
              <w:jc w:val="left"/>
              <w:rPr>
                <w:rFonts w:ascii="Calibri" w:hAnsi="Calibri" w:cs="Arial"/>
                <w:b/>
                <w:sz w:val="20"/>
                <w:szCs w:val="20"/>
                <w:lang w:val="en-US"/>
              </w:rPr>
            </w:pPr>
          </w:p>
        </w:tc>
        <w:tc>
          <w:tcPr>
            <w:tcW w:w="1687"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2.5.5 Level of knowledge </w:t>
            </w:r>
            <w:r w:rsidRPr="009B4759">
              <w:rPr>
                <w:rFonts w:ascii="Calibri" w:hAnsi="Calibri"/>
                <w:sz w:val="20"/>
                <w:szCs w:val="20"/>
              </w:rPr>
              <w:t xml:space="preserve">among local lawyers, community workers and vulnerable population on good practices in legal aid provision </w:t>
            </w:r>
          </w:p>
        </w:tc>
        <w:tc>
          <w:tcPr>
            <w:tcW w:w="1602"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2.5.5 Local lawyers, community workers and vulnerable population have low level of knowledge  </w:t>
            </w:r>
          </w:p>
          <w:p w:rsidR="006D5C40" w:rsidRPr="009B4759" w:rsidRDefault="006D5C40" w:rsidP="009B4759">
            <w:pPr>
              <w:spacing w:before="120" w:after="120"/>
              <w:jc w:val="left"/>
              <w:rPr>
                <w:rFonts w:ascii="Calibri" w:hAnsi="Calibri" w:cs="Arial"/>
                <w:sz w:val="20"/>
                <w:szCs w:val="20"/>
              </w:rPr>
            </w:pPr>
          </w:p>
        </w:tc>
        <w:tc>
          <w:tcPr>
            <w:tcW w:w="1673" w:type="dxa"/>
            <w:tcBorders>
              <w:top w:val="single" w:sz="4" w:space="0" w:color="auto"/>
              <w:bottom w:val="single" w:sz="4" w:space="0" w:color="auto"/>
            </w:tcBorders>
          </w:tcPr>
          <w:p w:rsidR="006D5C40" w:rsidRPr="009B4759" w:rsidRDefault="006D5C40" w:rsidP="009B4759">
            <w:pPr>
              <w:spacing w:before="120" w:after="120"/>
              <w:jc w:val="left"/>
              <w:rPr>
                <w:rFonts w:ascii="Calibri" w:hAnsi="Calibri" w:cs="Arial"/>
                <w:sz w:val="20"/>
                <w:szCs w:val="20"/>
              </w:rPr>
            </w:pPr>
            <w:r w:rsidRPr="009B4759">
              <w:rPr>
                <w:rFonts w:ascii="Calibri" w:hAnsi="Calibri" w:cs="Arial"/>
                <w:sz w:val="20"/>
                <w:szCs w:val="20"/>
              </w:rPr>
              <w:t xml:space="preserve">2.5.5. 20% increase in the level of knowledge of local lawyers, community workers and vulnerable population </w:t>
            </w:r>
          </w:p>
        </w:tc>
        <w:tc>
          <w:tcPr>
            <w:tcW w:w="1681" w:type="dxa"/>
            <w:vMerge/>
          </w:tcPr>
          <w:p w:rsidR="006D5C40" w:rsidRPr="009B4759" w:rsidRDefault="006D5C40" w:rsidP="009B4759">
            <w:pPr>
              <w:spacing w:after="200" w:line="276" w:lineRule="auto"/>
              <w:contextualSpacing/>
              <w:jc w:val="left"/>
              <w:rPr>
                <w:rFonts w:ascii="Calibri" w:hAnsi="Calibri"/>
                <w:sz w:val="20"/>
                <w:szCs w:val="20"/>
                <w:lang w:val="en-US"/>
              </w:rPr>
            </w:pPr>
          </w:p>
        </w:tc>
        <w:tc>
          <w:tcPr>
            <w:tcW w:w="1271" w:type="dxa"/>
            <w:vMerge/>
          </w:tcPr>
          <w:p w:rsidR="006D5C40" w:rsidRPr="009B4759" w:rsidRDefault="006D5C40" w:rsidP="009B4759">
            <w:pPr>
              <w:jc w:val="left"/>
              <w:rPr>
                <w:rFonts w:ascii="Calibri" w:hAnsi="Calibri"/>
                <w:sz w:val="20"/>
                <w:szCs w:val="20"/>
              </w:rPr>
            </w:pPr>
          </w:p>
        </w:tc>
        <w:tc>
          <w:tcPr>
            <w:tcW w:w="1457" w:type="dxa"/>
            <w:vMerge/>
          </w:tcPr>
          <w:p w:rsidR="006D5C40" w:rsidRPr="009B4759" w:rsidRDefault="006D5C40" w:rsidP="009B4759">
            <w:pPr>
              <w:jc w:val="left"/>
              <w:rPr>
                <w:rFonts w:ascii="Calibri" w:hAnsi="Calibri"/>
                <w:b/>
                <w:sz w:val="20"/>
                <w:szCs w:val="20"/>
              </w:rPr>
            </w:pPr>
          </w:p>
        </w:tc>
      </w:tr>
    </w:tbl>
    <w:p w:rsidR="00526F77" w:rsidRDefault="00526F77">
      <w:pPr>
        <w:spacing w:after="0"/>
        <w:jc w:val="left"/>
        <w:rPr>
          <w:rFonts w:asciiTheme="minorHAnsi" w:hAnsiTheme="minorHAnsi" w:cs="Arial"/>
          <w:b/>
          <w:sz w:val="32"/>
          <w:szCs w:val="32"/>
        </w:rPr>
      </w:pPr>
    </w:p>
    <w:p w:rsidR="0055539B" w:rsidRDefault="00526F77" w:rsidP="0055539B">
      <w:pPr>
        <w:spacing w:after="200" w:line="276" w:lineRule="auto"/>
        <w:jc w:val="left"/>
        <w:rPr>
          <w:rFonts w:asciiTheme="minorHAnsi" w:hAnsiTheme="minorHAnsi" w:cs="Arial"/>
          <w:b/>
          <w:sz w:val="32"/>
          <w:szCs w:val="32"/>
        </w:rPr>
      </w:pPr>
      <w:r>
        <w:rPr>
          <w:rFonts w:asciiTheme="minorHAnsi" w:hAnsiTheme="minorHAnsi" w:cs="Arial"/>
          <w:b/>
          <w:sz w:val="32"/>
          <w:szCs w:val="32"/>
        </w:rPr>
        <w:t>Annex 2 BUDGET</w:t>
      </w:r>
      <w:r w:rsidR="004217D6">
        <w:rPr>
          <w:rFonts w:asciiTheme="minorHAnsi" w:hAnsiTheme="minorHAnsi" w:cs="Arial"/>
          <w:b/>
          <w:sz w:val="32"/>
          <w:szCs w:val="32"/>
        </w:rPr>
        <w:t xml:space="preserve"> SUMMARY</w:t>
      </w:r>
    </w:p>
    <w:tbl>
      <w:tblPr>
        <w:tblW w:w="9600" w:type="dxa"/>
        <w:tblInd w:w="93" w:type="dxa"/>
        <w:tblLook w:val="04A0"/>
      </w:tblPr>
      <w:tblGrid>
        <w:gridCol w:w="4720"/>
        <w:gridCol w:w="2040"/>
        <w:gridCol w:w="1460"/>
        <w:gridCol w:w="1380"/>
      </w:tblGrid>
      <w:tr w:rsidR="000E21F9" w:rsidRPr="000E21F9" w:rsidTr="000E21F9">
        <w:trPr>
          <w:trHeight w:val="600"/>
        </w:trPr>
        <w:tc>
          <w:tcPr>
            <w:tcW w:w="4720" w:type="dxa"/>
            <w:tcBorders>
              <w:top w:val="single" w:sz="8" w:space="0" w:color="auto"/>
              <w:left w:val="single" w:sz="8" w:space="0" w:color="auto"/>
              <w:bottom w:val="single" w:sz="8" w:space="0" w:color="auto"/>
              <w:right w:val="single" w:sz="8" w:space="0" w:color="000000"/>
            </w:tcBorders>
            <w:shd w:val="clear" w:color="000000" w:fill="DBE5F1"/>
            <w:vAlign w:val="center"/>
            <w:hideMark/>
          </w:tcPr>
          <w:p w:rsidR="000E21F9" w:rsidRPr="000E21F9" w:rsidRDefault="008B34AB" w:rsidP="008B34AB">
            <w:pPr>
              <w:spacing w:after="0"/>
              <w:jc w:val="left"/>
              <w:rPr>
                <w:rFonts w:ascii="Calibri" w:hAnsi="Calibri"/>
                <w:b/>
                <w:bCs/>
                <w:color w:val="000000"/>
                <w:sz w:val="20"/>
                <w:szCs w:val="20"/>
                <w:u w:val="single"/>
                <w:lang w:val="en-US" w:eastAsia="ru-RU"/>
              </w:rPr>
            </w:pPr>
            <w:r>
              <w:rPr>
                <w:rFonts w:ascii="Calibri" w:hAnsi="Calibri"/>
                <w:b/>
                <w:bCs/>
                <w:color w:val="000000"/>
                <w:sz w:val="20"/>
                <w:szCs w:val="20"/>
                <w:u w:val="single"/>
                <w:lang w:val="en-US" w:eastAsia="ru-RU"/>
              </w:rPr>
              <w:t xml:space="preserve">Project Budget by </w:t>
            </w:r>
            <w:r w:rsidR="000E21F9" w:rsidRPr="000E21F9">
              <w:rPr>
                <w:rFonts w:ascii="Calibri" w:hAnsi="Calibri"/>
                <w:b/>
                <w:bCs/>
                <w:color w:val="000000"/>
                <w:sz w:val="20"/>
                <w:szCs w:val="20"/>
                <w:u w:val="single"/>
                <w:lang w:val="en-US" w:eastAsia="ru-RU"/>
              </w:rPr>
              <w:t>Cost Categories</w:t>
            </w:r>
          </w:p>
        </w:tc>
        <w:tc>
          <w:tcPr>
            <w:tcW w:w="2040" w:type="dxa"/>
            <w:tcBorders>
              <w:top w:val="single" w:sz="8" w:space="0" w:color="auto"/>
              <w:left w:val="nil"/>
              <w:bottom w:val="single" w:sz="8" w:space="0" w:color="auto"/>
              <w:right w:val="single" w:sz="8" w:space="0" w:color="auto"/>
            </w:tcBorders>
            <w:shd w:val="clear" w:color="000000" w:fill="DBE5F1"/>
            <w:vAlign w:val="center"/>
            <w:hideMark/>
          </w:tcPr>
          <w:p w:rsidR="000E21F9" w:rsidRPr="000E21F9" w:rsidRDefault="000E21F9" w:rsidP="000E21F9">
            <w:pPr>
              <w:spacing w:after="0"/>
              <w:jc w:val="center"/>
              <w:rPr>
                <w:rFonts w:ascii="Calibri" w:hAnsi="Calibri"/>
                <w:b/>
                <w:bCs/>
                <w:color w:val="000000"/>
                <w:sz w:val="16"/>
                <w:szCs w:val="16"/>
                <w:lang w:val="ru-RU" w:eastAsia="ru-RU"/>
              </w:rPr>
            </w:pPr>
            <w:proofErr w:type="spellStart"/>
            <w:r w:rsidRPr="000E21F9">
              <w:rPr>
                <w:rFonts w:ascii="Calibri" w:hAnsi="Calibri"/>
                <w:b/>
                <w:bCs/>
                <w:color w:val="000000"/>
                <w:sz w:val="16"/>
                <w:szCs w:val="16"/>
                <w:lang w:val="ru-RU" w:eastAsia="ru-RU"/>
              </w:rPr>
              <w:t>TOTAL</w:t>
            </w:r>
            <w:proofErr w:type="spellEnd"/>
            <w:r w:rsidRPr="000E21F9">
              <w:rPr>
                <w:rFonts w:ascii="Calibri" w:hAnsi="Calibri"/>
                <w:b/>
                <w:bCs/>
                <w:color w:val="000000"/>
                <w:sz w:val="16"/>
                <w:szCs w:val="16"/>
                <w:lang w:val="ru-RU" w:eastAsia="ru-RU"/>
              </w:rPr>
              <w:t xml:space="preserve"> </w:t>
            </w:r>
            <w:proofErr w:type="spellStart"/>
            <w:r w:rsidRPr="000E21F9">
              <w:rPr>
                <w:rFonts w:ascii="Calibri" w:hAnsi="Calibri"/>
                <w:b/>
                <w:bCs/>
                <w:color w:val="000000"/>
                <w:sz w:val="16"/>
                <w:szCs w:val="16"/>
                <w:lang w:val="ru-RU" w:eastAsia="ru-RU"/>
              </w:rPr>
              <w:t>in</w:t>
            </w:r>
            <w:proofErr w:type="spellEnd"/>
            <w:r w:rsidRPr="000E21F9">
              <w:rPr>
                <w:rFonts w:ascii="Calibri" w:hAnsi="Calibri"/>
                <w:b/>
                <w:bCs/>
                <w:color w:val="000000"/>
                <w:sz w:val="16"/>
                <w:szCs w:val="16"/>
                <w:lang w:val="ru-RU" w:eastAsia="ru-RU"/>
              </w:rPr>
              <w:t xml:space="preserve"> </w:t>
            </w:r>
            <w:proofErr w:type="spellStart"/>
            <w:r w:rsidRPr="000E21F9">
              <w:rPr>
                <w:rFonts w:ascii="Calibri" w:hAnsi="Calibri"/>
                <w:b/>
                <w:bCs/>
                <w:color w:val="000000"/>
                <w:sz w:val="16"/>
                <w:szCs w:val="16"/>
                <w:lang w:val="ru-RU" w:eastAsia="ru-RU"/>
              </w:rPr>
              <w:t>EUR</w:t>
            </w:r>
            <w:proofErr w:type="spellEnd"/>
          </w:p>
        </w:tc>
        <w:tc>
          <w:tcPr>
            <w:tcW w:w="1460" w:type="dxa"/>
            <w:tcBorders>
              <w:top w:val="single" w:sz="8" w:space="0" w:color="auto"/>
              <w:left w:val="nil"/>
              <w:bottom w:val="nil"/>
              <w:right w:val="single" w:sz="8" w:space="0" w:color="auto"/>
            </w:tcBorders>
            <w:shd w:val="clear" w:color="000000" w:fill="DBE5F1"/>
            <w:vAlign w:val="center"/>
            <w:hideMark/>
          </w:tcPr>
          <w:p w:rsidR="000E21F9" w:rsidRPr="000E21F9" w:rsidRDefault="000E21F9" w:rsidP="000E21F9">
            <w:pPr>
              <w:spacing w:after="0"/>
              <w:jc w:val="center"/>
              <w:rPr>
                <w:rFonts w:ascii="Calibri" w:hAnsi="Calibri"/>
                <w:b/>
                <w:bCs/>
                <w:color w:val="000000"/>
                <w:sz w:val="16"/>
                <w:szCs w:val="16"/>
                <w:lang w:val="ru-RU" w:eastAsia="ru-RU"/>
              </w:rPr>
            </w:pPr>
            <w:proofErr w:type="spellStart"/>
            <w:r w:rsidRPr="000E21F9">
              <w:rPr>
                <w:rFonts w:ascii="Calibri" w:hAnsi="Calibri"/>
                <w:b/>
                <w:bCs/>
                <w:color w:val="000000"/>
                <w:sz w:val="16"/>
                <w:szCs w:val="16"/>
                <w:lang w:val="ru-RU" w:eastAsia="ru-RU"/>
              </w:rPr>
              <w:t>TOTAL</w:t>
            </w:r>
            <w:proofErr w:type="spellEnd"/>
            <w:r w:rsidRPr="000E21F9">
              <w:rPr>
                <w:rFonts w:ascii="Calibri" w:hAnsi="Calibri"/>
                <w:b/>
                <w:bCs/>
                <w:color w:val="000000"/>
                <w:sz w:val="16"/>
                <w:szCs w:val="16"/>
                <w:lang w:val="ru-RU" w:eastAsia="ru-RU"/>
              </w:rPr>
              <w:t xml:space="preserve"> </w:t>
            </w:r>
            <w:proofErr w:type="spellStart"/>
            <w:r w:rsidRPr="000E21F9">
              <w:rPr>
                <w:rFonts w:ascii="Calibri" w:hAnsi="Calibri"/>
                <w:b/>
                <w:bCs/>
                <w:color w:val="000000"/>
                <w:sz w:val="16"/>
                <w:szCs w:val="16"/>
                <w:lang w:val="ru-RU" w:eastAsia="ru-RU"/>
              </w:rPr>
              <w:t>in</w:t>
            </w:r>
            <w:proofErr w:type="spellEnd"/>
            <w:r w:rsidRPr="000E21F9">
              <w:rPr>
                <w:rFonts w:ascii="Calibri" w:hAnsi="Calibri"/>
                <w:b/>
                <w:bCs/>
                <w:color w:val="000000"/>
                <w:sz w:val="16"/>
                <w:szCs w:val="16"/>
                <w:lang w:val="ru-RU" w:eastAsia="ru-RU"/>
              </w:rPr>
              <w:t xml:space="preserve"> </w:t>
            </w:r>
            <w:proofErr w:type="spellStart"/>
            <w:r w:rsidRPr="000E21F9">
              <w:rPr>
                <w:rFonts w:ascii="Calibri" w:hAnsi="Calibri"/>
                <w:b/>
                <w:bCs/>
                <w:color w:val="000000"/>
                <w:sz w:val="16"/>
                <w:szCs w:val="16"/>
                <w:lang w:val="ru-RU" w:eastAsia="ru-RU"/>
              </w:rPr>
              <w:t>USD</w:t>
            </w:r>
            <w:proofErr w:type="spellEnd"/>
          </w:p>
        </w:tc>
        <w:tc>
          <w:tcPr>
            <w:tcW w:w="1380" w:type="dxa"/>
            <w:tcBorders>
              <w:top w:val="nil"/>
              <w:left w:val="nil"/>
              <w:bottom w:val="nil"/>
              <w:right w:val="nil"/>
            </w:tcBorders>
            <w:shd w:val="clear" w:color="auto" w:fill="auto"/>
            <w:noWrap/>
            <w:vAlign w:val="bottom"/>
            <w:hideMark/>
          </w:tcPr>
          <w:p w:rsidR="000E21F9" w:rsidRPr="000E21F9" w:rsidRDefault="000E21F9" w:rsidP="000E21F9">
            <w:pPr>
              <w:spacing w:after="0"/>
              <w:jc w:val="left"/>
              <w:rPr>
                <w:rFonts w:ascii="Calibri" w:hAnsi="Calibri"/>
                <w:color w:val="000000"/>
                <w:szCs w:val="22"/>
                <w:lang w:val="ru-RU" w:eastAsia="ru-RU"/>
              </w:rPr>
            </w:pPr>
          </w:p>
        </w:tc>
      </w:tr>
      <w:tr w:rsidR="000E21F9" w:rsidRPr="000E21F9" w:rsidTr="000E21F9">
        <w:trPr>
          <w:trHeight w:val="495"/>
        </w:trPr>
        <w:tc>
          <w:tcPr>
            <w:tcW w:w="4720" w:type="dxa"/>
            <w:tcBorders>
              <w:top w:val="nil"/>
              <w:left w:val="single" w:sz="4" w:space="0" w:color="auto"/>
              <w:bottom w:val="single" w:sz="4" w:space="0" w:color="auto"/>
              <w:right w:val="single" w:sz="4" w:space="0" w:color="auto"/>
            </w:tcBorders>
            <w:shd w:val="clear" w:color="000000" w:fill="DDD9C3"/>
            <w:vAlign w:val="center"/>
            <w:hideMark/>
          </w:tcPr>
          <w:p w:rsidR="000E21F9" w:rsidRPr="000E21F9" w:rsidRDefault="000E21F9" w:rsidP="000E21F9">
            <w:pPr>
              <w:spacing w:after="0"/>
              <w:jc w:val="left"/>
              <w:rPr>
                <w:rFonts w:ascii="Calibri" w:hAnsi="Calibri"/>
                <w:b/>
                <w:bCs/>
                <w:color w:val="000000"/>
                <w:sz w:val="20"/>
                <w:szCs w:val="20"/>
                <w:lang w:val="en-US" w:eastAsia="ru-RU"/>
              </w:rPr>
            </w:pPr>
            <w:r w:rsidRPr="000E21F9">
              <w:rPr>
                <w:rFonts w:ascii="Calibri" w:hAnsi="Calibri"/>
                <w:b/>
                <w:bCs/>
                <w:color w:val="000000"/>
                <w:sz w:val="20"/>
                <w:szCs w:val="20"/>
                <w:lang w:val="en-US" w:eastAsia="ru-RU"/>
              </w:rPr>
              <w:t>1. Staff and other personnel cost (Personnel staff, National &amp; International consultants)</w:t>
            </w:r>
          </w:p>
        </w:tc>
        <w:tc>
          <w:tcPr>
            <w:tcW w:w="2040" w:type="dxa"/>
            <w:tcBorders>
              <w:top w:val="nil"/>
              <w:left w:val="single" w:sz="8" w:space="0" w:color="auto"/>
              <w:bottom w:val="single" w:sz="4" w:space="0" w:color="auto"/>
              <w:right w:val="nil"/>
            </w:tcBorders>
            <w:shd w:val="clear" w:color="000000" w:fill="DDD9C3"/>
            <w:vAlign w:val="center"/>
            <w:hideMark/>
          </w:tcPr>
          <w:p w:rsidR="000E21F9" w:rsidRPr="000E21F9" w:rsidRDefault="008B34AB" w:rsidP="008B34AB">
            <w:pPr>
              <w:spacing w:after="0"/>
              <w:jc w:val="right"/>
              <w:rPr>
                <w:rFonts w:ascii="Calibri" w:hAnsi="Calibri"/>
                <w:color w:val="000000"/>
                <w:sz w:val="20"/>
                <w:szCs w:val="20"/>
                <w:lang w:val="ru-RU" w:eastAsia="ru-RU"/>
              </w:rPr>
            </w:pPr>
            <w:r>
              <w:rPr>
                <w:rFonts w:ascii="Calibri" w:hAnsi="Calibri"/>
                <w:color w:val="000000"/>
                <w:sz w:val="20"/>
                <w:szCs w:val="20"/>
                <w:lang w:val="en-US" w:eastAsia="ru-RU"/>
              </w:rPr>
              <w:t>548 943</w:t>
            </w:r>
          </w:p>
        </w:tc>
        <w:tc>
          <w:tcPr>
            <w:tcW w:w="1460" w:type="dxa"/>
            <w:tcBorders>
              <w:top w:val="single" w:sz="8" w:space="0" w:color="auto"/>
              <w:left w:val="single" w:sz="8" w:space="0" w:color="auto"/>
              <w:bottom w:val="single" w:sz="4" w:space="0" w:color="auto"/>
              <w:right w:val="single" w:sz="8" w:space="0" w:color="auto"/>
            </w:tcBorders>
            <w:shd w:val="clear" w:color="000000" w:fill="DDD9C3"/>
            <w:vAlign w:val="center"/>
            <w:hideMark/>
          </w:tcPr>
          <w:p w:rsidR="000E21F9" w:rsidRPr="000E21F9" w:rsidRDefault="008B34AB" w:rsidP="008B34AB">
            <w:pPr>
              <w:spacing w:after="0"/>
              <w:jc w:val="right"/>
              <w:rPr>
                <w:rFonts w:ascii="Calibri" w:hAnsi="Calibri"/>
                <w:color w:val="000000"/>
                <w:sz w:val="20"/>
                <w:szCs w:val="20"/>
                <w:lang w:val="ru-RU" w:eastAsia="ru-RU"/>
              </w:rPr>
            </w:pPr>
            <w:r>
              <w:rPr>
                <w:rFonts w:ascii="Calibri" w:hAnsi="Calibri"/>
                <w:color w:val="000000"/>
                <w:sz w:val="20"/>
                <w:szCs w:val="20"/>
                <w:lang w:val="en-US" w:eastAsia="ru-RU"/>
              </w:rPr>
              <w:t>727 077</w:t>
            </w:r>
          </w:p>
        </w:tc>
        <w:tc>
          <w:tcPr>
            <w:tcW w:w="1380" w:type="dxa"/>
            <w:tcBorders>
              <w:top w:val="nil"/>
              <w:left w:val="nil"/>
              <w:bottom w:val="nil"/>
              <w:right w:val="nil"/>
            </w:tcBorders>
            <w:shd w:val="clear" w:color="auto" w:fill="auto"/>
            <w:noWrap/>
            <w:vAlign w:val="bottom"/>
            <w:hideMark/>
          </w:tcPr>
          <w:p w:rsidR="000E21F9" w:rsidRPr="000E21F9" w:rsidRDefault="000E21F9" w:rsidP="000E21F9">
            <w:pPr>
              <w:spacing w:after="0"/>
              <w:jc w:val="left"/>
              <w:rPr>
                <w:rFonts w:ascii="Calibri" w:hAnsi="Calibri"/>
                <w:color w:val="000000"/>
                <w:sz w:val="20"/>
                <w:szCs w:val="20"/>
                <w:lang w:val="ru-RU" w:eastAsia="ru-RU"/>
              </w:rPr>
            </w:pPr>
          </w:p>
        </w:tc>
      </w:tr>
      <w:tr w:rsidR="000E21F9" w:rsidRPr="000E21F9" w:rsidTr="000E21F9">
        <w:trPr>
          <w:trHeight w:val="300"/>
        </w:trPr>
        <w:tc>
          <w:tcPr>
            <w:tcW w:w="4720" w:type="dxa"/>
            <w:tcBorders>
              <w:top w:val="nil"/>
              <w:left w:val="single" w:sz="4" w:space="0" w:color="auto"/>
              <w:bottom w:val="single" w:sz="4" w:space="0" w:color="auto"/>
              <w:right w:val="single" w:sz="4" w:space="0" w:color="auto"/>
            </w:tcBorders>
            <w:shd w:val="clear" w:color="000000" w:fill="DDD9C3"/>
            <w:vAlign w:val="center"/>
            <w:hideMark/>
          </w:tcPr>
          <w:p w:rsidR="000E21F9" w:rsidRPr="000E21F9" w:rsidRDefault="000E21F9" w:rsidP="000E21F9">
            <w:pPr>
              <w:spacing w:after="0"/>
              <w:jc w:val="left"/>
              <w:rPr>
                <w:rFonts w:ascii="Calibri" w:hAnsi="Calibri"/>
                <w:b/>
                <w:bCs/>
                <w:color w:val="000000"/>
                <w:sz w:val="20"/>
                <w:szCs w:val="20"/>
                <w:lang w:val="ru-RU" w:eastAsia="ru-RU"/>
              </w:rPr>
            </w:pPr>
            <w:r w:rsidRPr="000E21F9">
              <w:rPr>
                <w:rFonts w:ascii="Calibri" w:hAnsi="Calibri"/>
                <w:b/>
                <w:bCs/>
                <w:color w:val="000000"/>
                <w:sz w:val="20"/>
                <w:szCs w:val="20"/>
                <w:lang w:val="ru-RU" w:eastAsia="ru-RU"/>
              </w:rPr>
              <w:t xml:space="preserve">2. </w:t>
            </w:r>
            <w:proofErr w:type="spellStart"/>
            <w:r w:rsidRPr="000E21F9">
              <w:rPr>
                <w:rFonts w:ascii="Calibri" w:hAnsi="Calibri"/>
                <w:b/>
                <w:bCs/>
                <w:color w:val="000000"/>
                <w:sz w:val="20"/>
                <w:szCs w:val="20"/>
                <w:lang w:val="ru-RU" w:eastAsia="ru-RU"/>
              </w:rPr>
              <w:t>Seminars</w:t>
            </w:r>
            <w:proofErr w:type="spellEnd"/>
            <w:r w:rsidRPr="000E21F9">
              <w:rPr>
                <w:rFonts w:ascii="Calibri" w:hAnsi="Calibri"/>
                <w:b/>
                <w:bCs/>
                <w:color w:val="000000"/>
                <w:sz w:val="20"/>
                <w:szCs w:val="20"/>
                <w:lang w:val="ru-RU" w:eastAsia="ru-RU"/>
              </w:rPr>
              <w:t xml:space="preserve"> &amp; </w:t>
            </w:r>
            <w:proofErr w:type="spellStart"/>
            <w:r w:rsidRPr="000E21F9">
              <w:rPr>
                <w:rFonts w:ascii="Calibri" w:hAnsi="Calibri"/>
                <w:b/>
                <w:bCs/>
                <w:color w:val="000000"/>
                <w:sz w:val="20"/>
                <w:szCs w:val="20"/>
                <w:lang w:val="ru-RU" w:eastAsia="ru-RU"/>
              </w:rPr>
              <w:t>trainings</w:t>
            </w:r>
            <w:proofErr w:type="spellEnd"/>
          </w:p>
        </w:tc>
        <w:tc>
          <w:tcPr>
            <w:tcW w:w="2040" w:type="dxa"/>
            <w:tcBorders>
              <w:top w:val="nil"/>
              <w:left w:val="single" w:sz="8" w:space="0" w:color="auto"/>
              <w:bottom w:val="single" w:sz="4" w:space="0" w:color="auto"/>
              <w:right w:val="nil"/>
            </w:tcBorders>
            <w:shd w:val="clear" w:color="000000" w:fill="DDD9C3"/>
            <w:vAlign w:val="center"/>
            <w:hideMark/>
          </w:tcPr>
          <w:p w:rsidR="000E21F9" w:rsidRPr="000E21F9" w:rsidRDefault="000E21F9" w:rsidP="000E21F9">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302 000</w:t>
            </w:r>
          </w:p>
        </w:tc>
        <w:tc>
          <w:tcPr>
            <w:tcW w:w="1460" w:type="dxa"/>
            <w:tcBorders>
              <w:top w:val="nil"/>
              <w:left w:val="single" w:sz="8" w:space="0" w:color="auto"/>
              <w:bottom w:val="single" w:sz="4" w:space="0" w:color="auto"/>
              <w:right w:val="single" w:sz="8" w:space="0" w:color="auto"/>
            </w:tcBorders>
            <w:shd w:val="clear" w:color="000000" w:fill="DDD9C3"/>
            <w:vAlign w:val="center"/>
            <w:hideMark/>
          </w:tcPr>
          <w:p w:rsidR="000E21F9" w:rsidRPr="000E21F9" w:rsidRDefault="000E21F9" w:rsidP="000E21F9">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400 000</w:t>
            </w:r>
          </w:p>
        </w:tc>
        <w:tc>
          <w:tcPr>
            <w:tcW w:w="1380" w:type="dxa"/>
            <w:tcBorders>
              <w:top w:val="nil"/>
              <w:left w:val="nil"/>
              <w:bottom w:val="nil"/>
              <w:right w:val="nil"/>
            </w:tcBorders>
            <w:shd w:val="clear" w:color="auto" w:fill="auto"/>
            <w:noWrap/>
            <w:vAlign w:val="bottom"/>
            <w:hideMark/>
          </w:tcPr>
          <w:p w:rsidR="000E21F9" w:rsidRPr="000E21F9" w:rsidRDefault="000E21F9" w:rsidP="000E21F9">
            <w:pPr>
              <w:spacing w:after="0"/>
              <w:jc w:val="left"/>
              <w:rPr>
                <w:rFonts w:ascii="Calibri" w:hAnsi="Calibri"/>
                <w:color w:val="000000"/>
                <w:sz w:val="20"/>
                <w:szCs w:val="20"/>
                <w:lang w:val="ru-RU" w:eastAsia="ru-RU"/>
              </w:rPr>
            </w:pPr>
          </w:p>
        </w:tc>
      </w:tr>
      <w:tr w:rsidR="000E21F9" w:rsidRPr="000E21F9" w:rsidTr="000E21F9">
        <w:trPr>
          <w:trHeight w:val="510"/>
        </w:trPr>
        <w:tc>
          <w:tcPr>
            <w:tcW w:w="4720" w:type="dxa"/>
            <w:tcBorders>
              <w:top w:val="nil"/>
              <w:left w:val="single" w:sz="4" w:space="0" w:color="auto"/>
              <w:bottom w:val="single" w:sz="4" w:space="0" w:color="auto"/>
              <w:right w:val="single" w:sz="4" w:space="0" w:color="auto"/>
            </w:tcBorders>
            <w:shd w:val="clear" w:color="000000" w:fill="DDD9C3"/>
            <w:vAlign w:val="center"/>
            <w:hideMark/>
          </w:tcPr>
          <w:p w:rsidR="000E21F9" w:rsidRPr="000E21F9" w:rsidRDefault="000E21F9" w:rsidP="000E21F9">
            <w:pPr>
              <w:spacing w:after="0"/>
              <w:jc w:val="left"/>
              <w:rPr>
                <w:rFonts w:ascii="Calibri" w:hAnsi="Calibri"/>
                <w:b/>
                <w:bCs/>
                <w:color w:val="000000"/>
                <w:sz w:val="20"/>
                <w:szCs w:val="20"/>
                <w:lang w:val="en-US" w:eastAsia="ru-RU"/>
              </w:rPr>
            </w:pPr>
            <w:r w:rsidRPr="000E21F9">
              <w:rPr>
                <w:rFonts w:ascii="Calibri" w:hAnsi="Calibri"/>
                <w:b/>
                <w:bCs/>
                <w:color w:val="000000"/>
                <w:sz w:val="20"/>
                <w:szCs w:val="20"/>
                <w:lang w:val="en-US" w:eastAsia="ru-RU"/>
              </w:rPr>
              <w:t>3. Equipment, vehicles, furniture including depreciation</w:t>
            </w:r>
          </w:p>
        </w:tc>
        <w:tc>
          <w:tcPr>
            <w:tcW w:w="2040" w:type="dxa"/>
            <w:tcBorders>
              <w:top w:val="nil"/>
              <w:left w:val="single" w:sz="8" w:space="0" w:color="auto"/>
              <w:bottom w:val="single" w:sz="4" w:space="0" w:color="auto"/>
              <w:right w:val="nil"/>
            </w:tcBorders>
            <w:shd w:val="clear" w:color="000000" w:fill="DDD9C3"/>
            <w:vAlign w:val="center"/>
            <w:hideMark/>
          </w:tcPr>
          <w:p w:rsidR="000E21F9" w:rsidRPr="000E21F9" w:rsidRDefault="000E21F9" w:rsidP="000E21F9">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151 000</w:t>
            </w:r>
          </w:p>
        </w:tc>
        <w:tc>
          <w:tcPr>
            <w:tcW w:w="1460" w:type="dxa"/>
            <w:tcBorders>
              <w:top w:val="nil"/>
              <w:left w:val="single" w:sz="8" w:space="0" w:color="auto"/>
              <w:bottom w:val="single" w:sz="4" w:space="0" w:color="auto"/>
              <w:right w:val="single" w:sz="8" w:space="0" w:color="auto"/>
            </w:tcBorders>
            <w:shd w:val="clear" w:color="000000" w:fill="DDD9C3"/>
            <w:vAlign w:val="center"/>
            <w:hideMark/>
          </w:tcPr>
          <w:p w:rsidR="000E21F9" w:rsidRPr="000E21F9" w:rsidRDefault="000E21F9" w:rsidP="000E21F9">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200 000</w:t>
            </w:r>
          </w:p>
        </w:tc>
        <w:tc>
          <w:tcPr>
            <w:tcW w:w="1380" w:type="dxa"/>
            <w:tcBorders>
              <w:top w:val="nil"/>
              <w:left w:val="nil"/>
              <w:bottom w:val="nil"/>
              <w:right w:val="nil"/>
            </w:tcBorders>
            <w:shd w:val="clear" w:color="auto" w:fill="auto"/>
            <w:noWrap/>
            <w:vAlign w:val="bottom"/>
            <w:hideMark/>
          </w:tcPr>
          <w:p w:rsidR="000E21F9" w:rsidRPr="000E21F9" w:rsidRDefault="000E21F9" w:rsidP="000E21F9">
            <w:pPr>
              <w:spacing w:after="0"/>
              <w:jc w:val="left"/>
              <w:rPr>
                <w:rFonts w:ascii="Calibri" w:hAnsi="Calibri"/>
                <w:color w:val="000000"/>
                <w:sz w:val="20"/>
                <w:szCs w:val="20"/>
                <w:lang w:val="ru-RU" w:eastAsia="ru-RU"/>
              </w:rPr>
            </w:pPr>
          </w:p>
        </w:tc>
      </w:tr>
      <w:tr w:rsidR="000E21F9" w:rsidRPr="000E21F9" w:rsidTr="000E21F9">
        <w:trPr>
          <w:trHeight w:val="300"/>
        </w:trPr>
        <w:tc>
          <w:tcPr>
            <w:tcW w:w="4720" w:type="dxa"/>
            <w:tcBorders>
              <w:top w:val="nil"/>
              <w:left w:val="single" w:sz="4" w:space="0" w:color="auto"/>
              <w:bottom w:val="single" w:sz="4" w:space="0" w:color="auto"/>
              <w:right w:val="single" w:sz="4" w:space="0" w:color="auto"/>
            </w:tcBorders>
            <w:shd w:val="clear" w:color="000000" w:fill="DDD9C3"/>
            <w:vAlign w:val="center"/>
            <w:hideMark/>
          </w:tcPr>
          <w:p w:rsidR="000E21F9" w:rsidRPr="000E21F9" w:rsidRDefault="000E21F9" w:rsidP="000E21F9">
            <w:pPr>
              <w:spacing w:after="0"/>
              <w:jc w:val="left"/>
              <w:rPr>
                <w:rFonts w:ascii="Calibri" w:hAnsi="Calibri"/>
                <w:b/>
                <w:bCs/>
                <w:color w:val="000000"/>
                <w:sz w:val="20"/>
                <w:szCs w:val="20"/>
                <w:lang w:val="ru-RU" w:eastAsia="ru-RU"/>
              </w:rPr>
            </w:pPr>
            <w:r w:rsidRPr="000E21F9">
              <w:rPr>
                <w:rFonts w:ascii="Calibri" w:hAnsi="Calibri"/>
                <w:b/>
                <w:bCs/>
                <w:color w:val="000000"/>
                <w:sz w:val="20"/>
                <w:szCs w:val="20"/>
                <w:lang w:val="ru-RU" w:eastAsia="ru-RU"/>
              </w:rPr>
              <w:t xml:space="preserve">4. </w:t>
            </w:r>
            <w:proofErr w:type="spellStart"/>
            <w:r w:rsidRPr="000E21F9">
              <w:rPr>
                <w:rFonts w:ascii="Calibri" w:hAnsi="Calibri"/>
                <w:b/>
                <w:bCs/>
                <w:color w:val="000000"/>
                <w:sz w:val="20"/>
                <w:szCs w:val="20"/>
                <w:lang w:val="ru-RU" w:eastAsia="ru-RU"/>
              </w:rPr>
              <w:t>Contractual</w:t>
            </w:r>
            <w:proofErr w:type="spellEnd"/>
            <w:r w:rsidRPr="000E21F9">
              <w:rPr>
                <w:rFonts w:ascii="Calibri" w:hAnsi="Calibri"/>
                <w:b/>
                <w:bCs/>
                <w:color w:val="000000"/>
                <w:sz w:val="20"/>
                <w:szCs w:val="20"/>
                <w:lang w:val="ru-RU" w:eastAsia="ru-RU"/>
              </w:rPr>
              <w:t xml:space="preserve"> </w:t>
            </w:r>
            <w:proofErr w:type="spellStart"/>
            <w:r w:rsidRPr="000E21F9">
              <w:rPr>
                <w:rFonts w:ascii="Calibri" w:hAnsi="Calibri"/>
                <w:b/>
                <w:bCs/>
                <w:color w:val="000000"/>
                <w:sz w:val="20"/>
                <w:szCs w:val="20"/>
                <w:lang w:val="ru-RU" w:eastAsia="ru-RU"/>
              </w:rPr>
              <w:t>services</w:t>
            </w:r>
            <w:proofErr w:type="spellEnd"/>
          </w:p>
        </w:tc>
        <w:tc>
          <w:tcPr>
            <w:tcW w:w="2040" w:type="dxa"/>
            <w:tcBorders>
              <w:top w:val="nil"/>
              <w:left w:val="single" w:sz="8" w:space="0" w:color="auto"/>
              <w:bottom w:val="single" w:sz="4" w:space="0" w:color="auto"/>
              <w:right w:val="nil"/>
            </w:tcBorders>
            <w:shd w:val="clear" w:color="000000" w:fill="DDD9C3"/>
            <w:vAlign w:val="center"/>
            <w:hideMark/>
          </w:tcPr>
          <w:p w:rsidR="000E21F9" w:rsidRPr="000E21F9" w:rsidRDefault="000E21F9" w:rsidP="000E21F9">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302 000</w:t>
            </w:r>
          </w:p>
        </w:tc>
        <w:tc>
          <w:tcPr>
            <w:tcW w:w="1460" w:type="dxa"/>
            <w:tcBorders>
              <w:top w:val="nil"/>
              <w:left w:val="single" w:sz="8" w:space="0" w:color="auto"/>
              <w:bottom w:val="single" w:sz="4" w:space="0" w:color="auto"/>
              <w:right w:val="single" w:sz="8" w:space="0" w:color="auto"/>
            </w:tcBorders>
            <w:shd w:val="clear" w:color="000000" w:fill="DDD9C3"/>
            <w:vAlign w:val="center"/>
            <w:hideMark/>
          </w:tcPr>
          <w:p w:rsidR="000E21F9" w:rsidRPr="000E21F9" w:rsidRDefault="000E21F9" w:rsidP="000E21F9">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400 000</w:t>
            </w:r>
          </w:p>
        </w:tc>
        <w:tc>
          <w:tcPr>
            <w:tcW w:w="1380" w:type="dxa"/>
            <w:tcBorders>
              <w:top w:val="nil"/>
              <w:left w:val="nil"/>
              <w:bottom w:val="nil"/>
              <w:right w:val="nil"/>
            </w:tcBorders>
            <w:shd w:val="clear" w:color="auto" w:fill="auto"/>
            <w:noWrap/>
            <w:vAlign w:val="bottom"/>
            <w:hideMark/>
          </w:tcPr>
          <w:p w:rsidR="000E21F9" w:rsidRPr="000E21F9" w:rsidRDefault="000E21F9" w:rsidP="000E21F9">
            <w:pPr>
              <w:spacing w:after="0"/>
              <w:jc w:val="left"/>
              <w:rPr>
                <w:rFonts w:ascii="Calibri" w:hAnsi="Calibri"/>
                <w:color w:val="000000"/>
                <w:sz w:val="20"/>
                <w:szCs w:val="20"/>
                <w:lang w:val="ru-RU" w:eastAsia="ru-RU"/>
              </w:rPr>
            </w:pPr>
          </w:p>
        </w:tc>
      </w:tr>
      <w:tr w:rsidR="000E21F9" w:rsidRPr="000E21F9" w:rsidTr="000E21F9">
        <w:trPr>
          <w:trHeight w:val="300"/>
        </w:trPr>
        <w:tc>
          <w:tcPr>
            <w:tcW w:w="4720" w:type="dxa"/>
            <w:tcBorders>
              <w:top w:val="nil"/>
              <w:left w:val="single" w:sz="4" w:space="0" w:color="auto"/>
              <w:bottom w:val="single" w:sz="4" w:space="0" w:color="auto"/>
              <w:right w:val="single" w:sz="4" w:space="0" w:color="auto"/>
            </w:tcBorders>
            <w:shd w:val="clear" w:color="000000" w:fill="DDD9C3"/>
            <w:vAlign w:val="center"/>
            <w:hideMark/>
          </w:tcPr>
          <w:p w:rsidR="000E21F9" w:rsidRPr="000E21F9" w:rsidRDefault="000E21F9" w:rsidP="000E21F9">
            <w:pPr>
              <w:spacing w:after="0"/>
              <w:jc w:val="left"/>
              <w:rPr>
                <w:rFonts w:ascii="Calibri" w:hAnsi="Calibri"/>
                <w:b/>
                <w:bCs/>
                <w:color w:val="000000"/>
                <w:sz w:val="20"/>
                <w:szCs w:val="20"/>
                <w:lang w:val="ru-RU" w:eastAsia="ru-RU"/>
              </w:rPr>
            </w:pPr>
            <w:r w:rsidRPr="000E21F9">
              <w:rPr>
                <w:rFonts w:ascii="Calibri" w:hAnsi="Calibri"/>
                <w:b/>
                <w:bCs/>
                <w:color w:val="000000"/>
                <w:sz w:val="20"/>
                <w:szCs w:val="20"/>
                <w:lang w:val="ru-RU" w:eastAsia="ru-RU"/>
              </w:rPr>
              <w:t>5. Travel</w:t>
            </w:r>
          </w:p>
        </w:tc>
        <w:tc>
          <w:tcPr>
            <w:tcW w:w="2040" w:type="dxa"/>
            <w:tcBorders>
              <w:top w:val="nil"/>
              <w:left w:val="single" w:sz="8" w:space="0" w:color="auto"/>
              <w:bottom w:val="single" w:sz="4" w:space="0" w:color="auto"/>
              <w:right w:val="nil"/>
            </w:tcBorders>
            <w:shd w:val="clear" w:color="000000" w:fill="DDD9C3"/>
            <w:vAlign w:val="center"/>
            <w:hideMark/>
          </w:tcPr>
          <w:p w:rsidR="000E21F9" w:rsidRPr="000E21F9" w:rsidRDefault="000E21F9" w:rsidP="000E21F9">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188 750</w:t>
            </w:r>
          </w:p>
        </w:tc>
        <w:tc>
          <w:tcPr>
            <w:tcW w:w="1460" w:type="dxa"/>
            <w:tcBorders>
              <w:top w:val="nil"/>
              <w:left w:val="single" w:sz="8" w:space="0" w:color="auto"/>
              <w:bottom w:val="single" w:sz="4" w:space="0" w:color="auto"/>
              <w:right w:val="single" w:sz="8" w:space="0" w:color="auto"/>
            </w:tcBorders>
            <w:shd w:val="clear" w:color="000000" w:fill="DDD9C3"/>
            <w:vAlign w:val="center"/>
            <w:hideMark/>
          </w:tcPr>
          <w:p w:rsidR="000E21F9" w:rsidRPr="000E21F9" w:rsidRDefault="000E21F9" w:rsidP="000E21F9">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250 000</w:t>
            </w:r>
          </w:p>
        </w:tc>
        <w:tc>
          <w:tcPr>
            <w:tcW w:w="1380" w:type="dxa"/>
            <w:tcBorders>
              <w:top w:val="nil"/>
              <w:left w:val="nil"/>
              <w:bottom w:val="nil"/>
              <w:right w:val="nil"/>
            </w:tcBorders>
            <w:shd w:val="clear" w:color="auto" w:fill="auto"/>
            <w:noWrap/>
            <w:vAlign w:val="bottom"/>
            <w:hideMark/>
          </w:tcPr>
          <w:p w:rsidR="000E21F9" w:rsidRPr="000E21F9" w:rsidRDefault="000E21F9" w:rsidP="000E21F9">
            <w:pPr>
              <w:spacing w:after="0"/>
              <w:jc w:val="left"/>
              <w:rPr>
                <w:rFonts w:ascii="Calibri" w:hAnsi="Calibri"/>
                <w:color w:val="000000"/>
                <w:sz w:val="20"/>
                <w:szCs w:val="20"/>
                <w:lang w:val="ru-RU" w:eastAsia="ru-RU"/>
              </w:rPr>
            </w:pPr>
          </w:p>
        </w:tc>
      </w:tr>
      <w:tr w:rsidR="000E21F9" w:rsidRPr="000E21F9" w:rsidTr="000E21F9">
        <w:trPr>
          <w:trHeight w:val="300"/>
        </w:trPr>
        <w:tc>
          <w:tcPr>
            <w:tcW w:w="4720" w:type="dxa"/>
            <w:tcBorders>
              <w:top w:val="nil"/>
              <w:left w:val="single" w:sz="4" w:space="0" w:color="auto"/>
              <w:bottom w:val="single" w:sz="4" w:space="0" w:color="auto"/>
              <w:right w:val="single" w:sz="4" w:space="0" w:color="auto"/>
            </w:tcBorders>
            <w:shd w:val="clear" w:color="000000" w:fill="DDD9C3"/>
            <w:vAlign w:val="center"/>
            <w:hideMark/>
          </w:tcPr>
          <w:p w:rsidR="000E21F9" w:rsidRPr="000E21F9" w:rsidRDefault="000E21F9" w:rsidP="000E21F9">
            <w:pPr>
              <w:spacing w:after="0"/>
              <w:jc w:val="left"/>
              <w:rPr>
                <w:rFonts w:ascii="Calibri" w:hAnsi="Calibri"/>
                <w:b/>
                <w:bCs/>
                <w:color w:val="000000"/>
                <w:sz w:val="20"/>
                <w:szCs w:val="20"/>
                <w:lang w:val="en-US" w:eastAsia="ru-RU"/>
              </w:rPr>
            </w:pPr>
            <w:r w:rsidRPr="000E21F9">
              <w:rPr>
                <w:rFonts w:ascii="Calibri" w:hAnsi="Calibri"/>
                <w:b/>
                <w:bCs/>
                <w:color w:val="000000"/>
                <w:sz w:val="20"/>
                <w:szCs w:val="20"/>
                <w:lang w:val="en-US" w:eastAsia="ru-RU"/>
              </w:rPr>
              <w:lastRenderedPageBreak/>
              <w:t>6. Transfers and grants to counterparts</w:t>
            </w:r>
          </w:p>
        </w:tc>
        <w:tc>
          <w:tcPr>
            <w:tcW w:w="2040" w:type="dxa"/>
            <w:tcBorders>
              <w:top w:val="nil"/>
              <w:left w:val="single" w:sz="8" w:space="0" w:color="auto"/>
              <w:bottom w:val="single" w:sz="4" w:space="0" w:color="auto"/>
              <w:right w:val="nil"/>
            </w:tcBorders>
            <w:shd w:val="clear" w:color="000000" w:fill="DDD9C3"/>
            <w:vAlign w:val="center"/>
            <w:hideMark/>
          </w:tcPr>
          <w:p w:rsidR="000E21F9" w:rsidRPr="000E21F9" w:rsidRDefault="000E21F9" w:rsidP="000E21F9">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151 000</w:t>
            </w:r>
          </w:p>
        </w:tc>
        <w:tc>
          <w:tcPr>
            <w:tcW w:w="1460" w:type="dxa"/>
            <w:tcBorders>
              <w:top w:val="nil"/>
              <w:left w:val="single" w:sz="8" w:space="0" w:color="auto"/>
              <w:bottom w:val="single" w:sz="4" w:space="0" w:color="auto"/>
              <w:right w:val="single" w:sz="8" w:space="0" w:color="auto"/>
            </w:tcBorders>
            <w:shd w:val="clear" w:color="000000" w:fill="DDD9C3"/>
            <w:vAlign w:val="center"/>
            <w:hideMark/>
          </w:tcPr>
          <w:p w:rsidR="000E21F9" w:rsidRPr="000E21F9" w:rsidRDefault="000E21F9" w:rsidP="000E21F9">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200 000</w:t>
            </w:r>
          </w:p>
        </w:tc>
        <w:tc>
          <w:tcPr>
            <w:tcW w:w="1380" w:type="dxa"/>
            <w:tcBorders>
              <w:top w:val="nil"/>
              <w:left w:val="nil"/>
              <w:bottom w:val="nil"/>
              <w:right w:val="nil"/>
            </w:tcBorders>
            <w:shd w:val="clear" w:color="auto" w:fill="auto"/>
            <w:noWrap/>
            <w:vAlign w:val="bottom"/>
            <w:hideMark/>
          </w:tcPr>
          <w:p w:rsidR="000E21F9" w:rsidRPr="000E21F9" w:rsidRDefault="000E21F9" w:rsidP="000E21F9">
            <w:pPr>
              <w:spacing w:after="0"/>
              <w:jc w:val="left"/>
              <w:rPr>
                <w:rFonts w:ascii="Calibri" w:hAnsi="Calibri"/>
                <w:color w:val="000000"/>
                <w:sz w:val="20"/>
                <w:szCs w:val="20"/>
                <w:lang w:val="ru-RU" w:eastAsia="ru-RU"/>
              </w:rPr>
            </w:pPr>
          </w:p>
        </w:tc>
      </w:tr>
      <w:tr w:rsidR="000E21F9" w:rsidRPr="000E21F9" w:rsidTr="000E21F9">
        <w:trPr>
          <w:trHeight w:val="300"/>
        </w:trPr>
        <w:tc>
          <w:tcPr>
            <w:tcW w:w="4720" w:type="dxa"/>
            <w:tcBorders>
              <w:top w:val="nil"/>
              <w:left w:val="single" w:sz="4" w:space="0" w:color="auto"/>
              <w:bottom w:val="single" w:sz="4" w:space="0" w:color="auto"/>
              <w:right w:val="single" w:sz="4" w:space="0" w:color="auto"/>
            </w:tcBorders>
            <w:shd w:val="clear" w:color="000000" w:fill="DDD9C3"/>
            <w:vAlign w:val="center"/>
            <w:hideMark/>
          </w:tcPr>
          <w:p w:rsidR="000E21F9" w:rsidRPr="000E21F9" w:rsidRDefault="000E21F9" w:rsidP="000E21F9">
            <w:pPr>
              <w:spacing w:after="0"/>
              <w:jc w:val="left"/>
              <w:rPr>
                <w:rFonts w:ascii="Calibri" w:hAnsi="Calibri"/>
                <w:b/>
                <w:bCs/>
                <w:color w:val="000000"/>
                <w:sz w:val="20"/>
                <w:szCs w:val="20"/>
                <w:lang w:val="ru-RU" w:eastAsia="ru-RU"/>
              </w:rPr>
            </w:pPr>
            <w:r w:rsidRPr="000E21F9">
              <w:rPr>
                <w:rFonts w:ascii="Calibri" w:hAnsi="Calibri"/>
                <w:b/>
                <w:bCs/>
                <w:color w:val="000000"/>
                <w:sz w:val="20"/>
                <w:szCs w:val="20"/>
                <w:lang w:val="ru-RU" w:eastAsia="ru-RU"/>
              </w:rPr>
              <w:t xml:space="preserve">7. </w:t>
            </w:r>
            <w:proofErr w:type="spellStart"/>
            <w:r w:rsidRPr="000E21F9">
              <w:rPr>
                <w:rFonts w:ascii="Calibri" w:hAnsi="Calibri"/>
                <w:b/>
                <w:bCs/>
                <w:color w:val="000000"/>
                <w:sz w:val="20"/>
                <w:szCs w:val="20"/>
                <w:lang w:val="ru-RU" w:eastAsia="ru-RU"/>
              </w:rPr>
              <w:t>Communications</w:t>
            </w:r>
            <w:proofErr w:type="spellEnd"/>
          </w:p>
        </w:tc>
        <w:tc>
          <w:tcPr>
            <w:tcW w:w="2040" w:type="dxa"/>
            <w:tcBorders>
              <w:top w:val="nil"/>
              <w:left w:val="single" w:sz="8" w:space="0" w:color="auto"/>
              <w:bottom w:val="single" w:sz="4" w:space="0" w:color="auto"/>
              <w:right w:val="nil"/>
            </w:tcBorders>
            <w:shd w:val="clear" w:color="000000" w:fill="DDD9C3"/>
            <w:vAlign w:val="center"/>
            <w:hideMark/>
          </w:tcPr>
          <w:p w:rsidR="000E21F9" w:rsidRPr="000E21F9" w:rsidRDefault="000E21F9" w:rsidP="000E21F9">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208 159</w:t>
            </w:r>
          </w:p>
        </w:tc>
        <w:tc>
          <w:tcPr>
            <w:tcW w:w="1460" w:type="dxa"/>
            <w:tcBorders>
              <w:top w:val="nil"/>
              <w:left w:val="single" w:sz="8" w:space="0" w:color="auto"/>
              <w:bottom w:val="single" w:sz="4" w:space="0" w:color="auto"/>
              <w:right w:val="single" w:sz="8" w:space="0" w:color="auto"/>
            </w:tcBorders>
            <w:shd w:val="clear" w:color="000000" w:fill="DDD9C3"/>
            <w:vAlign w:val="center"/>
            <w:hideMark/>
          </w:tcPr>
          <w:p w:rsidR="000E21F9" w:rsidRPr="000E21F9" w:rsidRDefault="000E21F9" w:rsidP="000E21F9">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275 707</w:t>
            </w:r>
          </w:p>
        </w:tc>
        <w:tc>
          <w:tcPr>
            <w:tcW w:w="1380" w:type="dxa"/>
            <w:tcBorders>
              <w:top w:val="nil"/>
              <w:left w:val="nil"/>
              <w:bottom w:val="nil"/>
              <w:right w:val="nil"/>
            </w:tcBorders>
            <w:shd w:val="clear" w:color="auto" w:fill="auto"/>
            <w:noWrap/>
            <w:vAlign w:val="bottom"/>
            <w:hideMark/>
          </w:tcPr>
          <w:p w:rsidR="000E21F9" w:rsidRPr="000E21F9" w:rsidRDefault="000E21F9" w:rsidP="000E21F9">
            <w:pPr>
              <w:spacing w:after="0"/>
              <w:jc w:val="left"/>
              <w:rPr>
                <w:rFonts w:ascii="Calibri" w:hAnsi="Calibri"/>
                <w:color w:val="000000"/>
                <w:sz w:val="20"/>
                <w:szCs w:val="20"/>
                <w:lang w:val="ru-RU" w:eastAsia="ru-RU"/>
              </w:rPr>
            </w:pPr>
          </w:p>
        </w:tc>
      </w:tr>
      <w:tr w:rsidR="000E21F9" w:rsidRPr="000E21F9" w:rsidTr="000E21F9">
        <w:trPr>
          <w:trHeight w:val="300"/>
        </w:trPr>
        <w:tc>
          <w:tcPr>
            <w:tcW w:w="4720" w:type="dxa"/>
            <w:tcBorders>
              <w:top w:val="nil"/>
              <w:left w:val="single" w:sz="4" w:space="0" w:color="auto"/>
              <w:bottom w:val="single" w:sz="4" w:space="0" w:color="auto"/>
              <w:right w:val="single" w:sz="4" w:space="0" w:color="auto"/>
            </w:tcBorders>
            <w:shd w:val="clear" w:color="000000" w:fill="DDD9C3"/>
            <w:vAlign w:val="center"/>
            <w:hideMark/>
          </w:tcPr>
          <w:p w:rsidR="000E21F9" w:rsidRPr="000E21F9" w:rsidRDefault="000E21F9" w:rsidP="000E21F9">
            <w:pPr>
              <w:spacing w:after="0"/>
              <w:jc w:val="left"/>
              <w:rPr>
                <w:rFonts w:ascii="Calibri" w:hAnsi="Calibri"/>
                <w:b/>
                <w:bCs/>
                <w:color w:val="000000"/>
                <w:sz w:val="20"/>
                <w:szCs w:val="20"/>
                <w:lang w:val="ru-RU" w:eastAsia="ru-RU"/>
              </w:rPr>
            </w:pPr>
            <w:proofErr w:type="spellStart"/>
            <w:r w:rsidRPr="000E21F9">
              <w:rPr>
                <w:rFonts w:ascii="Calibri" w:hAnsi="Calibri"/>
                <w:b/>
                <w:bCs/>
                <w:color w:val="000000"/>
                <w:sz w:val="20"/>
                <w:szCs w:val="20"/>
                <w:lang w:val="ru-RU" w:eastAsia="ru-RU"/>
              </w:rPr>
              <w:t>Sub-Total</w:t>
            </w:r>
            <w:proofErr w:type="spellEnd"/>
            <w:r w:rsidRPr="000E21F9">
              <w:rPr>
                <w:rFonts w:ascii="Calibri" w:hAnsi="Calibri"/>
                <w:b/>
                <w:bCs/>
                <w:color w:val="000000"/>
                <w:sz w:val="20"/>
                <w:szCs w:val="20"/>
                <w:lang w:val="ru-RU" w:eastAsia="ru-RU"/>
              </w:rPr>
              <w:t xml:space="preserve"> </w:t>
            </w:r>
            <w:proofErr w:type="spellStart"/>
            <w:r w:rsidRPr="000E21F9">
              <w:rPr>
                <w:rFonts w:ascii="Calibri" w:hAnsi="Calibri"/>
                <w:b/>
                <w:bCs/>
                <w:color w:val="000000"/>
                <w:sz w:val="20"/>
                <w:szCs w:val="20"/>
                <w:lang w:val="ru-RU" w:eastAsia="ru-RU"/>
              </w:rPr>
              <w:t>Project</w:t>
            </w:r>
            <w:proofErr w:type="spellEnd"/>
            <w:r w:rsidRPr="000E21F9">
              <w:rPr>
                <w:rFonts w:ascii="Calibri" w:hAnsi="Calibri"/>
                <w:b/>
                <w:bCs/>
                <w:color w:val="000000"/>
                <w:sz w:val="20"/>
                <w:szCs w:val="20"/>
                <w:lang w:val="ru-RU" w:eastAsia="ru-RU"/>
              </w:rPr>
              <w:t xml:space="preserve"> </w:t>
            </w:r>
            <w:proofErr w:type="spellStart"/>
            <w:r w:rsidRPr="000E21F9">
              <w:rPr>
                <w:rFonts w:ascii="Calibri" w:hAnsi="Calibri"/>
                <w:b/>
                <w:bCs/>
                <w:color w:val="000000"/>
                <w:sz w:val="20"/>
                <w:szCs w:val="20"/>
                <w:lang w:val="ru-RU" w:eastAsia="ru-RU"/>
              </w:rPr>
              <w:t>Costs</w:t>
            </w:r>
            <w:proofErr w:type="spellEnd"/>
          </w:p>
        </w:tc>
        <w:tc>
          <w:tcPr>
            <w:tcW w:w="2040" w:type="dxa"/>
            <w:tcBorders>
              <w:top w:val="nil"/>
              <w:left w:val="single" w:sz="8" w:space="0" w:color="auto"/>
              <w:bottom w:val="single" w:sz="4" w:space="0" w:color="auto"/>
              <w:right w:val="nil"/>
            </w:tcBorders>
            <w:shd w:val="clear" w:color="000000" w:fill="DDD9C3"/>
            <w:vAlign w:val="center"/>
            <w:hideMark/>
          </w:tcPr>
          <w:p w:rsidR="000E21F9" w:rsidRPr="000E21F9" w:rsidRDefault="000E21F9" w:rsidP="008B34AB">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1 8</w:t>
            </w:r>
            <w:r w:rsidR="008B34AB">
              <w:rPr>
                <w:rFonts w:ascii="Calibri" w:hAnsi="Calibri"/>
                <w:color w:val="000000"/>
                <w:sz w:val="20"/>
                <w:szCs w:val="20"/>
                <w:lang w:val="en-US" w:eastAsia="ru-RU"/>
              </w:rPr>
              <w:t>51 852</w:t>
            </w:r>
          </w:p>
        </w:tc>
        <w:tc>
          <w:tcPr>
            <w:tcW w:w="1460" w:type="dxa"/>
            <w:tcBorders>
              <w:top w:val="nil"/>
              <w:left w:val="single" w:sz="8" w:space="0" w:color="auto"/>
              <w:bottom w:val="single" w:sz="4" w:space="0" w:color="auto"/>
              <w:right w:val="single" w:sz="8" w:space="0" w:color="auto"/>
            </w:tcBorders>
            <w:shd w:val="clear" w:color="000000" w:fill="DDD9C3"/>
            <w:vAlign w:val="center"/>
            <w:hideMark/>
          </w:tcPr>
          <w:p w:rsidR="000E21F9" w:rsidRPr="000E21F9" w:rsidRDefault="000E21F9" w:rsidP="008B34AB">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2 4</w:t>
            </w:r>
            <w:r w:rsidR="008B34AB">
              <w:rPr>
                <w:rFonts w:ascii="Calibri" w:hAnsi="Calibri"/>
                <w:color w:val="000000"/>
                <w:sz w:val="20"/>
                <w:szCs w:val="20"/>
                <w:lang w:val="en-US" w:eastAsia="ru-RU"/>
              </w:rPr>
              <w:t>52 784</w:t>
            </w:r>
          </w:p>
        </w:tc>
        <w:tc>
          <w:tcPr>
            <w:tcW w:w="1380" w:type="dxa"/>
            <w:tcBorders>
              <w:top w:val="nil"/>
              <w:left w:val="nil"/>
              <w:bottom w:val="nil"/>
              <w:right w:val="nil"/>
            </w:tcBorders>
            <w:shd w:val="clear" w:color="auto" w:fill="auto"/>
            <w:noWrap/>
            <w:vAlign w:val="bottom"/>
            <w:hideMark/>
          </w:tcPr>
          <w:p w:rsidR="000E21F9" w:rsidRPr="000E21F9" w:rsidRDefault="000E21F9" w:rsidP="000E21F9">
            <w:pPr>
              <w:spacing w:after="0"/>
              <w:jc w:val="left"/>
              <w:rPr>
                <w:rFonts w:ascii="Calibri" w:hAnsi="Calibri"/>
                <w:b/>
                <w:bCs/>
                <w:color w:val="000000"/>
                <w:sz w:val="20"/>
                <w:szCs w:val="20"/>
                <w:lang w:val="ru-RU" w:eastAsia="ru-RU"/>
              </w:rPr>
            </w:pPr>
          </w:p>
        </w:tc>
      </w:tr>
      <w:tr w:rsidR="000E21F9" w:rsidRPr="000E21F9" w:rsidTr="000E21F9">
        <w:trPr>
          <w:trHeight w:val="3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0E21F9" w:rsidRPr="000E21F9" w:rsidRDefault="000E21F9" w:rsidP="008B34AB">
            <w:pPr>
              <w:spacing w:after="0"/>
              <w:jc w:val="left"/>
              <w:rPr>
                <w:rFonts w:ascii="Calibri" w:hAnsi="Calibri"/>
                <w:b/>
                <w:bCs/>
                <w:color w:val="000000"/>
                <w:sz w:val="20"/>
                <w:szCs w:val="20"/>
                <w:lang w:val="en-US" w:eastAsia="ru-RU"/>
              </w:rPr>
            </w:pPr>
            <w:r w:rsidRPr="000E21F9">
              <w:rPr>
                <w:rFonts w:ascii="Calibri" w:hAnsi="Calibri"/>
                <w:b/>
                <w:bCs/>
                <w:color w:val="000000"/>
                <w:sz w:val="20"/>
                <w:szCs w:val="20"/>
                <w:lang w:val="en-US" w:eastAsia="ru-RU"/>
              </w:rPr>
              <w:t xml:space="preserve">8. </w:t>
            </w:r>
            <w:r w:rsidR="008B34AB">
              <w:rPr>
                <w:rFonts w:ascii="Calibri" w:hAnsi="Calibri"/>
                <w:b/>
                <w:bCs/>
                <w:color w:val="000000"/>
                <w:sz w:val="20"/>
                <w:szCs w:val="20"/>
                <w:lang w:val="en-US" w:eastAsia="ru-RU"/>
              </w:rPr>
              <w:t>General Management Services (GMS) costs</w:t>
            </w:r>
            <w:r w:rsidRPr="000E21F9">
              <w:rPr>
                <w:rFonts w:ascii="Calibri" w:hAnsi="Calibri"/>
                <w:b/>
                <w:bCs/>
                <w:color w:val="000000"/>
                <w:sz w:val="20"/>
                <w:szCs w:val="20"/>
                <w:lang w:val="en-US" w:eastAsia="ru-RU"/>
              </w:rPr>
              <w:t xml:space="preserve"> (</w:t>
            </w:r>
            <w:r w:rsidR="008B34AB">
              <w:rPr>
                <w:rFonts w:ascii="Calibri" w:hAnsi="Calibri"/>
                <w:b/>
                <w:bCs/>
                <w:color w:val="000000"/>
                <w:sz w:val="20"/>
                <w:szCs w:val="20"/>
                <w:lang w:val="en-US" w:eastAsia="ru-RU"/>
              </w:rPr>
              <w:t>8</w:t>
            </w:r>
            <w:r w:rsidRPr="000E21F9">
              <w:rPr>
                <w:rFonts w:ascii="Calibri" w:hAnsi="Calibri"/>
                <w:b/>
                <w:bCs/>
                <w:color w:val="000000"/>
                <w:sz w:val="20"/>
                <w:szCs w:val="20"/>
                <w:lang w:val="en-US" w:eastAsia="ru-RU"/>
              </w:rPr>
              <w:t>%)</w:t>
            </w:r>
          </w:p>
        </w:tc>
        <w:tc>
          <w:tcPr>
            <w:tcW w:w="2040" w:type="dxa"/>
            <w:tcBorders>
              <w:top w:val="nil"/>
              <w:left w:val="single" w:sz="8" w:space="0" w:color="auto"/>
              <w:bottom w:val="single" w:sz="4" w:space="0" w:color="auto"/>
              <w:right w:val="nil"/>
            </w:tcBorders>
            <w:shd w:val="clear" w:color="000000" w:fill="DDD9C3"/>
            <w:vAlign w:val="center"/>
            <w:hideMark/>
          </w:tcPr>
          <w:p w:rsidR="000E21F9" w:rsidRPr="000E21F9" w:rsidRDefault="008B34AB" w:rsidP="008B34AB">
            <w:pPr>
              <w:spacing w:after="0"/>
              <w:jc w:val="right"/>
              <w:rPr>
                <w:rFonts w:ascii="Calibri" w:hAnsi="Calibri"/>
                <w:color w:val="000000"/>
                <w:sz w:val="20"/>
                <w:szCs w:val="20"/>
                <w:lang w:val="ru-RU" w:eastAsia="ru-RU"/>
              </w:rPr>
            </w:pPr>
            <w:r>
              <w:rPr>
                <w:rFonts w:ascii="Calibri" w:hAnsi="Calibri"/>
                <w:color w:val="000000"/>
                <w:sz w:val="20"/>
                <w:szCs w:val="20"/>
                <w:lang w:val="en-US" w:eastAsia="ru-RU"/>
              </w:rPr>
              <w:t>148 148</w:t>
            </w:r>
          </w:p>
        </w:tc>
        <w:tc>
          <w:tcPr>
            <w:tcW w:w="1460" w:type="dxa"/>
            <w:tcBorders>
              <w:top w:val="nil"/>
              <w:left w:val="single" w:sz="8" w:space="0" w:color="auto"/>
              <w:bottom w:val="single" w:sz="4" w:space="0" w:color="auto"/>
              <w:right w:val="single" w:sz="8" w:space="0" w:color="auto"/>
            </w:tcBorders>
            <w:shd w:val="clear" w:color="000000" w:fill="DDD9C3"/>
            <w:vAlign w:val="center"/>
            <w:hideMark/>
          </w:tcPr>
          <w:p w:rsidR="000E21F9" w:rsidRPr="000E21F9" w:rsidRDefault="000E21F9" w:rsidP="008B34AB">
            <w:pPr>
              <w:spacing w:after="0"/>
              <w:jc w:val="right"/>
              <w:rPr>
                <w:rFonts w:ascii="Calibri" w:hAnsi="Calibri"/>
                <w:color w:val="000000"/>
                <w:sz w:val="20"/>
                <w:szCs w:val="20"/>
                <w:lang w:val="ru-RU" w:eastAsia="ru-RU"/>
              </w:rPr>
            </w:pPr>
            <w:r w:rsidRPr="000E21F9">
              <w:rPr>
                <w:rFonts w:ascii="Calibri" w:hAnsi="Calibri"/>
                <w:color w:val="000000"/>
                <w:sz w:val="20"/>
                <w:szCs w:val="20"/>
                <w:lang w:val="ru-RU" w:eastAsia="ru-RU"/>
              </w:rPr>
              <w:t>1</w:t>
            </w:r>
            <w:r w:rsidR="008B34AB">
              <w:rPr>
                <w:rFonts w:ascii="Calibri" w:hAnsi="Calibri"/>
                <w:color w:val="000000"/>
                <w:sz w:val="20"/>
                <w:szCs w:val="20"/>
                <w:lang w:val="en-US" w:eastAsia="ru-RU"/>
              </w:rPr>
              <w:t>96 223</w:t>
            </w:r>
          </w:p>
        </w:tc>
        <w:tc>
          <w:tcPr>
            <w:tcW w:w="1380" w:type="dxa"/>
            <w:tcBorders>
              <w:top w:val="nil"/>
              <w:left w:val="nil"/>
              <w:bottom w:val="nil"/>
              <w:right w:val="nil"/>
            </w:tcBorders>
            <w:shd w:val="clear" w:color="auto" w:fill="auto"/>
            <w:noWrap/>
            <w:vAlign w:val="bottom"/>
            <w:hideMark/>
          </w:tcPr>
          <w:p w:rsidR="000E21F9" w:rsidRPr="000E21F9" w:rsidRDefault="000E21F9" w:rsidP="000E21F9">
            <w:pPr>
              <w:spacing w:after="0"/>
              <w:jc w:val="left"/>
              <w:rPr>
                <w:rFonts w:ascii="Calibri" w:hAnsi="Calibri"/>
                <w:color w:val="000000"/>
                <w:sz w:val="20"/>
                <w:szCs w:val="20"/>
                <w:lang w:val="ru-RU" w:eastAsia="ru-RU"/>
              </w:rPr>
            </w:pPr>
          </w:p>
        </w:tc>
      </w:tr>
      <w:tr w:rsidR="000E21F9" w:rsidRPr="000E21F9" w:rsidTr="000E21F9">
        <w:trPr>
          <w:trHeight w:val="300"/>
        </w:trPr>
        <w:tc>
          <w:tcPr>
            <w:tcW w:w="4720" w:type="dxa"/>
            <w:tcBorders>
              <w:top w:val="nil"/>
              <w:left w:val="single" w:sz="8" w:space="0" w:color="auto"/>
              <w:bottom w:val="single" w:sz="8" w:space="0" w:color="auto"/>
              <w:right w:val="nil"/>
            </w:tcBorders>
            <w:shd w:val="clear" w:color="000000" w:fill="DDD9C3"/>
            <w:vAlign w:val="center"/>
            <w:hideMark/>
          </w:tcPr>
          <w:p w:rsidR="000E21F9" w:rsidRPr="000E21F9" w:rsidRDefault="000E21F9" w:rsidP="000E21F9">
            <w:pPr>
              <w:spacing w:after="0"/>
              <w:jc w:val="left"/>
              <w:rPr>
                <w:rFonts w:ascii="Calibri" w:hAnsi="Calibri"/>
                <w:b/>
                <w:bCs/>
                <w:color w:val="000000"/>
                <w:szCs w:val="22"/>
                <w:lang w:val="ru-RU" w:eastAsia="ru-RU"/>
              </w:rPr>
            </w:pPr>
            <w:proofErr w:type="spellStart"/>
            <w:r w:rsidRPr="000E21F9">
              <w:rPr>
                <w:rFonts w:ascii="Calibri" w:hAnsi="Calibri"/>
                <w:b/>
                <w:bCs/>
                <w:color w:val="000000"/>
                <w:szCs w:val="22"/>
                <w:lang w:val="ru-RU" w:eastAsia="ru-RU"/>
              </w:rPr>
              <w:t>Total</w:t>
            </w:r>
            <w:proofErr w:type="spellEnd"/>
            <w:r w:rsidRPr="000E21F9">
              <w:rPr>
                <w:rFonts w:ascii="Calibri" w:hAnsi="Calibri"/>
                <w:b/>
                <w:bCs/>
                <w:color w:val="000000"/>
                <w:szCs w:val="22"/>
                <w:lang w:val="ru-RU" w:eastAsia="ru-RU"/>
              </w:rPr>
              <w:t xml:space="preserve"> </w:t>
            </w:r>
            <w:proofErr w:type="spellStart"/>
            <w:r w:rsidRPr="000E21F9">
              <w:rPr>
                <w:rFonts w:ascii="Calibri" w:hAnsi="Calibri"/>
                <w:b/>
                <w:bCs/>
                <w:color w:val="000000"/>
                <w:szCs w:val="22"/>
                <w:lang w:val="ru-RU" w:eastAsia="ru-RU"/>
              </w:rPr>
              <w:t>Project</w:t>
            </w:r>
            <w:proofErr w:type="spellEnd"/>
            <w:r w:rsidRPr="000E21F9">
              <w:rPr>
                <w:rFonts w:ascii="Calibri" w:hAnsi="Calibri"/>
                <w:b/>
                <w:bCs/>
                <w:color w:val="000000"/>
                <w:szCs w:val="22"/>
                <w:lang w:val="ru-RU" w:eastAsia="ru-RU"/>
              </w:rPr>
              <w:t xml:space="preserve"> </w:t>
            </w:r>
            <w:proofErr w:type="spellStart"/>
            <w:r w:rsidRPr="000E21F9">
              <w:rPr>
                <w:rFonts w:ascii="Calibri" w:hAnsi="Calibri"/>
                <w:b/>
                <w:bCs/>
                <w:color w:val="000000"/>
                <w:szCs w:val="22"/>
                <w:lang w:val="ru-RU" w:eastAsia="ru-RU"/>
              </w:rPr>
              <w:t>Cost</w:t>
            </w:r>
            <w:proofErr w:type="spellEnd"/>
          </w:p>
        </w:tc>
        <w:tc>
          <w:tcPr>
            <w:tcW w:w="2040" w:type="dxa"/>
            <w:tcBorders>
              <w:top w:val="nil"/>
              <w:left w:val="single" w:sz="8" w:space="0" w:color="auto"/>
              <w:bottom w:val="single" w:sz="8" w:space="0" w:color="auto"/>
              <w:right w:val="nil"/>
            </w:tcBorders>
            <w:shd w:val="clear" w:color="000000" w:fill="DDD9C3"/>
            <w:vAlign w:val="center"/>
            <w:hideMark/>
          </w:tcPr>
          <w:p w:rsidR="000E21F9" w:rsidRPr="000E21F9" w:rsidRDefault="000E21F9" w:rsidP="000E21F9">
            <w:pPr>
              <w:spacing w:after="0"/>
              <w:jc w:val="right"/>
              <w:rPr>
                <w:rFonts w:ascii="Calibri" w:hAnsi="Calibri"/>
                <w:b/>
                <w:bCs/>
                <w:color w:val="000000"/>
                <w:sz w:val="20"/>
                <w:szCs w:val="20"/>
                <w:lang w:val="ru-RU" w:eastAsia="ru-RU"/>
              </w:rPr>
            </w:pPr>
            <w:r w:rsidRPr="000E21F9">
              <w:rPr>
                <w:rFonts w:ascii="Calibri" w:hAnsi="Calibri"/>
                <w:b/>
                <w:bCs/>
                <w:color w:val="000000"/>
                <w:sz w:val="20"/>
                <w:szCs w:val="20"/>
                <w:lang w:val="ru-RU" w:eastAsia="ru-RU"/>
              </w:rPr>
              <w:t>2 000 000</w:t>
            </w:r>
          </w:p>
        </w:tc>
        <w:tc>
          <w:tcPr>
            <w:tcW w:w="1460" w:type="dxa"/>
            <w:tcBorders>
              <w:top w:val="nil"/>
              <w:left w:val="single" w:sz="8" w:space="0" w:color="auto"/>
              <w:bottom w:val="single" w:sz="8" w:space="0" w:color="auto"/>
              <w:right w:val="single" w:sz="8" w:space="0" w:color="auto"/>
            </w:tcBorders>
            <w:shd w:val="clear" w:color="000000" w:fill="DDD9C3"/>
            <w:vAlign w:val="center"/>
            <w:hideMark/>
          </w:tcPr>
          <w:p w:rsidR="000E21F9" w:rsidRPr="000E21F9" w:rsidRDefault="000E21F9" w:rsidP="000E21F9">
            <w:pPr>
              <w:spacing w:after="0"/>
              <w:jc w:val="right"/>
              <w:rPr>
                <w:rFonts w:ascii="Calibri" w:hAnsi="Calibri"/>
                <w:b/>
                <w:bCs/>
                <w:color w:val="000000"/>
                <w:sz w:val="20"/>
                <w:szCs w:val="20"/>
                <w:lang w:val="ru-RU" w:eastAsia="ru-RU"/>
              </w:rPr>
            </w:pPr>
            <w:r w:rsidRPr="000E21F9">
              <w:rPr>
                <w:rFonts w:ascii="Calibri" w:hAnsi="Calibri"/>
                <w:b/>
                <w:bCs/>
                <w:color w:val="000000"/>
                <w:sz w:val="20"/>
                <w:szCs w:val="20"/>
                <w:lang w:val="ru-RU" w:eastAsia="ru-RU"/>
              </w:rPr>
              <w:t>2 649 007</w:t>
            </w:r>
          </w:p>
        </w:tc>
        <w:tc>
          <w:tcPr>
            <w:tcW w:w="1380" w:type="dxa"/>
            <w:tcBorders>
              <w:top w:val="nil"/>
              <w:left w:val="nil"/>
              <w:bottom w:val="nil"/>
              <w:right w:val="nil"/>
            </w:tcBorders>
            <w:shd w:val="clear" w:color="auto" w:fill="auto"/>
            <w:noWrap/>
            <w:vAlign w:val="bottom"/>
            <w:hideMark/>
          </w:tcPr>
          <w:p w:rsidR="000E21F9" w:rsidRPr="000E21F9" w:rsidRDefault="000E21F9" w:rsidP="000E21F9">
            <w:pPr>
              <w:spacing w:after="0"/>
              <w:jc w:val="left"/>
              <w:rPr>
                <w:rFonts w:ascii="Calibri" w:hAnsi="Calibri"/>
                <w:color w:val="000000"/>
                <w:sz w:val="20"/>
                <w:szCs w:val="20"/>
                <w:lang w:val="ru-RU" w:eastAsia="ru-RU"/>
              </w:rPr>
            </w:pPr>
          </w:p>
        </w:tc>
      </w:tr>
      <w:tr w:rsidR="000E21F9" w:rsidRPr="000E21F9" w:rsidTr="000E21F9">
        <w:trPr>
          <w:trHeight w:val="109"/>
        </w:trPr>
        <w:tc>
          <w:tcPr>
            <w:tcW w:w="4720" w:type="dxa"/>
            <w:tcBorders>
              <w:top w:val="nil"/>
              <w:left w:val="nil"/>
              <w:bottom w:val="nil"/>
              <w:right w:val="nil"/>
            </w:tcBorders>
            <w:shd w:val="clear" w:color="auto" w:fill="auto"/>
            <w:vAlign w:val="bottom"/>
            <w:hideMark/>
          </w:tcPr>
          <w:p w:rsidR="000E21F9" w:rsidRPr="000E21F9" w:rsidRDefault="000E21F9" w:rsidP="000E21F9">
            <w:pPr>
              <w:spacing w:after="0"/>
              <w:jc w:val="left"/>
              <w:rPr>
                <w:rFonts w:ascii="Calibri" w:hAnsi="Calibri"/>
                <w:color w:val="000000"/>
                <w:szCs w:val="22"/>
                <w:lang w:val="ru-RU" w:eastAsia="ru-RU"/>
              </w:rPr>
            </w:pPr>
          </w:p>
        </w:tc>
        <w:tc>
          <w:tcPr>
            <w:tcW w:w="2040" w:type="dxa"/>
            <w:tcBorders>
              <w:top w:val="nil"/>
              <w:left w:val="nil"/>
              <w:bottom w:val="nil"/>
              <w:right w:val="nil"/>
            </w:tcBorders>
            <w:shd w:val="clear" w:color="auto" w:fill="auto"/>
            <w:vAlign w:val="bottom"/>
            <w:hideMark/>
          </w:tcPr>
          <w:p w:rsidR="000E21F9" w:rsidRPr="000E21F9" w:rsidRDefault="000E21F9" w:rsidP="000E21F9">
            <w:pPr>
              <w:spacing w:after="0"/>
              <w:jc w:val="left"/>
              <w:rPr>
                <w:rFonts w:ascii="Calibri" w:hAnsi="Calibri"/>
                <w:color w:val="000000"/>
                <w:szCs w:val="22"/>
                <w:lang w:val="ru-RU" w:eastAsia="ru-RU"/>
              </w:rPr>
            </w:pPr>
          </w:p>
        </w:tc>
        <w:tc>
          <w:tcPr>
            <w:tcW w:w="1460" w:type="dxa"/>
            <w:tcBorders>
              <w:top w:val="nil"/>
              <w:left w:val="nil"/>
              <w:bottom w:val="nil"/>
              <w:right w:val="nil"/>
            </w:tcBorders>
            <w:shd w:val="clear" w:color="auto" w:fill="auto"/>
            <w:noWrap/>
            <w:vAlign w:val="bottom"/>
            <w:hideMark/>
          </w:tcPr>
          <w:p w:rsidR="000E21F9" w:rsidRPr="000E21F9" w:rsidRDefault="000E21F9" w:rsidP="000E21F9">
            <w:pPr>
              <w:spacing w:after="0"/>
              <w:jc w:val="left"/>
              <w:rPr>
                <w:rFonts w:ascii="Calibri" w:hAnsi="Calibri"/>
                <w:color w:val="000000"/>
                <w:szCs w:val="22"/>
                <w:lang w:val="ru-RU" w:eastAsia="ru-RU"/>
              </w:rPr>
            </w:pPr>
          </w:p>
        </w:tc>
        <w:tc>
          <w:tcPr>
            <w:tcW w:w="1380" w:type="dxa"/>
            <w:tcBorders>
              <w:top w:val="nil"/>
              <w:left w:val="nil"/>
              <w:bottom w:val="nil"/>
              <w:right w:val="nil"/>
            </w:tcBorders>
            <w:shd w:val="clear" w:color="auto" w:fill="auto"/>
            <w:noWrap/>
            <w:vAlign w:val="bottom"/>
            <w:hideMark/>
          </w:tcPr>
          <w:p w:rsidR="000E21F9" w:rsidRPr="000E21F9" w:rsidRDefault="000E21F9" w:rsidP="000E21F9">
            <w:pPr>
              <w:spacing w:after="0"/>
              <w:jc w:val="left"/>
              <w:rPr>
                <w:rFonts w:ascii="Calibri" w:hAnsi="Calibri"/>
                <w:color w:val="000000"/>
                <w:szCs w:val="22"/>
                <w:lang w:val="ru-RU" w:eastAsia="ru-RU"/>
              </w:rPr>
            </w:pPr>
          </w:p>
        </w:tc>
      </w:tr>
      <w:tr w:rsidR="000E21F9" w:rsidRPr="000E21F9" w:rsidTr="000E21F9">
        <w:trPr>
          <w:trHeight w:val="203"/>
        </w:trPr>
        <w:tc>
          <w:tcPr>
            <w:tcW w:w="6760" w:type="dxa"/>
            <w:gridSpan w:val="2"/>
            <w:tcBorders>
              <w:top w:val="nil"/>
              <w:left w:val="nil"/>
              <w:bottom w:val="single" w:sz="8" w:space="0" w:color="auto"/>
              <w:right w:val="nil"/>
            </w:tcBorders>
            <w:shd w:val="clear" w:color="000000" w:fill="FFFFFF"/>
            <w:hideMark/>
          </w:tcPr>
          <w:p w:rsidR="000E21F9" w:rsidRPr="000E21F9" w:rsidRDefault="000E21F9" w:rsidP="000E21F9">
            <w:pPr>
              <w:spacing w:after="0"/>
              <w:jc w:val="left"/>
              <w:rPr>
                <w:rFonts w:ascii="Calibri" w:hAnsi="Calibri"/>
                <w:b/>
                <w:bCs/>
                <w:color w:val="000000"/>
                <w:sz w:val="20"/>
                <w:szCs w:val="20"/>
                <w:lang w:val="ru-RU" w:eastAsia="ru-RU"/>
              </w:rPr>
            </w:pPr>
            <w:r w:rsidRPr="000E21F9">
              <w:rPr>
                <w:rFonts w:ascii="Calibri" w:hAnsi="Calibri"/>
                <w:b/>
                <w:bCs/>
                <w:color w:val="000000"/>
                <w:sz w:val="20"/>
                <w:szCs w:val="20"/>
                <w:lang w:val="ru-RU" w:eastAsia="ru-RU"/>
              </w:rPr>
              <w:t> </w:t>
            </w:r>
          </w:p>
        </w:tc>
        <w:tc>
          <w:tcPr>
            <w:tcW w:w="1460" w:type="dxa"/>
            <w:tcBorders>
              <w:top w:val="nil"/>
              <w:left w:val="nil"/>
              <w:bottom w:val="nil"/>
              <w:right w:val="nil"/>
            </w:tcBorders>
            <w:shd w:val="clear" w:color="000000" w:fill="FFFFFF"/>
            <w:hideMark/>
          </w:tcPr>
          <w:p w:rsidR="000E21F9" w:rsidRPr="000E21F9" w:rsidRDefault="000E21F9" w:rsidP="000E21F9">
            <w:pPr>
              <w:spacing w:after="0"/>
              <w:jc w:val="left"/>
              <w:rPr>
                <w:rFonts w:ascii="Calibri" w:hAnsi="Calibri"/>
                <w:b/>
                <w:bCs/>
                <w:color w:val="000000"/>
                <w:sz w:val="24"/>
                <w:lang w:val="ru-RU" w:eastAsia="ru-RU"/>
              </w:rPr>
            </w:pPr>
            <w:r w:rsidRPr="000E21F9">
              <w:rPr>
                <w:rFonts w:ascii="Calibri" w:hAnsi="Calibri"/>
                <w:b/>
                <w:bCs/>
                <w:color w:val="000000"/>
                <w:sz w:val="24"/>
                <w:lang w:val="ru-RU" w:eastAsia="ru-RU"/>
              </w:rPr>
              <w:t> </w:t>
            </w:r>
          </w:p>
        </w:tc>
        <w:tc>
          <w:tcPr>
            <w:tcW w:w="1380" w:type="dxa"/>
            <w:tcBorders>
              <w:top w:val="nil"/>
              <w:left w:val="nil"/>
              <w:bottom w:val="nil"/>
              <w:right w:val="nil"/>
            </w:tcBorders>
            <w:shd w:val="clear" w:color="000000" w:fill="FFFFFF"/>
            <w:hideMark/>
          </w:tcPr>
          <w:p w:rsidR="000E21F9" w:rsidRPr="000E21F9" w:rsidRDefault="000E21F9" w:rsidP="000E21F9">
            <w:pPr>
              <w:spacing w:after="0"/>
              <w:jc w:val="left"/>
              <w:rPr>
                <w:rFonts w:ascii="Calibri" w:hAnsi="Calibri"/>
                <w:b/>
                <w:bCs/>
                <w:color w:val="000000"/>
                <w:sz w:val="24"/>
                <w:lang w:val="ru-RU" w:eastAsia="ru-RU"/>
              </w:rPr>
            </w:pPr>
            <w:r w:rsidRPr="000E21F9">
              <w:rPr>
                <w:rFonts w:ascii="Calibri" w:hAnsi="Calibri"/>
                <w:b/>
                <w:bCs/>
                <w:color w:val="000000"/>
                <w:sz w:val="24"/>
                <w:lang w:val="ru-RU" w:eastAsia="ru-RU"/>
              </w:rPr>
              <w:t> </w:t>
            </w:r>
          </w:p>
        </w:tc>
      </w:tr>
      <w:tr w:rsidR="000E21F9" w:rsidRPr="000E21F9" w:rsidTr="000E21F9">
        <w:trPr>
          <w:trHeight w:val="420"/>
        </w:trPr>
        <w:tc>
          <w:tcPr>
            <w:tcW w:w="6760" w:type="dxa"/>
            <w:gridSpan w:val="2"/>
            <w:tcBorders>
              <w:top w:val="single" w:sz="8" w:space="0" w:color="auto"/>
              <w:left w:val="nil"/>
              <w:bottom w:val="single" w:sz="8" w:space="0" w:color="auto"/>
              <w:right w:val="single" w:sz="8" w:space="0" w:color="000000"/>
            </w:tcBorders>
            <w:shd w:val="clear" w:color="000000" w:fill="DCE6F1"/>
            <w:vAlign w:val="center"/>
            <w:hideMark/>
          </w:tcPr>
          <w:p w:rsidR="000E21F9" w:rsidRPr="000E21F9" w:rsidRDefault="000E21F9" w:rsidP="000E21F9">
            <w:pPr>
              <w:spacing w:after="0"/>
              <w:jc w:val="left"/>
              <w:rPr>
                <w:rFonts w:ascii="Calibri" w:hAnsi="Calibri"/>
                <w:b/>
                <w:bCs/>
                <w:color w:val="000000"/>
                <w:sz w:val="20"/>
                <w:szCs w:val="20"/>
                <w:u w:val="single"/>
                <w:lang w:val="en-US" w:eastAsia="ru-RU"/>
              </w:rPr>
            </w:pPr>
            <w:r w:rsidRPr="000E21F9">
              <w:rPr>
                <w:rFonts w:ascii="Calibri" w:hAnsi="Calibri"/>
                <w:b/>
                <w:bCs/>
                <w:color w:val="000000"/>
                <w:sz w:val="20"/>
                <w:szCs w:val="20"/>
                <w:u w:val="single"/>
                <w:lang w:val="en-US" w:eastAsia="ru-RU"/>
              </w:rPr>
              <w:t>Project Budget Summary by Project Outputs</w:t>
            </w:r>
          </w:p>
        </w:tc>
        <w:tc>
          <w:tcPr>
            <w:tcW w:w="1460" w:type="dxa"/>
            <w:tcBorders>
              <w:top w:val="single" w:sz="8" w:space="0" w:color="auto"/>
              <w:left w:val="nil"/>
              <w:bottom w:val="single" w:sz="8" w:space="0" w:color="auto"/>
              <w:right w:val="single" w:sz="8" w:space="0" w:color="auto"/>
            </w:tcBorders>
            <w:shd w:val="clear" w:color="000000" w:fill="DCE6F1"/>
            <w:vAlign w:val="center"/>
            <w:hideMark/>
          </w:tcPr>
          <w:p w:rsidR="000E21F9" w:rsidRPr="008B34AB" w:rsidRDefault="000E21F9" w:rsidP="000E21F9">
            <w:pPr>
              <w:spacing w:after="0"/>
              <w:jc w:val="center"/>
              <w:rPr>
                <w:rFonts w:ascii="Calibri" w:hAnsi="Calibri"/>
                <w:b/>
                <w:bCs/>
                <w:color w:val="000000"/>
                <w:sz w:val="20"/>
                <w:szCs w:val="20"/>
                <w:lang w:val="en-US" w:eastAsia="ru-RU"/>
              </w:rPr>
            </w:pPr>
            <w:proofErr w:type="spellStart"/>
            <w:r w:rsidRPr="000E21F9">
              <w:rPr>
                <w:rFonts w:ascii="Calibri" w:hAnsi="Calibri"/>
                <w:b/>
                <w:bCs/>
                <w:color w:val="000000"/>
                <w:sz w:val="20"/>
                <w:szCs w:val="20"/>
                <w:lang w:val="ru-RU" w:eastAsia="ru-RU"/>
              </w:rPr>
              <w:t>TOTAL</w:t>
            </w:r>
            <w:proofErr w:type="spellEnd"/>
            <w:r w:rsidR="008B34AB">
              <w:rPr>
                <w:rFonts w:ascii="Calibri" w:hAnsi="Calibri"/>
                <w:b/>
                <w:bCs/>
                <w:color w:val="000000"/>
                <w:sz w:val="20"/>
                <w:szCs w:val="20"/>
                <w:lang w:val="en-US" w:eastAsia="ru-RU"/>
              </w:rPr>
              <w:t xml:space="preserve"> in </w:t>
            </w:r>
            <w:proofErr w:type="spellStart"/>
            <w:r w:rsidR="008B34AB">
              <w:rPr>
                <w:rFonts w:ascii="Calibri" w:hAnsi="Calibri"/>
                <w:b/>
                <w:bCs/>
                <w:color w:val="000000"/>
                <w:sz w:val="20"/>
                <w:szCs w:val="20"/>
                <w:lang w:val="en-US" w:eastAsia="ru-RU"/>
              </w:rPr>
              <w:t>EUR</w:t>
            </w:r>
            <w:proofErr w:type="spellEnd"/>
          </w:p>
        </w:tc>
        <w:tc>
          <w:tcPr>
            <w:tcW w:w="1380" w:type="dxa"/>
            <w:tcBorders>
              <w:top w:val="single" w:sz="8" w:space="0" w:color="auto"/>
              <w:left w:val="nil"/>
              <w:bottom w:val="single" w:sz="8" w:space="0" w:color="auto"/>
              <w:right w:val="single" w:sz="8" w:space="0" w:color="auto"/>
            </w:tcBorders>
            <w:shd w:val="clear" w:color="000000" w:fill="DCE6F1"/>
            <w:vAlign w:val="center"/>
            <w:hideMark/>
          </w:tcPr>
          <w:p w:rsidR="000E21F9" w:rsidRPr="000E21F9" w:rsidRDefault="000E21F9" w:rsidP="000E21F9">
            <w:pPr>
              <w:spacing w:after="0"/>
              <w:jc w:val="center"/>
              <w:rPr>
                <w:rFonts w:ascii="Calibri" w:hAnsi="Calibri"/>
                <w:b/>
                <w:bCs/>
                <w:color w:val="000000"/>
                <w:sz w:val="20"/>
                <w:szCs w:val="20"/>
                <w:lang w:val="ru-RU" w:eastAsia="ru-RU"/>
              </w:rPr>
            </w:pPr>
            <w:proofErr w:type="spellStart"/>
            <w:r w:rsidRPr="000E21F9">
              <w:rPr>
                <w:rFonts w:ascii="Calibri" w:hAnsi="Calibri"/>
                <w:b/>
                <w:bCs/>
                <w:color w:val="000000"/>
                <w:sz w:val="20"/>
                <w:szCs w:val="20"/>
                <w:lang w:val="ru-RU" w:eastAsia="ru-RU"/>
              </w:rPr>
              <w:t>TOTAL</w:t>
            </w:r>
            <w:proofErr w:type="spellEnd"/>
            <w:r w:rsidRPr="000E21F9">
              <w:rPr>
                <w:rFonts w:ascii="Calibri" w:hAnsi="Calibri"/>
                <w:b/>
                <w:bCs/>
                <w:color w:val="000000"/>
                <w:sz w:val="20"/>
                <w:szCs w:val="20"/>
                <w:lang w:val="ru-RU" w:eastAsia="ru-RU"/>
              </w:rPr>
              <w:t xml:space="preserve"> </w:t>
            </w:r>
            <w:proofErr w:type="spellStart"/>
            <w:r w:rsidRPr="000E21F9">
              <w:rPr>
                <w:rFonts w:ascii="Calibri" w:hAnsi="Calibri"/>
                <w:b/>
                <w:bCs/>
                <w:color w:val="000000"/>
                <w:sz w:val="20"/>
                <w:szCs w:val="20"/>
                <w:lang w:val="ru-RU" w:eastAsia="ru-RU"/>
              </w:rPr>
              <w:t>in</w:t>
            </w:r>
            <w:proofErr w:type="spellEnd"/>
            <w:r w:rsidRPr="000E21F9">
              <w:rPr>
                <w:rFonts w:ascii="Calibri" w:hAnsi="Calibri"/>
                <w:b/>
                <w:bCs/>
                <w:color w:val="000000"/>
                <w:sz w:val="20"/>
                <w:szCs w:val="20"/>
                <w:lang w:val="ru-RU" w:eastAsia="ru-RU"/>
              </w:rPr>
              <w:t xml:space="preserve"> </w:t>
            </w:r>
            <w:proofErr w:type="spellStart"/>
            <w:r w:rsidRPr="000E21F9">
              <w:rPr>
                <w:rFonts w:ascii="Calibri" w:hAnsi="Calibri"/>
                <w:b/>
                <w:bCs/>
                <w:color w:val="000000"/>
                <w:sz w:val="20"/>
                <w:szCs w:val="20"/>
                <w:lang w:val="ru-RU" w:eastAsia="ru-RU"/>
              </w:rPr>
              <w:t>USD</w:t>
            </w:r>
            <w:proofErr w:type="spellEnd"/>
          </w:p>
        </w:tc>
      </w:tr>
      <w:tr w:rsidR="000E21F9" w:rsidRPr="000E21F9" w:rsidTr="000E21F9">
        <w:trPr>
          <w:trHeight w:val="1635"/>
        </w:trPr>
        <w:tc>
          <w:tcPr>
            <w:tcW w:w="6760" w:type="dxa"/>
            <w:gridSpan w:val="2"/>
            <w:tcBorders>
              <w:top w:val="single" w:sz="8" w:space="0" w:color="auto"/>
              <w:left w:val="single" w:sz="8" w:space="0" w:color="auto"/>
              <w:bottom w:val="single" w:sz="4" w:space="0" w:color="auto"/>
              <w:right w:val="single" w:sz="4" w:space="0" w:color="000000"/>
            </w:tcBorders>
            <w:shd w:val="clear" w:color="000000" w:fill="C4D79B"/>
            <w:vAlign w:val="center"/>
            <w:hideMark/>
          </w:tcPr>
          <w:p w:rsidR="000E21F9" w:rsidRPr="000E21F9" w:rsidRDefault="000E21F9" w:rsidP="000E21F9">
            <w:pPr>
              <w:spacing w:after="0"/>
              <w:jc w:val="left"/>
              <w:rPr>
                <w:rFonts w:ascii="Calibri" w:hAnsi="Calibri"/>
                <w:b/>
                <w:bCs/>
                <w:i/>
                <w:iCs/>
                <w:color w:val="000000"/>
                <w:szCs w:val="22"/>
                <w:lang w:val="en-US" w:eastAsia="ru-RU"/>
              </w:rPr>
            </w:pPr>
            <w:r w:rsidRPr="000E21F9">
              <w:rPr>
                <w:rFonts w:ascii="Calibri" w:hAnsi="Calibri"/>
                <w:b/>
                <w:bCs/>
                <w:i/>
                <w:iCs/>
                <w:color w:val="000000"/>
                <w:szCs w:val="22"/>
                <w:lang w:val="en-US" w:eastAsia="ru-RU"/>
              </w:rPr>
              <w:t xml:space="preserve">Project Output 1: State bodies and justice sector are able </w:t>
            </w:r>
            <w:proofErr w:type="gramStart"/>
            <w:r w:rsidRPr="000E21F9">
              <w:rPr>
                <w:rFonts w:ascii="Calibri" w:hAnsi="Calibri"/>
                <w:b/>
                <w:bCs/>
                <w:i/>
                <w:iCs/>
                <w:color w:val="000000"/>
                <w:szCs w:val="22"/>
                <w:lang w:val="en-US" w:eastAsia="ru-RU"/>
              </w:rPr>
              <w:t>to better provide</w:t>
            </w:r>
            <w:proofErr w:type="gramEnd"/>
            <w:r w:rsidRPr="000E21F9">
              <w:rPr>
                <w:rFonts w:ascii="Calibri" w:hAnsi="Calibri"/>
                <w:b/>
                <w:bCs/>
                <w:i/>
                <w:iCs/>
                <w:color w:val="000000"/>
                <w:szCs w:val="22"/>
                <w:lang w:val="en-US" w:eastAsia="ru-RU"/>
              </w:rPr>
              <w:t xml:space="preserve"> access to justice in compliance with international commitments/standards and to promote and protect the rights of vulnerable people, including </w:t>
            </w:r>
            <w:r w:rsidR="00752007">
              <w:rPr>
                <w:rFonts w:ascii="Calibri" w:hAnsi="Calibri"/>
                <w:b/>
                <w:bCs/>
                <w:i/>
                <w:iCs/>
                <w:color w:val="000000"/>
                <w:szCs w:val="22"/>
                <w:lang w:val="en-US" w:eastAsia="ru-RU"/>
              </w:rPr>
              <w:t xml:space="preserve">rural </w:t>
            </w:r>
            <w:r w:rsidRPr="000E21F9">
              <w:rPr>
                <w:rFonts w:ascii="Calibri" w:hAnsi="Calibri"/>
                <w:b/>
                <w:bCs/>
                <w:i/>
                <w:iCs/>
                <w:color w:val="000000"/>
                <w:szCs w:val="22"/>
                <w:lang w:val="en-US" w:eastAsia="ru-RU"/>
              </w:rPr>
              <w:t>women, children and youth at risk and people with disabilities.</w:t>
            </w:r>
          </w:p>
        </w:tc>
        <w:tc>
          <w:tcPr>
            <w:tcW w:w="1460" w:type="dxa"/>
            <w:tcBorders>
              <w:top w:val="nil"/>
              <w:left w:val="single" w:sz="8" w:space="0" w:color="auto"/>
              <w:bottom w:val="single" w:sz="4" w:space="0" w:color="auto"/>
              <w:right w:val="single" w:sz="8" w:space="0" w:color="auto"/>
            </w:tcBorders>
            <w:shd w:val="clear" w:color="000000" w:fill="C4D79B"/>
            <w:vAlign w:val="center"/>
            <w:hideMark/>
          </w:tcPr>
          <w:p w:rsidR="000E21F9" w:rsidRPr="000E21F9" w:rsidRDefault="000E21F9" w:rsidP="000E21F9">
            <w:pPr>
              <w:spacing w:after="0"/>
              <w:jc w:val="right"/>
              <w:rPr>
                <w:rFonts w:ascii="Calibri" w:hAnsi="Calibri"/>
                <w:b/>
                <w:bCs/>
                <w:color w:val="000000"/>
                <w:sz w:val="20"/>
                <w:szCs w:val="20"/>
                <w:lang w:val="ru-RU" w:eastAsia="ru-RU"/>
              </w:rPr>
            </w:pPr>
            <w:r w:rsidRPr="000E21F9">
              <w:rPr>
                <w:rFonts w:ascii="Calibri" w:hAnsi="Calibri"/>
                <w:b/>
                <w:bCs/>
                <w:color w:val="000000"/>
                <w:sz w:val="20"/>
                <w:szCs w:val="20"/>
                <w:lang w:val="ru-RU" w:eastAsia="ru-RU"/>
              </w:rPr>
              <w:t>625 000,00</w:t>
            </w:r>
          </w:p>
        </w:tc>
        <w:tc>
          <w:tcPr>
            <w:tcW w:w="1380" w:type="dxa"/>
            <w:tcBorders>
              <w:top w:val="nil"/>
              <w:left w:val="nil"/>
              <w:bottom w:val="single" w:sz="4" w:space="0" w:color="auto"/>
              <w:right w:val="single" w:sz="8" w:space="0" w:color="auto"/>
            </w:tcBorders>
            <w:shd w:val="clear" w:color="000000" w:fill="C4D79B"/>
            <w:vAlign w:val="center"/>
            <w:hideMark/>
          </w:tcPr>
          <w:p w:rsidR="000E21F9" w:rsidRPr="000E21F9" w:rsidRDefault="000E21F9" w:rsidP="000E21F9">
            <w:pPr>
              <w:spacing w:after="0"/>
              <w:jc w:val="right"/>
              <w:rPr>
                <w:rFonts w:ascii="Calibri" w:hAnsi="Calibri"/>
                <w:b/>
                <w:bCs/>
                <w:color w:val="000000"/>
                <w:sz w:val="20"/>
                <w:szCs w:val="20"/>
                <w:lang w:val="ru-RU" w:eastAsia="ru-RU"/>
              </w:rPr>
            </w:pPr>
            <w:r w:rsidRPr="000E21F9">
              <w:rPr>
                <w:rFonts w:ascii="Calibri" w:hAnsi="Calibri"/>
                <w:b/>
                <w:bCs/>
                <w:color w:val="000000"/>
                <w:sz w:val="20"/>
                <w:szCs w:val="20"/>
                <w:lang w:val="ru-RU" w:eastAsia="ru-RU"/>
              </w:rPr>
              <w:t>827 815</w:t>
            </w:r>
          </w:p>
        </w:tc>
      </w:tr>
      <w:tr w:rsidR="000E21F9" w:rsidRPr="000E21F9" w:rsidTr="000E21F9">
        <w:trPr>
          <w:trHeight w:val="300"/>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21F9" w:rsidRPr="000E21F9" w:rsidRDefault="000E21F9" w:rsidP="000E21F9">
            <w:pPr>
              <w:spacing w:after="0"/>
              <w:jc w:val="left"/>
              <w:rPr>
                <w:rFonts w:ascii="Calibri" w:hAnsi="Calibri"/>
                <w:b/>
                <w:bCs/>
                <w:color w:val="000000"/>
                <w:sz w:val="16"/>
                <w:szCs w:val="16"/>
                <w:lang w:val="ru-RU" w:eastAsia="ru-RU"/>
              </w:rPr>
            </w:pPr>
            <w:proofErr w:type="spellStart"/>
            <w:r w:rsidRPr="000E21F9">
              <w:rPr>
                <w:rFonts w:ascii="Calibri" w:hAnsi="Calibri"/>
                <w:b/>
                <w:bCs/>
                <w:color w:val="000000"/>
                <w:sz w:val="16"/>
                <w:szCs w:val="16"/>
                <w:lang w:val="ru-RU" w:eastAsia="ru-RU"/>
              </w:rPr>
              <w:t>Project</w:t>
            </w:r>
            <w:proofErr w:type="spellEnd"/>
            <w:r w:rsidRPr="000E21F9">
              <w:rPr>
                <w:rFonts w:ascii="Calibri" w:hAnsi="Calibri"/>
                <w:b/>
                <w:bCs/>
                <w:color w:val="000000"/>
                <w:sz w:val="16"/>
                <w:szCs w:val="16"/>
                <w:lang w:val="ru-RU" w:eastAsia="ru-RU"/>
              </w:rPr>
              <w:t xml:space="preserve"> </w:t>
            </w:r>
            <w:proofErr w:type="spellStart"/>
            <w:r w:rsidRPr="000E21F9">
              <w:rPr>
                <w:rFonts w:ascii="Calibri" w:hAnsi="Calibri"/>
                <w:b/>
                <w:bCs/>
                <w:color w:val="000000"/>
                <w:sz w:val="16"/>
                <w:szCs w:val="16"/>
                <w:lang w:val="ru-RU" w:eastAsia="ru-RU"/>
              </w:rPr>
              <w:t>Output</w:t>
            </w:r>
            <w:proofErr w:type="spellEnd"/>
            <w:r w:rsidRPr="000E21F9">
              <w:rPr>
                <w:rFonts w:ascii="Calibri" w:hAnsi="Calibri"/>
                <w:b/>
                <w:bCs/>
                <w:color w:val="000000"/>
                <w:sz w:val="16"/>
                <w:szCs w:val="16"/>
                <w:lang w:val="ru-RU" w:eastAsia="ru-RU"/>
              </w:rPr>
              <w:t xml:space="preserve"> 1</w:t>
            </w:r>
          </w:p>
        </w:tc>
        <w:tc>
          <w:tcPr>
            <w:tcW w:w="2040" w:type="dxa"/>
            <w:tcBorders>
              <w:top w:val="nil"/>
              <w:left w:val="nil"/>
              <w:bottom w:val="single" w:sz="4" w:space="0" w:color="auto"/>
              <w:right w:val="nil"/>
            </w:tcBorders>
            <w:shd w:val="clear" w:color="000000" w:fill="E6B8B7"/>
            <w:vAlign w:val="center"/>
            <w:hideMark/>
          </w:tcPr>
          <w:p w:rsidR="000E21F9" w:rsidRPr="000E21F9" w:rsidRDefault="000E21F9" w:rsidP="000E21F9">
            <w:pPr>
              <w:spacing w:after="0"/>
              <w:jc w:val="left"/>
              <w:rPr>
                <w:rFonts w:ascii="Calibri" w:hAnsi="Calibri"/>
                <w:b/>
                <w:bCs/>
                <w:color w:val="000000"/>
                <w:sz w:val="16"/>
                <w:szCs w:val="16"/>
                <w:u w:val="single"/>
                <w:lang w:val="ru-RU" w:eastAsia="ru-RU"/>
              </w:rPr>
            </w:pPr>
            <w:proofErr w:type="spellStart"/>
            <w:r w:rsidRPr="000E21F9">
              <w:rPr>
                <w:rFonts w:ascii="Calibri" w:hAnsi="Calibri"/>
                <w:b/>
                <w:bCs/>
                <w:color w:val="000000"/>
                <w:sz w:val="16"/>
                <w:szCs w:val="16"/>
                <w:u w:val="single"/>
                <w:lang w:val="ru-RU" w:eastAsia="ru-RU"/>
              </w:rPr>
              <w:t>Activity</w:t>
            </w:r>
            <w:proofErr w:type="spellEnd"/>
            <w:r w:rsidRPr="000E21F9">
              <w:rPr>
                <w:rFonts w:ascii="Calibri" w:hAnsi="Calibri"/>
                <w:b/>
                <w:bCs/>
                <w:color w:val="000000"/>
                <w:sz w:val="16"/>
                <w:szCs w:val="16"/>
                <w:u w:val="single"/>
                <w:lang w:val="ru-RU" w:eastAsia="ru-RU"/>
              </w:rPr>
              <w:t xml:space="preserve"> 1.1</w:t>
            </w:r>
          </w:p>
        </w:tc>
        <w:tc>
          <w:tcPr>
            <w:tcW w:w="1460" w:type="dxa"/>
            <w:tcBorders>
              <w:top w:val="nil"/>
              <w:left w:val="single" w:sz="8" w:space="0" w:color="auto"/>
              <w:bottom w:val="single" w:sz="4" w:space="0" w:color="auto"/>
              <w:right w:val="single" w:sz="8" w:space="0" w:color="auto"/>
            </w:tcBorders>
            <w:shd w:val="clear" w:color="000000" w:fill="E6B8B7"/>
            <w:vAlign w:val="center"/>
            <w:hideMark/>
          </w:tcPr>
          <w:p w:rsidR="000E21F9" w:rsidRPr="000E21F9" w:rsidRDefault="000E21F9" w:rsidP="000E21F9">
            <w:pPr>
              <w:spacing w:after="0"/>
              <w:jc w:val="right"/>
              <w:rPr>
                <w:rFonts w:ascii="Calibri" w:hAnsi="Calibri"/>
                <w:color w:val="000000"/>
                <w:sz w:val="16"/>
                <w:szCs w:val="16"/>
                <w:lang w:val="ru-RU" w:eastAsia="ru-RU"/>
              </w:rPr>
            </w:pPr>
            <w:r w:rsidRPr="000E21F9">
              <w:rPr>
                <w:rFonts w:ascii="Calibri" w:hAnsi="Calibri"/>
                <w:color w:val="000000"/>
                <w:sz w:val="16"/>
                <w:szCs w:val="16"/>
                <w:lang w:val="ru-RU" w:eastAsia="ru-RU"/>
              </w:rPr>
              <w:t>115 000,00</w:t>
            </w:r>
          </w:p>
        </w:tc>
        <w:tc>
          <w:tcPr>
            <w:tcW w:w="1380" w:type="dxa"/>
            <w:tcBorders>
              <w:top w:val="nil"/>
              <w:left w:val="nil"/>
              <w:bottom w:val="single" w:sz="4" w:space="0" w:color="auto"/>
              <w:right w:val="single" w:sz="8" w:space="0" w:color="auto"/>
            </w:tcBorders>
            <w:shd w:val="clear" w:color="000000" w:fill="E6B8B7"/>
            <w:vAlign w:val="center"/>
            <w:hideMark/>
          </w:tcPr>
          <w:p w:rsidR="000E21F9" w:rsidRPr="000E21F9" w:rsidRDefault="000E21F9" w:rsidP="000E21F9">
            <w:pPr>
              <w:spacing w:after="0"/>
              <w:jc w:val="right"/>
              <w:rPr>
                <w:rFonts w:ascii="Calibri" w:hAnsi="Calibri"/>
                <w:color w:val="000000"/>
                <w:sz w:val="16"/>
                <w:szCs w:val="16"/>
                <w:lang w:val="ru-RU" w:eastAsia="ru-RU"/>
              </w:rPr>
            </w:pPr>
            <w:r w:rsidRPr="000E21F9">
              <w:rPr>
                <w:rFonts w:ascii="Calibri" w:hAnsi="Calibri"/>
                <w:color w:val="000000"/>
                <w:sz w:val="16"/>
                <w:szCs w:val="16"/>
                <w:lang w:val="ru-RU" w:eastAsia="ru-RU"/>
              </w:rPr>
              <w:t>152 318</w:t>
            </w:r>
          </w:p>
        </w:tc>
      </w:tr>
      <w:tr w:rsidR="000E21F9" w:rsidRPr="000E21F9" w:rsidTr="000E21F9">
        <w:trPr>
          <w:trHeight w:val="300"/>
        </w:trPr>
        <w:tc>
          <w:tcPr>
            <w:tcW w:w="4720" w:type="dxa"/>
            <w:vMerge/>
            <w:tcBorders>
              <w:top w:val="single" w:sz="4" w:space="0" w:color="auto"/>
              <w:left w:val="single" w:sz="4" w:space="0" w:color="auto"/>
              <w:bottom w:val="single" w:sz="4" w:space="0" w:color="000000"/>
              <w:right w:val="single" w:sz="4" w:space="0" w:color="auto"/>
            </w:tcBorders>
            <w:vAlign w:val="center"/>
            <w:hideMark/>
          </w:tcPr>
          <w:p w:rsidR="000E21F9" w:rsidRPr="000E21F9" w:rsidRDefault="000E21F9" w:rsidP="000E21F9">
            <w:pPr>
              <w:spacing w:after="0"/>
              <w:jc w:val="left"/>
              <w:rPr>
                <w:rFonts w:ascii="Calibri" w:hAnsi="Calibri"/>
                <w:b/>
                <w:bCs/>
                <w:color w:val="000000"/>
                <w:sz w:val="16"/>
                <w:szCs w:val="16"/>
                <w:lang w:val="ru-RU" w:eastAsia="ru-RU"/>
              </w:rPr>
            </w:pPr>
          </w:p>
        </w:tc>
        <w:tc>
          <w:tcPr>
            <w:tcW w:w="2040" w:type="dxa"/>
            <w:tcBorders>
              <w:top w:val="nil"/>
              <w:left w:val="nil"/>
              <w:bottom w:val="single" w:sz="4" w:space="0" w:color="auto"/>
              <w:right w:val="nil"/>
            </w:tcBorders>
            <w:shd w:val="clear" w:color="000000" w:fill="E6B8B7"/>
            <w:vAlign w:val="center"/>
            <w:hideMark/>
          </w:tcPr>
          <w:p w:rsidR="000E21F9" w:rsidRPr="000E21F9" w:rsidRDefault="000E21F9" w:rsidP="000E21F9">
            <w:pPr>
              <w:spacing w:after="0"/>
              <w:jc w:val="left"/>
              <w:rPr>
                <w:rFonts w:ascii="Calibri" w:hAnsi="Calibri"/>
                <w:b/>
                <w:bCs/>
                <w:color w:val="000000"/>
                <w:sz w:val="16"/>
                <w:szCs w:val="16"/>
                <w:u w:val="single"/>
                <w:lang w:val="ru-RU" w:eastAsia="ru-RU"/>
              </w:rPr>
            </w:pPr>
            <w:proofErr w:type="spellStart"/>
            <w:r w:rsidRPr="000E21F9">
              <w:rPr>
                <w:rFonts w:ascii="Calibri" w:hAnsi="Calibri"/>
                <w:b/>
                <w:bCs/>
                <w:color w:val="000000"/>
                <w:sz w:val="16"/>
                <w:szCs w:val="16"/>
                <w:u w:val="single"/>
                <w:lang w:val="ru-RU" w:eastAsia="ru-RU"/>
              </w:rPr>
              <w:t>Activity</w:t>
            </w:r>
            <w:proofErr w:type="spellEnd"/>
            <w:r w:rsidRPr="000E21F9">
              <w:rPr>
                <w:rFonts w:ascii="Calibri" w:hAnsi="Calibri"/>
                <w:b/>
                <w:bCs/>
                <w:color w:val="000000"/>
                <w:sz w:val="16"/>
                <w:szCs w:val="16"/>
                <w:u w:val="single"/>
                <w:lang w:val="ru-RU" w:eastAsia="ru-RU"/>
              </w:rPr>
              <w:t xml:space="preserve"> 1.2</w:t>
            </w:r>
          </w:p>
        </w:tc>
        <w:tc>
          <w:tcPr>
            <w:tcW w:w="1460" w:type="dxa"/>
            <w:tcBorders>
              <w:top w:val="nil"/>
              <w:left w:val="single" w:sz="8" w:space="0" w:color="auto"/>
              <w:bottom w:val="single" w:sz="4" w:space="0" w:color="auto"/>
              <w:right w:val="single" w:sz="8" w:space="0" w:color="auto"/>
            </w:tcBorders>
            <w:shd w:val="clear" w:color="000000" w:fill="E6B8B7"/>
            <w:vAlign w:val="center"/>
            <w:hideMark/>
          </w:tcPr>
          <w:p w:rsidR="000E21F9" w:rsidRPr="000E21F9" w:rsidRDefault="000E21F9" w:rsidP="000E21F9">
            <w:pPr>
              <w:spacing w:after="0"/>
              <w:jc w:val="right"/>
              <w:rPr>
                <w:rFonts w:ascii="Calibri" w:hAnsi="Calibri"/>
                <w:color w:val="000000"/>
                <w:sz w:val="16"/>
                <w:szCs w:val="16"/>
                <w:lang w:val="ru-RU" w:eastAsia="ru-RU"/>
              </w:rPr>
            </w:pPr>
            <w:r w:rsidRPr="000E21F9">
              <w:rPr>
                <w:rFonts w:ascii="Calibri" w:hAnsi="Calibri"/>
                <w:color w:val="000000"/>
                <w:sz w:val="16"/>
                <w:szCs w:val="16"/>
                <w:lang w:val="ru-RU" w:eastAsia="ru-RU"/>
              </w:rPr>
              <w:t>80 000,00</w:t>
            </w:r>
          </w:p>
        </w:tc>
        <w:tc>
          <w:tcPr>
            <w:tcW w:w="1380" w:type="dxa"/>
            <w:tcBorders>
              <w:top w:val="nil"/>
              <w:left w:val="nil"/>
              <w:bottom w:val="single" w:sz="4" w:space="0" w:color="auto"/>
              <w:right w:val="single" w:sz="8" w:space="0" w:color="auto"/>
            </w:tcBorders>
            <w:shd w:val="clear" w:color="000000" w:fill="E6B8B7"/>
            <w:vAlign w:val="center"/>
            <w:hideMark/>
          </w:tcPr>
          <w:p w:rsidR="000E21F9" w:rsidRPr="000E21F9" w:rsidRDefault="000E21F9" w:rsidP="000E21F9">
            <w:pPr>
              <w:spacing w:after="0"/>
              <w:jc w:val="right"/>
              <w:rPr>
                <w:rFonts w:ascii="Calibri" w:hAnsi="Calibri"/>
                <w:color w:val="000000"/>
                <w:sz w:val="16"/>
                <w:szCs w:val="16"/>
                <w:lang w:val="ru-RU" w:eastAsia="ru-RU"/>
              </w:rPr>
            </w:pPr>
            <w:r w:rsidRPr="000E21F9">
              <w:rPr>
                <w:rFonts w:ascii="Calibri" w:hAnsi="Calibri"/>
                <w:color w:val="000000"/>
                <w:sz w:val="16"/>
                <w:szCs w:val="16"/>
                <w:lang w:val="ru-RU" w:eastAsia="ru-RU"/>
              </w:rPr>
              <w:t>105 960</w:t>
            </w:r>
          </w:p>
        </w:tc>
      </w:tr>
      <w:tr w:rsidR="000E21F9" w:rsidRPr="000E21F9" w:rsidTr="000E21F9">
        <w:trPr>
          <w:trHeight w:val="300"/>
        </w:trPr>
        <w:tc>
          <w:tcPr>
            <w:tcW w:w="4720" w:type="dxa"/>
            <w:vMerge/>
            <w:tcBorders>
              <w:top w:val="single" w:sz="4" w:space="0" w:color="auto"/>
              <w:left w:val="single" w:sz="4" w:space="0" w:color="auto"/>
              <w:bottom w:val="single" w:sz="4" w:space="0" w:color="000000"/>
              <w:right w:val="single" w:sz="4" w:space="0" w:color="auto"/>
            </w:tcBorders>
            <w:vAlign w:val="center"/>
            <w:hideMark/>
          </w:tcPr>
          <w:p w:rsidR="000E21F9" w:rsidRPr="000E21F9" w:rsidRDefault="000E21F9" w:rsidP="000E21F9">
            <w:pPr>
              <w:spacing w:after="0"/>
              <w:jc w:val="left"/>
              <w:rPr>
                <w:rFonts w:ascii="Calibri" w:hAnsi="Calibri"/>
                <w:b/>
                <w:bCs/>
                <w:color w:val="000000"/>
                <w:sz w:val="16"/>
                <w:szCs w:val="16"/>
                <w:lang w:val="ru-RU" w:eastAsia="ru-RU"/>
              </w:rPr>
            </w:pPr>
          </w:p>
        </w:tc>
        <w:tc>
          <w:tcPr>
            <w:tcW w:w="2040" w:type="dxa"/>
            <w:tcBorders>
              <w:top w:val="nil"/>
              <w:left w:val="nil"/>
              <w:bottom w:val="single" w:sz="4" w:space="0" w:color="auto"/>
              <w:right w:val="nil"/>
            </w:tcBorders>
            <w:shd w:val="clear" w:color="000000" w:fill="E6B8B7"/>
            <w:vAlign w:val="center"/>
            <w:hideMark/>
          </w:tcPr>
          <w:p w:rsidR="000E21F9" w:rsidRPr="000E21F9" w:rsidRDefault="000E21F9" w:rsidP="000E21F9">
            <w:pPr>
              <w:spacing w:after="0"/>
              <w:jc w:val="left"/>
              <w:rPr>
                <w:rFonts w:ascii="Calibri" w:hAnsi="Calibri"/>
                <w:b/>
                <w:bCs/>
                <w:color w:val="000000"/>
                <w:sz w:val="16"/>
                <w:szCs w:val="16"/>
                <w:u w:val="single"/>
                <w:lang w:val="ru-RU" w:eastAsia="ru-RU"/>
              </w:rPr>
            </w:pPr>
            <w:proofErr w:type="spellStart"/>
            <w:r w:rsidRPr="000E21F9">
              <w:rPr>
                <w:rFonts w:ascii="Calibri" w:hAnsi="Calibri"/>
                <w:b/>
                <w:bCs/>
                <w:color w:val="000000"/>
                <w:sz w:val="16"/>
                <w:szCs w:val="16"/>
                <w:u w:val="single"/>
                <w:lang w:val="ru-RU" w:eastAsia="ru-RU"/>
              </w:rPr>
              <w:t>Activity</w:t>
            </w:r>
            <w:proofErr w:type="spellEnd"/>
            <w:r w:rsidRPr="000E21F9">
              <w:rPr>
                <w:rFonts w:ascii="Calibri" w:hAnsi="Calibri"/>
                <w:b/>
                <w:bCs/>
                <w:color w:val="000000"/>
                <w:sz w:val="16"/>
                <w:szCs w:val="16"/>
                <w:u w:val="single"/>
                <w:lang w:val="ru-RU" w:eastAsia="ru-RU"/>
              </w:rPr>
              <w:t xml:space="preserve"> 1.3</w:t>
            </w:r>
          </w:p>
        </w:tc>
        <w:tc>
          <w:tcPr>
            <w:tcW w:w="1460" w:type="dxa"/>
            <w:tcBorders>
              <w:top w:val="nil"/>
              <w:left w:val="single" w:sz="8" w:space="0" w:color="auto"/>
              <w:bottom w:val="single" w:sz="4" w:space="0" w:color="auto"/>
              <w:right w:val="single" w:sz="8" w:space="0" w:color="auto"/>
            </w:tcBorders>
            <w:shd w:val="clear" w:color="000000" w:fill="E6B8B7"/>
            <w:vAlign w:val="center"/>
            <w:hideMark/>
          </w:tcPr>
          <w:p w:rsidR="000E21F9" w:rsidRPr="000E21F9" w:rsidRDefault="000E21F9" w:rsidP="000E21F9">
            <w:pPr>
              <w:spacing w:after="0"/>
              <w:jc w:val="right"/>
              <w:rPr>
                <w:rFonts w:ascii="Calibri" w:hAnsi="Calibri"/>
                <w:color w:val="000000"/>
                <w:sz w:val="16"/>
                <w:szCs w:val="16"/>
                <w:lang w:val="ru-RU" w:eastAsia="ru-RU"/>
              </w:rPr>
            </w:pPr>
            <w:r w:rsidRPr="000E21F9">
              <w:rPr>
                <w:rFonts w:ascii="Calibri" w:hAnsi="Calibri"/>
                <w:color w:val="000000"/>
                <w:sz w:val="16"/>
                <w:szCs w:val="16"/>
                <w:lang w:val="ru-RU" w:eastAsia="ru-RU"/>
              </w:rPr>
              <w:t>145 000,00</w:t>
            </w:r>
          </w:p>
        </w:tc>
        <w:tc>
          <w:tcPr>
            <w:tcW w:w="1380" w:type="dxa"/>
            <w:tcBorders>
              <w:top w:val="nil"/>
              <w:left w:val="nil"/>
              <w:bottom w:val="single" w:sz="4" w:space="0" w:color="auto"/>
              <w:right w:val="single" w:sz="8" w:space="0" w:color="auto"/>
            </w:tcBorders>
            <w:shd w:val="clear" w:color="000000" w:fill="E6B8B7"/>
            <w:vAlign w:val="center"/>
            <w:hideMark/>
          </w:tcPr>
          <w:p w:rsidR="000E21F9" w:rsidRPr="000E21F9" w:rsidRDefault="000E21F9" w:rsidP="000E21F9">
            <w:pPr>
              <w:spacing w:after="0"/>
              <w:jc w:val="right"/>
              <w:rPr>
                <w:rFonts w:ascii="Calibri" w:hAnsi="Calibri"/>
                <w:color w:val="000000"/>
                <w:sz w:val="16"/>
                <w:szCs w:val="16"/>
                <w:lang w:val="ru-RU" w:eastAsia="ru-RU"/>
              </w:rPr>
            </w:pPr>
            <w:r w:rsidRPr="000E21F9">
              <w:rPr>
                <w:rFonts w:ascii="Calibri" w:hAnsi="Calibri"/>
                <w:color w:val="000000"/>
                <w:sz w:val="16"/>
                <w:szCs w:val="16"/>
                <w:lang w:val="ru-RU" w:eastAsia="ru-RU"/>
              </w:rPr>
              <w:t>192 053</w:t>
            </w:r>
          </w:p>
        </w:tc>
      </w:tr>
      <w:tr w:rsidR="000E21F9" w:rsidRPr="000E21F9" w:rsidTr="000E21F9">
        <w:trPr>
          <w:trHeight w:val="300"/>
        </w:trPr>
        <w:tc>
          <w:tcPr>
            <w:tcW w:w="4720" w:type="dxa"/>
            <w:vMerge/>
            <w:tcBorders>
              <w:top w:val="single" w:sz="4" w:space="0" w:color="auto"/>
              <w:left w:val="single" w:sz="4" w:space="0" w:color="auto"/>
              <w:bottom w:val="single" w:sz="4" w:space="0" w:color="000000"/>
              <w:right w:val="single" w:sz="4" w:space="0" w:color="auto"/>
            </w:tcBorders>
            <w:vAlign w:val="center"/>
            <w:hideMark/>
          </w:tcPr>
          <w:p w:rsidR="000E21F9" w:rsidRPr="000E21F9" w:rsidRDefault="000E21F9" w:rsidP="000E21F9">
            <w:pPr>
              <w:spacing w:after="0"/>
              <w:jc w:val="left"/>
              <w:rPr>
                <w:rFonts w:ascii="Calibri" w:hAnsi="Calibri"/>
                <w:b/>
                <w:bCs/>
                <w:color w:val="000000"/>
                <w:sz w:val="16"/>
                <w:szCs w:val="16"/>
                <w:lang w:val="ru-RU" w:eastAsia="ru-RU"/>
              </w:rPr>
            </w:pPr>
          </w:p>
        </w:tc>
        <w:tc>
          <w:tcPr>
            <w:tcW w:w="2040" w:type="dxa"/>
            <w:tcBorders>
              <w:top w:val="nil"/>
              <w:left w:val="nil"/>
              <w:bottom w:val="single" w:sz="4" w:space="0" w:color="auto"/>
              <w:right w:val="nil"/>
            </w:tcBorders>
            <w:shd w:val="clear" w:color="000000" w:fill="E6B8B7"/>
            <w:vAlign w:val="center"/>
            <w:hideMark/>
          </w:tcPr>
          <w:p w:rsidR="000E21F9" w:rsidRPr="000E21F9" w:rsidRDefault="000E21F9" w:rsidP="000E21F9">
            <w:pPr>
              <w:spacing w:after="0"/>
              <w:jc w:val="left"/>
              <w:rPr>
                <w:rFonts w:ascii="Calibri" w:hAnsi="Calibri"/>
                <w:b/>
                <w:bCs/>
                <w:color w:val="000000"/>
                <w:sz w:val="16"/>
                <w:szCs w:val="16"/>
                <w:u w:val="single"/>
                <w:lang w:val="ru-RU" w:eastAsia="ru-RU"/>
              </w:rPr>
            </w:pPr>
            <w:proofErr w:type="spellStart"/>
            <w:r w:rsidRPr="000E21F9">
              <w:rPr>
                <w:rFonts w:ascii="Calibri" w:hAnsi="Calibri"/>
                <w:b/>
                <w:bCs/>
                <w:color w:val="000000"/>
                <w:sz w:val="16"/>
                <w:szCs w:val="16"/>
                <w:u w:val="single"/>
                <w:lang w:val="ru-RU" w:eastAsia="ru-RU"/>
              </w:rPr>
              <w:t>Activity</w:t>
            </w:r>
            <w:proofErr w:type="spellEnd"/>
            <w:r w:rsidRPr="000E21F9">
              <w:rPr>
                <w:rFonts w:ascii="Calibri" w:hAnsi="Calibri"/>
                <w:b/>
                <w:bCs/>
                <w:color w:val="000000"/>
                <w:sz w:val="16"/>
                <w:szCs w:val="16"/>
                <w:u w:val="single"/>
                <w:lang w:val="ru-RU" w:eastAsia="ru-RU"/>
              </w:rPr>
              <w:t xml:space="preserve"> 1.4</w:t>
            </w:r>
          </w:p>
        </w:tc>
        <w:tc>
          <w:tcPr>
            <w:tcW w:w="1460" w:type="dxa"/>
            <w:tcBorders>
              <w:top w:val="nil"/>
              <w:left w:val="single" w:sz="8" w:space="0" w:color="auto"/>
              <w:bottom w:val="single" w:sz="4" w:space="0" w:color="auto"/>
              <w:right w:val="single" w:sz="8" w:space="0" w:color="auto"/>
            </w:tcBorders>
            <w:shd w:val="clear" w:color="000000" w:fill="E6B8B7"/>
            <w:vAlign w:val="center"/>
            <w:hideMark/>
          </w:tcPr>
          <w:p w:rsidR="000E21F9" w:rsidRPr="000E21F9" w:rsidRDefault="00FA6B4A" w:rsidP="00FA6B4A">
            <w:pPr>
              <w:spacing w:after="0"/>
              <w:jc w:val="right"/>
              <w:rPr>
                <w:rFonts w:ascii="Calibri" w:hAnsi="Calibri"/>
                <w:color w:val="000000"/>
                <w:sz w:val="16"/>
                <w:szCs w:val="16"/>
                <w:lang w:val="ru-RU" w:eastAsia="ru-RU"/>
              </w:rPr>
            </w:pPr>
            <w:r>
              <w:rPr>
                <w:rFonts w:ascii="Calibri" w:hAnsi="Calibri"/>
                <w:color w:val="000000"/>
                <w:sz w:val="16"/>
                <w:szCs w:val="16"/>
                <w:lang w:val="en-US" w:eastAsia="ru-RU"/>
              </w:rPr>
              <w:t>160</w:t>
            </w:r>
            <w:r w:rsidR="000E21F9" w:rsidRPr="000E21F9">
              <w:rPr>
                <w:rFonts w:ascii="Calibri" w:hAnsi="Calibri"/>
                <w:color w:val="000000"/>
                <w:sz w:val="16"/>
                <w:szCs w:val="16"/>
                <w:lang w:val="ru-RU" w:eastAsia="ru-RU"/>
              </w:rPr>
              <w:t xml:space="preserve"> 000,00</w:t>
            </w:r>
          </w:p>
        </w:tc>
        <w:tc>
          <w:tcPr>
            <w:tcW w:w="1380" w:type="dxa"/>
            <w:tcBorders>
              <w:top w:val="nil"/>
              <w:left w:val="nil"/>
              <w:bottom w:val="single" w:sz="4" w:space="0" w:color="auto"/>
              <w:right w:val="single" w:sz="8" w:space="0" w:color="auto"/>
            </w:tcBorders>
            <w:shd w:val="clear" w:color="000000" w:fill="E6B8B7"/>
            <w:vAlign w:val="center"/>
            <w:hideMark/>
          </w:tcPr>
          <w:p w:rsidR="000E21F9" w:rsidRPr="000E21F9" w:rsidRDefault="00FA6B4A" w:rsidP="00FA6B4A">
            <w:pPr>
              <w:spacing w:after="0"/>
              <w:jc w:val="right"/>
              <w:rPr>
                <w:rFonts w:ascii="Calibri" w:hAnsi="Calibri"/>
                <w:color w:val="000000"/>
                <w:sz w:val="16"/>
                <w:szCs w:val="16"/>
                <w:lang w:val="ru-RU" w:eastAsia="ru-RU"/>
              </w:rPr>
            </w:pPr>
            <w:r>
              <w:rPr>
                <w:rFonts w:ascii="Calibri" w:hAnsi="Calibri"/>
                <w:color w:val="000000"/>
                <w:sz w:val="16"/>
                <w:szCs w:val="16"/>
                <w:lang w:val="en-US" w:eastAsia="ru-RU"/>
              </w:rPr>
              <w:t>211 920</w:t>
            </w:r>
          </w:p>
        </w:tc>
      </w:tr>
      <w:tr w:rsidR="000E21F9" w:rsidRPr="000E21F9" w:rsidTr="000E21F9">
        <w:trPr>
          <w:trHeight w:val="300"/>
        </w:trPr>
        <w:tc>
          <w:tcPr>
            <w:tcW w:w="4720" w:type="dxa"/>
            <w:vMerge/>
            <w:tcBorders>
              <w:top w:val="single" w:sz="4" w:space="0" w:color="auto"/>
              <w:left w:val="single" w:sz="4" w:space="0" w:color="auto"/>
              <w:bottom w:val="single" w:sz="4" w:space="0" w:color="000000"/>
              <w:right w:val="single" w:sz="4" w:space="0" w:color="auto"/>
            </w:tcBorders>
            <w:vAlign w:val="center"/>
            <w:hideMark/>
          </w:tcPr>
          <w:p w:rsidR="000E21F9" w:rsidRPr="000E21F9" w:rsidRDefault="000E21F9" w:rsidP="000E21F9">
            <w:pPr>
              <w:spacing w:after="0"/>
              <w:jc w:val="left"/>
              <w:rPr>
                <w:rFonts w:ascii="Calibri" w:hAnsi="Calibri"/>
                <w:b/>
                <w:bCs/>
                <w:color w:val="000000"/>
                <w:sz w:val="16"/>
                <w:szCs w:val="16"/>
                <w:lang w:val="ru-RU" w:eastAsia="ru-RU"/>
              </w:rPr>
            </w:pPr>
          </w:p>
        </w:tc>
        <w:tc>
          <w:tcPr>
            <w:tcW w:w="2040" w:type="dxa"/>
            <w:tcBorders>
              <w:top w:val="nil"/>
              <w:left w:val="nil"/>
              <w:bottom w:val="single" w:sz="4" w:space="0" w:color="auto"/>
              <w:right w:val="nil"/>
            </w:tcBorders>
            <w:shd w:val="clear" w:color="000000" w:fill="E6B8B7"/>
            <w:vAlign w:val="center"/>
            <w:hideMark/>
          </w:tcPr>
          <w:p w:rsidR="000E21F9" w:rsidRPr="000E21F9" w:rsidRDefault="000E21F9" w:rsidP="000E21F9">
            <w:pPr>
              <w:spacing w:after="0"/>
              <w:jc w:val="left"/>
              <w:rPr>
                <w:rFonts w:ascii="Calibri" w:hAnsi="Calibri"/>
                <w:b/>
                <w:bCs/>
                <w:color w:val="000000"/>
                <w:sz w:val="16"/>
                <w:szCs w:val="16"/>
                <w:u w:val="single"/>
                <w:lang w:val="ru-RU" w:eastAsia="ru-RU"/>
              </w:rPr>
            </w:pPr>
            <w:proofErr w:type="spellStart"/>
            <w:r w:rsidRPr="000E21F9">
              <w:rPr>
                <w:rFonts w:ascii="Calibri" w:hAnsi="Calibri"/>
                <w:b/>
                <w:bCs/>
                <w:color w:val="000000"/>
                <w:sz w:val="16"/>
                <w:szCs w:val="16"/>
                <w:u w:val="single"/>
                <w:lang w:val="ru-RU" w:eastAsia="ru-RU"/>
              </w:rPr>
              <w:t>Activity</w:t>
            </w:r>
            <w:proofErr w:type="spellEnd"/>
            <w:r w:rsidRPr="000E21F9">
              <w:rPr>
                <w:rFonts w:ascii="Calibri" w:hAnsi="Calibri"/>
                <w:b/>
                <w:bCs/>
                <w:color w:val="000000"/>
                <w:sz w:val="16"/>
                <w:szCs w:val="16"/>
                <w:u w:val="single"/>
                <w:lang w:val="ru-RU" w:eastAsia="ru-RU"/>
              </w:rPr>
              <w:t xml:space="preserve"> 1.5</w:t>
            </w:r>
          </w:p>
        </w:tc>
        <w:tc>
          <w:tcPr>
            <w:tcW w:w="1460" w:type="dxa"/>
            <w:tcBorders>
              <w:top w:val="nil"/>
              <w:left w:val="single" w:sz="8" w:space="0" w:color="auto"/>
              <w:bottom w:val="single" w:sz="4" w:space="0" w:color="auto"/>
              <w:right w:val="single" w:sz="8" w:space="0" w:color="auto"/>
            </w:tcBorders>
            <w:shd w:val="clear" w:color="000000" w:fill="E6B8B7"/>
            <w:vAlign w:val="center"/>
            <w:hideMark/>
          </w:tcPr>
          <w:p w:rsidR="000E21F9" w:rsidRPr="000E21F9" w:rsidRDefault="000E21F9" w:rsidP="000E21F9">
            <w:pPr>
              <w:spacing w:after="0"/>
              <w:jc w:val="right"/>
              <w:rPr>
                <w:rFonts w:ascii="Calibri" w:hAnsi="Calibri"/>
                <w:color w:val="000000"/>
                <w:sz w:val="16"/>
                <w:szCs w:val="16"/>
                <w:lang w:val="ru-RU" w:eastAsia="ru-RU"/>
              </w:rPr>
            </w:pPr>
            <w:r w:rsidRPr="000E21F9">
              <w:rPr>
                <w:rFonts w:ascii="Calibri" w:hAnsi="Calibri"/>
                <w:color w:val="000000"/>
                <w:sz w:val="16"/>
                <w:szCs w:val="16"/>
                <w:lang w:val="ru-RU" w:eastAsia="ru-RU"/>
              </w:rPr>
              <w:t>125 000,00</w:t>
            </w:r>
          </w:p>
        </w:tc>
        <w:tc>
          <w:tcPr>
            <w:tcW w:w="1380" w:type="dxa"/>
            <w:tcBorders>
              <w:top w:val="nil"/>
              <w:left w:val="nil"/>
              <w:bottom w:val="single" w:sz="4" w:space="0" w:color="auto"/>
              <w:right w:val="single" w:sz="8" w:space="0" w:color="auto"/>
            </w:tcBorders>
            <w:shd w:val="clear" w:color="000000" w:fill="E6B8B7"/>
            <w:vAlign w:val="center"/>
            <w:hideMark/>
          </w:tcPr>
          <w:p w:rsidR="000E21F9" w:rsidRPr="00FA6B4A" w:rsidRDefault="00FA6B4A" w:rsidP="000E21F9">
            <w:pPr>
              <w:spacing w:after="0"/>
              <w:jc w:val="right"/>
              <w:rPr>
                <w:rFonts w:ascii="Calibri" w:hAnsi="Calibri"/>
                <w:color w:val="000000"/>
                <w:sz w:val="16"/>
                <w:szCs w:val="16"/>
                <w:lang w:val="en-US" w:eastAsia="ru-RU"/>
              </w:rPr>
            </w:pPr>
            <w:r>
              <w:rPr>
                <w:rFonts w:ascii="Calibri" w:hAnsi="Calibri"/>
                <w:color w:val="000000"/>
                <w:sz w:val="16"/>
                <w:szCs w:val="16"/>
                <w:lang w:val="ru-RU" w:eastAsia="ru-RU"/>
              </w:rPr>
              <w:t>165 56</w:t>
            </w:r>
            <w:r>
              <w:rPr>
                <w:rFonts w:ascii="Calibri" w:hAnsi="Calibri"/>
                <w:color w:val="000000"/>
                <w:sz w:val="16"/>
                <w:szCs w:val="16"/>
                <w:lang w:val="en-US" w:eastAsia="ru-RU"/>
              </w:rPr>
              <w:t>4</w:t>
            </w:r>
          </w:p>
        </w:tc>
      </w:tr>
      <w:tr w:rsidR="000E21F9" w:rsidRPr="000E21F9" w:rsidTr="000E21F9">
        <w:trPr>
          <w:trHeight w:val="1050"/>
        </w:trPr>
        <w:tc>
          <w:tcPr>
            <w:tcW w:w="6760" w:type="dxa"/>
            <w:gridSpan w:val="2"/>
            <w:tcBorders>
              <w:top w:val="nil"/>
              <w:left w:val="single" w:sz="8" w:space="0" w:color="auto"/>
              <w:bottom w:val="single" w:sz="4" w:space="0" w:color="auto"/>
              <w:right w:val="single" w:sz="4" w:space="0" w:color="000000"/>
            </w:tcBorders>
            <w:shd w:val="clear" w:color="000000" w:fill="C4D79B"/>
            <w:vAlign w:val="center"/>
            <w:hideMark/>
          </w:tcPr>
          <w:p w:rsidR="000E21F9" w:rsidRPr="000E21F9" w:rsidRDefault="000E21F9" w:rsidP="000E21F9">
            <w:pPr>
              <w:spacing w:after="0"/>
              <w:jc w:val="left"/>
              <w:rPr>
                <w:rFonts w:ascii="Calibri" w:hAnsi="Calibri"/>
                <w:b/>
                <w:bCs/>
                <w:i/>
                <w:iCs/>
                <w:color w:val="000000"/>
                <w:szCs w:val="22"/>
                <w:lang w:val="en-US" w:eastAsia="ru-RU"/>
              </w:rPr>
            </w:pPr>
            <w:r w:rsidRPr="000E21F9">
              <w:rPr>
                <w:rFonts w:ascii="Calibri" w:hAnsi="Calibri"/>
                <w:b/>
                <w:bCs/>
                <w:i/>
                <w:iCs/>
                <w:color w:val="000000"/>
                <w:szCs w:val="22"/>
                <w:lang w:val="en-US" w:eastAsia="ru-RU"/>
              </w:rPr>
              <w:t xml:space="preserve">Project Output 2: Disadvantaged and Vulnerable groups are enabled to assert, demand and protect their rights and have an access to justice according to the international human rights standards </w:t>
            </w:r>
          </w:p>
        </w:tc>
        <w:tc>
          <w:tcPr>
            <w:tcW w:w="1460" w:type="dxa"/>
            <w:tcBorders>
              <w:top w:val="nil"/>
              <w:left w:val="single" w:sz="8" w:space="0" w:color="auto"/>
              <w:bottom w:val="single" w:sz="4" w:space="0" w:color="auto"/>
              <w:right w:val="single" w:sz="8" w:space="0" w:color="auto"/>
            </w:tcBorders>
            <w:shd w:val="clear" w:color="000000" w:fill="C4D79B"/>
            <w:vAlign w:val="center"/>
            <w:hideMark/>
          </w:tcPr>
          <w:p w:rsidR="000E21F9" w:rsidRPr="000E21F9" w:rsidRDefault="000E21F9" w:rsidP="000E21F9">
            <w:pPr>
              <w:spacing w:after="0"/>
              <w:jc w:val="right"/>
              <w:rPr>
                <w:rFonts w:ascii="Calibri" w:hAnsi="Calibri"/>
                <w:b/>
                <w:bCs/>
                <w:color w:val="000000"/>
                <w:sz w:val="20"/>
                <w:szCs w:val="20"/>
                <w:lang w:val="ru-RU" w:eastAsia="ru-RU"/>
              </w:rPr>
            </w:pPr>
            <w:r w:rsidRPr="000E21F9">
              <w:rPr>
                <w:rFonts w:ascii="Calibri" w:hAnsi="Calibri"/>
                <w:b/>
                <w:bCs/>
                <w:color w:val="000000"/>
                <w:sz w:val="20"/>
                <w:szCs w:val="20"/>
                <w:lang w:val="ru-RU" w:eastAsia="ru-RU"/>
              </w:rPr>
              <w:t>677 909,00</w:t>
            </w:r>
          </w:p>
        </w:tc>
        <w:tc>
          <w:tcPr>
            <w:tcW w:w="1380" w:type="dxa"/>
            <w:tcBorders>
              <w:top w:val="nil"/>
              <w:left w:val="nil"/>
              <w:bottom w:val="single" w:sz="4" w:space="0" w:color="auto"/>
              <w:right w:val="single" w:sz="8" w:space="0" w:color="auto"/>
            </w:tcBorders>
            <w:shd w:val="clear" w:color="000000" w:fill="C4D79B"/>
            <w:vAlign w:val="center"/>
            <w:hideMark/>
          </w:tcPr>
          <w:p w:rsidR="000E21F9" w:rsidRPr="00FF6FF8" w:rsidRDefault="00FF6FF8" w:rsidP="000E21F9">
            <w:pPr>
              <w:spacing w:after="0"/>
              <w:jc w:val="right"/>
              <w:rPr>
                <w:rFonts w:ascii="Calibri" w:hAnsi="Calibri"/>
                <w:b/>
                <w:bCs/>
                <w:color w:val="000000"/>
                <w:sz w:val="20"/>
                <w:szCs w:val="20"/>
                <w:lang w:val="en-US" w:eastAsia="ru-RU"/>
              </w:rPr>
            </w:pPr>
            <w:r>
              <w:rPr>
                <w:rFonts w:ascii="Calibri" w:hAnsi="Calibri"/>
                <w:b/>
                <w:bCs/>
                <w:color w:val="000000"/>
                <w:sz w:val="20"/>
                <w:szCs w:val="20"/>
                <w:lang w:val="ru-RU" w:eastAsia="ru-RU"/>
              </w:rPr>
              <w:t>897 89</w:t>
            </w:r>
            <w:r>
              <w:rPr>
                <w:rFonts w:ascii="Calibri" w:hAnsi="Calibri"/>
                <w:b/>
                <w:bCs/>
                <w:color w:val="000000"/>
                <w:sz w:val="20"/>
                <w:szCs w:val="20"/>
                <w:lang w:val="en-US" w:eastAsia="ru-RU"/>
              </w:rPr>
              <w:t>2</w:t>
            </w:r>
          </w:p>
        </w:tc>
      </w:tr>
      <w:tr w:rsidR="000E21F9" w:rsidRPr="000E21F9" w:rsidTr="000E21F9">
        <w:trPr>
          <w:trHeight w:val="300"/>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21F9" w:rsidRPr="000E21F9" w:rsidRDefault="000E21F9" w:rsidP="000E21F9">
            <w:pPr>
              <w:spacing w:after="0"/>
              <w:jc w:val="left"/>
              <w:rPr>
                <w:rFonts w:ascii="Calibri" w:hAnsi="Calibri"/>
                <w:b/>
                <w:bCs/>
                <w:color w:val="000000"/>
                <w:sz w:val="16"/>
                <w:szCs w:val="16"/>
                <w:lang w:val="ru-RU" w:eastAsia="ru-RU"/>
              </w:rPr>
            </w:pPr>
            <w:proofErr w:type="spellStart"/>
            <w:r w:rsidRPr="000E21F9">
              <w:rPr>
                <w:rFonts w:ascii="Calibri" w:hAnsi="Calibri"/>
                <w:b/>
                <w:bCs/>
                <w:color w:val="000000"/>
                <w:sz w:val="16"/>
                <w:szCs w:val="16"/>
                <w:lang w:val="ru-RU" w:eastAsia="ru-RU"/>
              </w:rPr>
              <w:t>Project</w:t>
            </w:r>
            <w:proofErr w:type="spellEnd"/>
            <w:r w:rsidRPr="000E21F9">
              <w:rPr>
                <w:rFonts w:ascii="Calibri" w:hAnsi="Calibri"/>
                <w:b/>
                <w:bCs/>
                <w:color w:val="000000"/>
                <w:sz w:val="16"/>
                <w:szCs w:val="16"/>
                <w:lang w:val="ru-RU" w:eastAsia="ru-RU"/>
              </w:rPr>
              <w:t xml:space="preserve"> </w:t>
            </w:r>
            <w:proofErr w:type="spellStart"/>
            <w:r w:rsidRPr="000E21F9">
              <w:rPr>
                <w:rFonts w:ascii="Calibri" w:hAnsi="Calibri"/>
                <w:b/>
                <w:bCs/>
                <w:color w:val="000000"/>
                <w:sz w:val="16"/>
                <w:szCs w:val="16"/>
                <w:lang w:val="ru-RU" w:eastAsia="ru-RU"/>
              </w:rPr>
              <w:t>Output</w:t>
            </w:r>
            <w:proofErr w:type="spellEnd"/>
            <w:r w:rsidRPr="000E21F9">
              <w:rPr>
                <w:rFonts w:ascii="Calibri" w:hAnsi="Calibri"/>
                <w:b/>
                <w:bCs/>
                <w:color w:val="000000"/>
                <w:sz w:val="16"/>
                <w:szCs w:val="16"/>
                <w:lang w:val="ru-RU" w:eastAsia="ru-RU"/>
              </w:rPr>
              <w:t xml:space="preserve"> 2</w:t>
            </w:r>
          </w:p>
        </w:tc>
        <w:tc>
          <w:tcPr>
            <w:tcW w:w="2040" w:type="dxa"/>
            <w:tcBorders>
              <w:top w:val="nil"/>
              <w:left w:val="nil"/>
              <w:bottom w:val="single" w:sz="4" w:space="0" w:color="auto"/>
              <w:right w:val="nil"/>
            </w:tcBorders>
            <w:shd w:val="clear" w:color="000000" w:fill="E6B8B7"/>
            <w:vAlign w:val="center"/>
            <w:hideMark/>
          </w:tcPr>
          <w:p w:rsidR="000E21F9" w:rsidRPr="000E21F9" w:rsidRDefault="000E21F9" w:rsidP="000E21F9">
            <w:pPr>
              <w:spacing w:after="0"/>
              <w:jc w:val="left"/>
              <w:rPr>
                <w:rFonts w:ascii="Calibri" w:hAnsi="Calibri"/>
                <w:b/>
                <w:bCs/>
                <w:color w:val="000000"/>
                <w:sz w:val="16"/>
                <w:szCs w:val="16"/>
                <w:u w:val="single"/>
                <w:lang w:val="ru-RU" w:eastAsia="ru-RU"/>
              </w:rPr>
            </w:pPr>
            <w:proofErr w:type="spellStart"/>
            <w:r w:rsidRPr="000E21F9">
              <w:rPr>
                <w:rFonts w:ascii="Calibri" w:hAnsi="Calibri"/>
                <w:b/>
                <w:bCs/>
                <w:color w:val="000000"/>
                <w:sz w:val="16"/>
                <w:szCs w:val="16"/>
                <w:u w:val="single"/>
                <w:lang w:val="ru-RU" w:eastAsia="ru-RU"/>
              </w:rPr>
              <w:t>Activity</w:t>
            </w:r>
            <w:proofErr w:type="spellEnd"/>
            <w:r w:rsidRPr="000E21F9">
              <w:rPr>
                <w:rFonts w:ascii="Calibri" w:hAnsi="Calibri"/>
                <w:b/>
                <w:bCs/>
                <w:color w:val="000000"/>
                <w:sz w:val="16"/>
                <w:szCs w:val="16"/>
                <w:u w:val="single"/>
                <w:lang w:val="ru-RU" w:eastAsia="ru-RU"/>
              </w:rPr>
              <w:t xml:space="preserve"> 2.1</w:t>
            </w:r>
          </w:p>
        </w:tc>
        <w:tc>
          <w:tcPr>
            <w:tcW w:w="1460" w:type="dxa"/>
            <w:tcBorders>
              <w:top w:val="nil"/>
              <w:left w:val="single" w:sz="8" w:space="0" w:color="auto"/>
              <w:bottom w:val="single" w:sz="4" w:space="0" w:color="auto"/>
              <w:right w:val="single" w:sz="8" w:space="0" w:color="auto"/>
            </w:tcBorders>
            <w:shd w:val="clear" w:color="000000" w:fill="E6B8B7"/>
            <w:vAlign w:val="center"/>
            <w:hideMark/>
          </w:tcPr>
          <w:p w:rsidR="000E21F9" w:rsidRPr="000E21F9" w:rsidRDefault="00A47799" w:rsidP="00A47799">
            <w:pPr>
              <w:spacing w:after="0"/>
              <w:jc w:val="right"/>
              <w:rPr>
                <w:rFonts w:ascii="Calibri" w:hAnsi="Calibri"/>
                <w:color w:val="000000"/>
                <w:sz w:val="16"/>
                <w:szCs w:val="16"/>
                <w:lang w:val="ru-RU" w:eastAsia="ru-RU"/>
              </w:rPr>
            </w:pPr>
            <w:r>
              <w:rPr>
                <w:rFonts w:ascii="Calibri" w:hAnsi="Calibri"/>
                <w:color w:val="000000"/>
                <w:sz w:val="16"/>
                <w:szCs w:val="16"/>
                <w:lang w:val="en-US" w:eastAsia="ru-RU"/>
              </w:rPr>
              <w:t>96 780</w:t>
            </w:r>
            <w:r w:rsidR="000E21F9" w:rsidRPr="000E21F9">
              <w:rPr>
                <w:rFonts w:ascii="Calibri" w:hAnsi="Calibri"/>
                <w:color w:val="000000"/>
                <w:sz w:val="16"/>
                <w:szCs w:val="16"/>
                <w:lang w:val="ru-RU" w:eastAsia="ru-RU"/>
              </w:rPr>
              <w:t>,00</w:t>
            </w:r>
          </w:p>
        </w:tc>
        <w:tc>
          <w:tcPr>
            <w:tcW w:w="1380" w:type="dxa"/>
            <w:tcBorders>
              <w:top w:val="nil"/>
              <w:left w:val="nil"/>
              <w:bottom w:val="single" w:sz="4" w:space="0" w:color="auto"/>
              <w:right w:val="single" w:sz="8" w:space="0" w:color="auto"/>
            </w:tcBorders>
            <w:shd w:val="clear" w:color="000000" w:fill="E6B8B7"/>
            <w:vAlign w:val="center"/>
            <w:hideMark/>
          </w:tcPr>
          <w:p w:rsidR="000E21F9" w:rsidRPr="000E21F9" w:rsidRDefault="00A47799" w:rsidP="00A47799">
            <w:pPr>
              <w:spacing w:after="0"/>
              <w:jc w:val="right"/>
              <w:rPr>
                <w:rFonts w:ascii="Calibri" w:hAnsi="Calibri"/>
                <w:color w:val="000000"/>
                <w:sz w:val="16"/>
                <w:szCs w:val="16"/>
                <w:lang w:val="ru-RU" w:eastAsia="ru-RU"/>
              </w:rPr>
            </w:pPr>
            <w:r>
              <w:rPr>
                <w:rFonts w:ascii="Calibri" w:hAnsi="Calibri"/>
                <w:color w:val="000000"/>
                <w:sz w:val="16"/>
                <w:szCs w:val="16"/>
                <w:lang w:val="en-US" w:eastAsia="ru-RU"/>
              </w:rPr>
              <w:t>128 185</w:t>
            </w:r>
          </w:p>
        </w:tc>
      </w:tr>
      <w:tr w:rsidR="000E21F9" w:rsidRPr="000E21F9" w:rsidTr="000E21F9">
        <w:trPr>
          <w:trHeight w:val="300"/>
        </w:trPr>
        <w:tc>
          <w:tcPr>
            <w:tcW w:w="4720" w:type="dxa"/>
            <w:vMerge/>
            <w:tcBorders>
              <w:top w:val="single" w:sz="4" w:space="0" w:color="auto"/>
              <w:left w:val="single" w:sz="4" w:space="0" w:color="auto"/>
              <w:bottom w:val="single" w:sz="4" w:space="0" w:color="000000"/>
              <w:right w:val="single" w:sz="4" w:space="0" w:color="auto"/>
            </w:tcBorders>
            <w:vAlign w:val="center"/>
            <w:hideMark/>
          </w:tcPr>
          <w:p w:rsidR="000E21F9" w:rsidRPr="000E21F9" w:rsidRDefault="000E21F9" w:rsidP="000E21F9">
            <w:pPr>
              <w:spacing w:after="0"/>
              <w:jc w:val="left"/>
              <w:rPr>
                <w:rFonts w:ascii="Calibri" w:hAnsi="Calibri"/>
                <w:b/>
                <w:bCs/>
                <w:color w:val="000000"/>
                <w:sz w:val="16"/>
                <w:szCs w:val="16"/>
                <w:lang w:val="ru-RU" w:eastAsia="ru-RU"/>
              </w:rPr>
            </w:pPr>
          </w:p>
        </w:tc>
        <w:tc>
          <w:tcPr>
            <w:tcW w:w="2040" w:type="dxa"/>
            <w:tcBorders>
              <w:top w:val="nil"/>
              <w:left w:val="nil"/>
              <w:bottom w:val="single" w:sz="4" w:space="0" w:color="auto"/>
              <w:right w:val="nil"/>
            </w:tcBorders>
            <w:shd w:val="clear" w:color="000000" w:fill="E6B8B7"/>
            <w:vAlign w:val="center"/>
            <w:hideMark/>
          </w:tcPr>
          <w:p w:rsidR="000E21F9" w:rsidRPr="000E21F9" w:rsidRDefault="000E21F9" w:rsidP="000E21F9">
            <w:pPr>
              <w:spacing w:after="0"/>
              <w:jc w:val="left"/>
              <w:rPr>
                <w:rFonts w:ascii="Calibri" w:hAnsi="Calibri"/>
                <w:b/>
                <w:bCs/>
                <w:color w:val="000000"/>
                <w:sz w:val="16"/>
                <w:szCs w:val="16"/>
                <w:u w:val="single"/>
                <w:lang w:val="ru-RU" w:eastAsia="ru-RU"/>
              </w:rPr>
            </w:pPr>
            <w:proofErr w:type="spellStart"/>
            <w:r w:rsidRPr="000E21F9">
              <w:rPr>
                <w:rFonts w:ascii="Calibri" w:hAnsi="Calibri"/>
                <w:b/>
                <w:bCs/>
                <w:color w:val="000000"/>
                <w:sz w:val="16"/>
                <w:szCs w:val="16"/>
                <w:u w:val="single"/>
                <w:lang w:val="ru-RU" w:eastAsia="ru-RU"/>
              </w:rPr>
              <w:t>Activity</w:t>
            </w:r>
            <w:proofErr w:type="spellEnd"/>
            <w:r w:rsidRPr="000E21F9">
              <w:rPr>
                <w:rFonts w:ascii="Calibri" w:hAnsi="Calibri"/>
                <w:b/>
                <w:bCs/>
                <w:color w:val="000000"/>
                <w:sz w:val="16"/>
                <w:szCs w:val="16"/>
                <w:u w:val="single"/>
                <w:lang w:val="ru-RU" w:eastAsia="ru-RU"/>
              </w:rPr>
              <w:t xml:space="preserve"> 2.2</w:t>
            </w:r>
          </w:p>
        </w:tc>
        <w:tc>
          <w:tcPr>
            <w:tcW w:w="1460" w:type="dxa"/>
            <w:tcBorders>
              <w:top w:val="nil"/>
              <w:left w:val="single" w:sz="8" w:space="0" w:color="auto"/>
              <w:bottom w:val="single" w:sz="4" w:space="0" w:color="auto"/>
              <w:right w:val="single" w:sz="8" w:space="0" w:color="auto"/>
            </w:tcBorders>
            <w:shd w:val="clear" w:color="000000" w:fill="E6B8B7"/>
            <w:vAlign w:val="center"/>
            <w:hideMark/>
          </w:tcPr>
          <w:p w:rsidR="000E21F9" w:rsidRPr="000E21F9" w:rsidRDefault="00A47799" w:rsidP="00A47799">
            <w:pPr>
              <w:spacing w:after="0"/>
              <w:jc w:val="right"/>
              <w:rPr>
                <w:rFonts w:ascii="Calibri" w:hAnsi="Calibri"/>
                <w:color w:val="000000"/>
                <w:sz w:val="16"/>
                <w:szCs w:val="16"/>
                <w:lang w:val="ru-RU" w:eastAsia="ru-RU"/>
              </w:rPr>
            </w:pPr>
            <w:r>
              <w:rPr>
                <w:rFonts w:ascii="Calibri" w:hAnsi="Calibri"/>
                <w:color w:val="000000"/>
                <w:sz w:val="16"/>
                <w:szCs w:val="16"/>
                <w:lang w:val="en-US" w:eastAsia="ru-RU"/>
              </w:rPr>
              <w:t>143 780</w:t>
            </w:r>
            <w:r w:rsidR="000E21F9" w:rsidRPr="000E21F9">
              <w:rPr>
                <w:rFonts w:ascii="Calibri" w:hAnsi="Calibri"/>
                <w:color w:val="000000"/>
                <w:sz w:val="16"/>
                <w:szCs w:val="16"/>
                <w:lang w:val="ru-RU" w:eastAsia="ru-RU"/>
              </w:rPr>
              <w:t>,00</w:t>
            </w:r>
          </w:p>
        </w:tc>
        <w:tc>
          <w:tcPr>
            <w:tcW w:w="1380" w:type="dxa"/>
            <w:tcBorders>
              <w:top w:val="nil"/>
              <w:left w:val="nil"/>
              <w:bottom w:val="single" w:sz="4" w:space="0" w:color="auto"/>
              <w:right w:val="single" w:sz="8" w:space="0" w:color="auto"/>
            </w:tcBorders>
            <w:shd w:val="clear" w:color="000000" w:fill="E6B8B7"/>
            <w:vAlign w:val="center"/>
            <w:hideMark/>
          </w:tcPr>
          <w:p w:rsidR="000E21F9" w:rsidRPr="000E21F9" w:rsidRDefault="00A47799" w:rsidP="00A47799">
            <w:pPr>
              <w:spacing w:after="0"/>
              <w:jc w:val="right"/>
              <w:rPr>
                <w:rFonts w:ascii="Calibri" w:hAnsi="Calibri"/>
                <w:color w:val="000000"/>
                <w:sz w:val="16"/>
                <w:szCs w:val="16"/>
                <w:lang w:val="ru-RU" w:eastAsia="ru-RU"/>
              </w:rPr>
            </w:pPr>
            <w:r>
              <w:rPr>
                <w:rFonts w:ascii="Calibri" w:hAnsi="Calibri"/>
                <w:color w:val="000000"/>
                <w:sz w:val="16"/>
                <w:szCs w:val="16"/>
                <w:lang w:val="en-US" w:eastAsia="ru-RU"/>
              </w:rPr>
              <w:t>190 437</w:t>
            </w:r>
          </w:p>
        </w:tc>
      </w:tr>
      <w:tr w:rsidR="000E21F9" w:rsidRPr="000E21F9" w:rsidTr="000E21F9">
        <w:trPr>
          <w:trHeight w:val="300"/>
        </w:trPr>
        <w:tc>
          <w:tcPr>
            <w:tcW w:w="4720" w:type="dxa"/>
            <w:vMerge/>
            <w:tcBorders>
              <w:top w:val="single" w:sz="4" w:space="0" w:color="auto"/>
              <w:left w:val="single" w:sz="4" w:space="0" w:color="auto"/>
              <w:bottom w:val="single" w:sz="4" w:space="0" w:color="000000"/>
              <w:right w:val="single" w:sz="4" w:space="0" w:color="auto"/>
            </w:tcBorders>
            <w:vAlign w:val="center"/>
            <w:hideMark/>
          </w:tcPr>
          <w:p w:rsidR="000E21F9" w:rsidRPr="000E21F9" w:rsidRDefault="000E21F9" w:rsidP="000E21F9">
            <w:pPr>
              <w:spacing w:after="0"/>
              <w:jc w:val="left"/>
              <w:rPr>
                <w:rFonts w:ascii="Calibri" w:hAnsi="Calibri"/>
                <w:b/>
                <w:bCs/>
                <w:color w:val="000000"/>
                <w:sz w:val="16"/>
                <w:szCs w:val="16"/>
                <w:lang w:val="ru-RU" w:eastAsia="ru-RU"/>
              </w:rPr>
            </w:pPr>
          </w:p>
        </w:tc>
        <w:tc>
          <w:tcPr>
            <w:tcW w:w="2040" w:type="dxa"/>
            <w:tcBorders>
              <w:top w:val="nil"/>
              <w:left w:val="nil"/>
              <w:bottom w:val="single" w:sz="4" w:space="0" w:color="auto"/>
              <w:right w:val="nil"/>
            </w:tcBorders>
            <w:shd w:val="clear" w:color="000000" w:fill="E6B8B7"/>
            <w:vAlign w:val="center"/>
            <w:hideMark/>
          </w:tcPr>
          <w:p w:rsidR="000E21F9" w:rsidRPr="000E21F9" w:rsidRDefault="000E21F9" w:rsidP="000E21F9">
            <w:pPr>
              <w:spacing w:after="0"/>
              <w:jc w:val="left"/>
              <w:rPr>
                <w:rFonts w:ascii="Calibri" w:hAnsi="Calibri"/>
                <w:b/>
                <w:bCs/>
                <w:color w:val="000000"/>
                <w:sz w:val="16"/>
                <w:szCs w:val="16"/>
                <w:u w:val="single"/>
                <w:lang w:val="ru-RU" w:eastAsia="ru-RU"/>
              </w:rPr>
            </w:pPr>
            <w:proofErr w:type="spellStart"/>
            <w:r w:rsidRPr="000E21F9">
              <w:rPr>
                <w:rFonts w:ascii="Calibri" w:hAnsi="Calibri"/>
                <w:b/>
                <w:bCs/>
                <w:color w:val="000000"/>
                <w:sz w:val="16"/>
                <w:szCs w:val="16"/>
                <w:u w:val="single"/>
                <w:lang w:val="ru-RU" w:eastAsia="ru-RU"/>
              </w:rPr>
              <w:t>Activity</w:t>
            </w:r>
            <w:proofErr w:type="spellEnd"/>
            <w:r w:rsidRPr="000E21F9">
              <w:rPr>
                <w:rFonts w:ascii="Calibri" w:hAnsi="Calibri"/>
                <w:b/>
                <w:bCs/>
                <w:color w:val="000000"/>
                <w:sz w:val="16"/>
                <w:szCs w:val="16"/>
                <w:u w:val="single"/>
                <w:lang w:val="ru-RU" w:eastAsia="ru-RU"/>
              </w:rPr>
              <w:t xml:space="preserve"> 2.3</w:t>
            </w:r>
          </w:p>
        </w:tc>
        <w:tc>
          <w:tcPr>
            <w:tcW w:w="1460" w:type="dxa"/>
            <w:tcBorders>
              <w:top w:val="nil"/>
              <w:left w:val="single" w:sz="8" w:space="0" w:color="auto"/>
              <w:bottom w:val="single" w:sz="4" w:space="0" w:color="auto"/>
              <w:right w:val="single" w:sz="8" w:space="0" w:color="auto"/>
            </w:tcBorders>
            <w:shd w:val="clear" w:color="000000" w:fill="E6B8B7"/>
            <w:vAlign w:val="center"/>
            <w:hideMark/>
          </w:tcPr>
          <w:p w:rsidR="000E21F9" w:rsidRPr="000E21F9" w:rsidRDefault="00A47799" w:rsidP="00FF6FF8">
            <w:pPr>
              <w:spacing w:after="0"/>
              <w:jc w:val="right"/>
              <w:rPr>
                <w:rFonts w:ascii="Calibri" w:hAnsi="Calibri"/>
                <w:color w:val="000000"/>
                <w:sz w:val="16"/>
                <w:szCs w:val="16"/>
                <w:lang w:val="ru-RU" w:eastAsia="ru-RU"/>
              </w:rPr>
            </w:pPr>
            <w:r>
              <w:rPr>
                <w:rFonts w:ascii="Calibri" w:hAnsi="Calibri"/>
                <w:color w:val="000000"/>
                <w:sz w:val="16"/>
                <w:szCs w:val="16"/>
                <w:lang w:val="en-US" w:eastAsia="ru-RU"/>
              </w:rPr>
              <w:t>81 78</w:t>
            </w:r>
            <w:r w:rsidR="00FF6FF8">
              <w:rPr>
                <w:rFonts w:ascii="Calibri" w:hAnsi="Calibri"/>
                <w:color w:val="000000"/>
                <w:sz w:val="16"/>
                <w:szCs w:val="16"/>
                <w:lang w:val="en-US" w:eastAsia="ru-RU"/>
              </w:rPr>
              <w:t>1</w:t>
            </w:r>
            <w:r w:rsidR="000E21F9" w:rsidRPr="000E21F9">
              <w:rPr>
                <w:rFonts w:ascii="Calibri" w:hAnsi="Calibri"/>
                <w:color w:val="000000"/>
                <w:sz w:val="16"/>
                <w:szCs w:val="16"/>
                <w:lang w:val="ru-RU" w:eastAsia="ru-RU"/>
              </w:rPr>
              <w:t>,00</w:t>
            </w:r>
          </w:p>
        </w:tc>
        <w:tc>
          <w:tcPr>
            <w:tcW w:w="1380" w:type="dxa"/>
            <w:tcBorders>
              <w:top w:val="nil"/>
              <w:left w:val="nil"/>
              <w:bottom w:val="single" w:sz="4" w:space="0" w:color="auto"/>
              <w:right w:val="single" w:sz="8" w:space="0" w:color="auto"/>
            </w:tcBorders>
            <w:shd w:val="clear" w:color="000000" w:fill="E6B8B7"/>
            <w:vAlign w:val="center"/>
            <w:hideMark/>
          </w:tcPr>
          <w:p w:rsidR="000E21F9" w:rsidRPr="000E21F9" w:rsidRDefault="00A47799" w:rsidP="00FF6FF8">
            <w:pPr>
              <w:spacing w:after="0"/>
              <w:jc w:val="right"/>
              <w:rPr>
                <w:rFonts w:ascii="Calibri" w:hAnsi="Calibri"/>
                <w:color w:val="000000"/>
                <w:sz w:val="16"/>
                <w:szCs w:val="16"/>
                <w:lang w:val="ru-RU" w:eastAsia="ru-RU"/>
              </w:rPr>
            </w:pPr>
            <w:r>
              <w:rPr>
                <w:rFonts w:ascii="Calibri" w:hAnsi="Calibri"/>
                <w:color w:val="000000"/>
                <w:sz w:val="16"/>
                <w:szCs w:val="16"/>
                <w:lang w:val="en-US" w:eastAsia="ru-RU"/>
              </w:rPr>
              <w:t>108 31</w:t>
            </w:r>
            <w:r w:rsidR="00FF6FF8">
              <w:rPr>
                <w:rFonts w:ascii="Calibri" w:hAnsi="Calibri"/>
                <w:color w:val="000000"/>
                <w:sz w:val="16"/>
                <w:szCs w:val="16"/>
                <w:lang w:val="en-US" w:eastAsia="ru-RU"/>
              </w:rPr>
              <w:t>9</w:t>
            </w:r>
          </w:p>
        </w:tc>
      </w:tr>
      <w:tr w:rsidR="000E21F9" w:rsidRPr="000E21F9" w:rsidTr="000E21F9">
        <w:trPr>
          <w:trHeight w:val="300"/>
        </w:trPr>
        <w:tc>
          <w:tcPr>
            <w:tcW w:w="4720" w:type="dxa"/>
            <w:vMerge/>
            <w:tcBorders>
              <w:top w:val="single" w:sz="4" w:space="0" w:color="auto"/>
              <w:left w:val="single" w:sz="4" w:space="0" w:color="auto"/>
              <w:bottom w:val="single" w:sz="4" w:space="0" w:color="000000"/>
              <w:right w:val="single" w:sz="4" w:space="0" w:color="auto"/>
            </w:tcBorders>
            <w:vAlign w:val="center"/>
            <w:hideMark/>
          </w:tcPr>
          <w:p w:rsidR="000E21F9" w:rsidRPr="000E21F9" w:rsidRDefault="000E21F9" w:rsidP="000E21F9">
            <w:pPr>
              <w:spacing w:after="0"/>
              <w:jc w:val="left"/>
              <w:rPr>
                <w:rFonts w:ascii="Calibri" w:hAnsi="Calibri"/>
                <w:b/>
                <w:bCs/>
                <w:color w:val="000000"/>
                <w:sz w:val="16"/>
                <w:szCs w:val="16"/>
                <w:lang w:val="ru-RU" w:eastAsia="ru-RU"/>
              </w:rPr>
            </w:pPr>
          </w:p>
        </w:tc>
        <w:tc>
          <w:tcPr>
            <w:tcW w:w="2040" w:type="dxa"/>
            <w:tcBorders>
              <w:top w:val="nil"/>
              <w:left w:val="nil"/>
              <w:bottom w:val="single" w:sz="4" w:space="0" w:color="auto"/>
              <w:right w:val="nil"/>
            </w:tcBorders>
            <w:shd w:val="clear" w:color="000000" w:fill="E6B8B7"/>
            <w:vAlign w:val="center"/>
            <w:hideMark/>
          </w:tcPr>
          <w:p w:rsidR="000E21F9" w:rsidRPr="000E21F9" w:rsidRDefault="000E21F9" w:rsidP="000E21F9">
            <w:pPr>
              <w:spacing w:after="0"/>
              <w:jc w:val="left"/>
              <w:rPr>
                <w:rFonts w:ascii="Calibri" w:hAnsi="Calibri"/>
                <w:b/>
                <w:bCs/>
                <w:color w:val="000000"/>
                <w:sz w:val="16"/>
                <w:szCs w:val="16"/>
                <w:u w:val="single"/>
                <w:lang w:val="ru-RU" w:eastAsia="ru-RU"/>
              </w:rPr>
            </w:pPr>
            <w:proofErr w:type="spellStart"/>
            <w:r w:rsidRPr="000E21F9">
              <w:rPr>
                <w:rFonts w:ascii="Calibri" w:hAnsi="Calibri"/>
                <w:b/>
                <w:bCs/>
                <w:color w:val="000000"/>
                <w:sz w:val="16"/>
                <w:szCs w:val="16"/>
                <w:u w:val="single"/>
                <w:lang w:val="ru-RU" w:eastAsia="ru-RU"/>
              </w:rPr>
              <w:t>Activity</w:t>
            </w:r>
            <w:proofErr w:type="spellEnd"/>
            <w:r w:rsidRPr="000E21F9">
              <w:rPr>
                <w:rFonts w:ascii="Calibri" w:hAnsi="Calibri"/>
                <w:b/>
                <w:bCs/>
                <w:color w:val="000000"/>
                <w:sz w:val="16"/>
                <w:szCs w:val="16"/>
                <w:u w:val="single"/>
                <w:lang w:val="ru-RU" w:eastAsia="ru-RU"/>
              </w:rPr>
              <w:t xml:space="preserve"> 2.4</w:t>
            </w:r>
          </w:p>
        </w:tc>
        <w:tc>
          <w:tcPr>
            <w:tcW w:w="1460" w:type="dxa"/>
            <w:tcBorders>
              <w:top w:val="nil"/>
              <w:left w:val="single" w:sz="8" w:space="0" w:color="auto"/>
              <w:bottom w:val="single" w:sz="4" w:space="0" w:color="auto"/>
              <w:right w:val="single" w:sz="8" w:space="0" w:color="auto"/>
            </w:tcBorders>
            <w:shd w:val="clear" w:color="000000" w:fill="E6B8B7"/>
            <w:vAlign w:val="center"/>
            <w:hideMark/>
          </w:tcPr>
          <w:p w:rsidR="000E21F9" w:rsidRPr="000E21F9" w:rsidRDefault="00FF6FF8" w:rsidP="00A47799">
            <w:pPr>
              <w:spacing w:after="0"/>
              <w:jc w:val="right"/>
              <w:rPr>
                <w:rFonts w:ascii="Calibri" w:hAnsi="Calibri"/>
                <w:color w:val="000000"/>
                <w:sz w:val="16"/>
                <w:szCs w:val="16"/>
                <w:lang w:val="ru-RU" w:eastAsia="ru-RU"/>
              </w:rPr>
            </w:pPr>
            <w:r>
              <w:rPr>
                <w:rFonts w:ascii="Calibri" w:hAnsi="Calibri"/>
                <w:color w:val="000000"/>
                <w:sz w:val="16"/>
                <w:szCs w:val="16"/>
                <w:lang w:val="en-US" w:eastAsia="ru-RU"/>
              </w:rPr>
              <w:t>117 779</w:t>
            </w:r>
            <w:r w:rsidR="000E21F9" w:rsidRPr="000E21F9">
              <w:rPr>
                <w:rFonts w:ascii="Calibri" w:hAnsi="Calibri"/>
                <w:color w:val="000000"/>
                <w:sz w:val="16"/>
                <w:szCs w:val="16"/>
                <w:lang w:val="ru-RU" w:eastAsia="ru-RU"/>
              </w:rPr>
              <w:t>,00</w:t>
            </w:r>
          </w:p>
        </w:tc>
        <w:tc>
          <w:tcPr>
            <w:tcW w:w="1380" w:type="dxa"/>
            <w:tcBorders>
              <w:top w:val="nil"/>
              <w:left w:val="nil"/>
              <w:bottom w:val="single" w:sz="4" w:space="0" w:color="auto"/>
              <w:right w:val="single" w:sz="8" w:space="0" w:color="auto"/>
            </w:tcBorders>
            <w:shd w:val="clear" w:color="000000" w:fill="E6B8B7"/>
            <w:vAlign w:val="center"/>
            <w:hideMark/>
          </w:tcPr>
          <w:p w:rsidR="000E21F9" w:rsidRPr="000E21F9" w:rsidRDefault="00A47799" w:rsidP="00A47799">
            <w:pPr>
              <w:spacing w:after="0"/>
              <w:jc w:val="right"/>
              <w:rPr>
                <w:rFonts w:ascii="Calibri" w:hAnsi="Calibri"/>
                <w:color w:val="000000"/>
                <w:sz w:val="16"/>
                <w:szCs w:val="16"/>
                <w:lang w:val="ru-RU" w:eastAsia="ru-RU"/>
              </w:rPr>
            </w:pPr>
            <w:r>
              <w:rPr>
                <w:rFonts w:ascii="Calibri" w:hAnsi="Calibri"/>
                <w:color w:val="000000"/>
                <w:sz w:val="16"/>
                <w:szCs w:val="16"/>
                <w:lang w:val="en-US" w:eastAsia="ru-RU"/>
              </w:rPr>
              <w:t>155 99</w:t>
            </w:r>
            <w:r w:rsidR="00FF6FF8">
              <w:rPr>
                <w:rFonts w:ascii="Calibri" w:hAnsi="Calibri"/>
                <w:color w:val="000000"/>
                <w:sz w:val="16"/>
                <w:szCs w:val="16"/>
                <w:lang w:val="en-US" w:eastAsia="ru-RU"/>
              </w:rPr>
              <w:t>9</w:t>
            </w:r>
          </w:p>
        </w:tc>
      </w:tr>
      <w:tr w:rsidR="000E21F9" w:rsidRPr="000E21F9" w:rsidTr="000E21F9">
        <w:trPr>
          <w:trHeight w:val="300"/>
        </w:trPr>
        <w:tc>
          <w:tcPr>
            <w:tcW w:w="4720" w:type="dxa"/>
            <w:vMerge/>
            <w:tcBorders>
              <w:top w:val="single" w:sz="4" w:space="0" w:color="auto"/>
              <w:left w:val="single" w:sz="4" w:space="0" w:color="auto"/>
              <w:bottom w:val="single" w:sz="4" w:space="0" w:color="000000"/>
              <w:right w:val="single" w:sz="4" w:space="0" w:color="auto"/>
            </w:tcBorders>
            <w:vAlign w:val="center"/>
            <w:hideMark/>
          </w:tcPr>
          <w:p w:rsidR="000E21F9" w:rsidRPr="000E21F9" w:rsidRDefault="000E21F9" w:rsidP="000E21F9">
            <w:pPr>
              <w:spacing w:after="0"/>
              <w:jc w:val="left"/>
              <w:rPr>
                <w:rFonts w:ascii="Calibri" w:hAnsi="Calibri"/>
                <w:b/>
                <w:bCs/>
                <w:color w:val="000000"/>
                <w:sz w:val="16"/>
                <w:szCs w:val="16"/>
                <w:lang w:val="ru-RU" w:eastAsia="ru-RU"/>
              </w:rPr>
            </w:pPr>
          </w:p>
        </w:tc>
        <w:tc>
          <w:tcPr>
            <w:tcW w:w="2040" w:type="dxa"/>
            <w:tcBorders>
              <w:top w:val="nil"/>
              <w:left w:val="nil"/>
              <w:bottom w:val="single" w:sz="4" w:space="0" w:color="auto"/>
              <w:right w:val="nil"/>
            </w:tcBorders>
            <w:shd w:val="clear" w:color="000000" w:fill="E6B8B7"/>
            <w:vAlign w:val="center"/>
            <w:hideMark/>
          </w:tcPr>
          <w:p w:rsidR="000E21F9" w:rsidRPr="000E21F9" w:rsidRDefault="000E21F9" w:rsidP="000E21F9">
            <w:pPr>
              <w:spacing w:after="0"/>
              <w:jc w:val="left"/>
              <w:rPr>
                <w:rFonts w:ascii="Calibri" w:hAnsi="Calibri"/>
                <w:b/>
                <w:bCs/>
                <w:color w:val="000000"/>
                <w:sz w:val="16"/>
                <w:szCs w:val="16"/>
                <w:u w:val="single"/>
                <w:lang w:val="ru-RU" w:eastAsia="ru-RU"/>
              </w:rPr>
            </w:pPr>
            <w:proofErr w:type="spellStart"/>
            <w:r w:rsidRPr="000E21F9">
              <w:rPr>
                <w:rFonts w:ascii="Calibri" w:hAnsi="Calibri"/>
                <w:b/>
                <w:bCs/>
                <w:color w:val="000000"/>
                <w:sz w:val="16"/>
                <w:szCs w:val="16"/>
                <w:u w:val="single"/>
                <w:lang w:val="ru-RU" w:eastAsia="ru-RU"/>
              </w:rPr>
              <w:t>Activity</w:t>
            </w:r>
            <w:proofErr w:type="spellEnd"/>
            <w:r w:rsidRPr="000E21F9">
              <w:rPr>
                <w:rFonts w:ascii="Calibri" w:hAnsi="Calibri"/>
                <w:b/>
                <w:bCs/>
                <w:color w:val="000000"/>
                <w:sz w:val="16"/>
                <w:szCs w:val="16"/>
                <w:u w:val="single"/>
                <w:lang w:val="ru-RU" w:eastAsia="ru-RU"/>
              </w:rPr>
              <w:t xml:space="preserve"> 2.5</w:t>
            </w:r>
          </w:p>
        </w:tc>
        <w:tc>
          <w:tcPr>
            <w:tcW w:w="1460" w:type="dxa"/>
            <w:tcBorders>
              <w:top w:val="nil"/>
              <w:left w:val="single" w:sz="8" w:space="0" w:color="auto"/>
              <w:bottom w:val="single" w:sz="4" w:space="0" w:color="auto"/>
              <w:right w:val="single" w:sz="8" w:space="0" w:color="auto"/>
            </w:tcBorders>
            <w:shd w:val="clear" w:color="000000" w:fill="E6B8B7"/>
            <w:vAlign w:val="center"/>
            <w:hideMark/>
          </w:tcPr>
          <w:p w:rsidR="000E21F9" w:rsidRPr="000E21F9" w:rsidRDefault="00FF6FF8" w:rsidP="00A47799">
            <w:pPr>
              <w:spacing w:after="0"/>
              <w:jc w:val="right"/>
              <w:rPr>
                <w:rFonts w:ascii="Calibri" w:hAnsi="Calibri"/>
                <w:color w:val="000000"/>
                <w:sz w:val="16"/>
                <w:szCs w:val="16"/>
                <w:lang w:val="ru-RU" w:eastAsia="ru-RU"/>
              </w:rPr>
            </w:pPr>
            <w:r>
              <w:rPr>
                <w:rFonts w:ascii="Calibri" w:hAnsi="Calibri"/>
                <w:color w:val="000000"/>
                <w:sz w:val="16"/>
                <w:szCs w:val="16"/>
                <w:lang w:val="en-US" w:eastAsia="ru-RU"/>
              </w:rPr>
              <w:t>237 789</w:t>
            </w:r>
            <w:r w:rsidR="000E21F9" w:rsidRPr="000E21F9">
              <w:rPr>
                <w:rFonts w:ascii="Calibri" w:hAnsi="Calibri"/>
                <w:color w:val="000000"/>
                <w:sz w:val="16"/>
                <w:szCs w:val="16"/>
                <w:lang w:val="ru-RU" w:eastAsia="ru-RU"/>
              </w:rPr>
              <w:t>,00</w:t>
            </w:r>
          </w:p>
        </w:tc>
        <w:tc>
          <w:tcPr>
            <w:tcW w:w="1380" w:type="dxa"/>
            <w:tcBorders>
              <w:top w:val="nil"/>
              <w:left w:val="nil"/>
              <w:bottom w:val="single" w:sz="4" w:space="0" w:color="auto"/>
              <w:right w:val="single" w:sz="8" w:space="0" w:color="auto"/>
            </w:tcBorders>
            <w:shd w:val="clear" w:color="000000" w:fill="E6B8B7"/>
            <w:vAlign w:val="center"/>
            <w:hideMark/>
          </w:tcPr>
          <w:p w:rsidR="000E21F9" w:rsidRPr="000E21F9" w:rsidRDefault="00A47799" w:rsidP="00FF6FF8">
            <w:pPr>
              <w:spacing w:after="0"/>
              <w:jc w:val="right"/>
              <w:rPr>
                <w:rFonts w:ascii="Calibri" w:hAnsi="Calibri"/>
                <w:color w:val="000000"/>
                <w:sz w:val="16"/>
                <w:szCs w:val="16"/>
                <w:lang w:val="ru-RU" w:eastAsia="ru-RU"/>
              </w:rPr>
            </w:pPr>
            <w:r>
              <w:rPr>
                <w:rFonts w:ascii="Calibri" w:hAnsi="Calibri"/>
                <w:color w:val="000000"/>
                <w:sz w:val="16"/>
                <w:szCs w:val="16"/>
                <w:lang w:val="en-US" w:eastAsia="ru-RU"/>
              </w:rPr>
              <w:t>314 95</w:t>
            </w:r>
            <w:r w:rsidR="00FF6FF8">
              <w:rPr>
                <w:rFonts w:ascii="Calibri" w:hAnsi="Calibri"/>
                <w:color w:val="000000"/>
                <w:sz w:val="16"/>
                <w:szCs w:val="16"/>
                <w:lang w:val="en-US" w:eastAsia="ru-RU"/>
              </w:rPr>
              <w:t>2</w:t>
            </w:r>
          </w:p>
        </w:tc>
      </w:tr>
      <w:tr w:rsidR="000E21F9" w:rsidRPr="000E21F9" w:rsidTr="000E21F9">
        <w:trPr>
          <w:trHeight w:val="383"/>
        </w:trPr>
        <w:tc>
          <w:tcPr>
            <w:tcW w:w="6760" w:type="dxa"/>
            <w:gridSpan w:val="2"/>
            <w:tcBorders>
              <w:top w:val="single" w:sz="4" w:space="0" w:color="auto"/>
              <w:left w:val="single" w:sz="4" w:space="0" w:color="auto"/>
              <w:bottom w:val="single" w:sz="4" w:space="0" w:color="auto"/>
              <w:right w:val="nil"/>
            </w:tcBorders>
            <w:shd w:val="clear" w:color="000000" w:fill="DDD9C4"/>
            <w:vAlign w:val="center"/>
            <w:hideMark/>
          </w:tcPr>
          <w:p w:rsidR="000E21F9" w:rsidRPr="000E21F9" w:rsidRDefault="000E21F9" w:rsidP="000E21F9">
            <w:pPr>
              <w:spacing w:after="0"/>
              <w:jc w:val="left"/>
              <w:rPr>
                <w:rFonts w:ascii="Calibri" w:hAnsi="Calibri"/>
                <w:b/>
                <w:bCs/>
                <w:i/>
                <w:iCs/>
                <w:color w:val="000000"/>
                <w:szCs w:val="22"/>
                <w:lang w:val="en-US" w:eastAsia="ru-RU"/>
              </w:rPr>
            </w:pPr>
            <w:r w:rsidRPr="000E21F9">
              <w:rPr>
                <w:rFonts w:ascii="Calibri" w:hAnsi="Calibri"/>
                <w:b/>
                <w:bCs/>
                <w:i/>
                <w:iCs/>
                <w:color w:val="000000"/>
                <w:szCs w:val="22"/>
                <w:lang w:val="en-US" w:eastAsia="ru-RU"/>
              </w:rPr>
              <w:lastRenderedPageBreak/>
              <w:t xml:space="preserve">Staff and other personnel cost </w:t>
            </w:r>
          </w:p>
        </w:tc>
        <w:tc>
          <w:tcPr>
            <w:tcW w:w="1460" w:type="dxa"/>
            <w:tcBorders>
              <w:top w:val="nil"/>
              <w:left w:val="single" w:sz="8" w:space="0" w:color="auto"/>
              <w:bottom w:val="single" w:sz="4" w:space="0" w:color="auto"/>
              <w:right w:val="single" w:sz="8" w:space="0" w:color="auto"/>
            </w:tcBorders>
            <w:shd w:val="clear" w:color="000000" w:fill="DDD9C4"/>
            <w:vAlign w:val="center"/>
            <w:hideMark/>
          </w:tcPr>
          <w:p w:rsidR="000E21F9" w:rsidRPr="000E21F9" w:rsidRDefault="008B34AB" w:rsidP="008B34AB">
            <w:pPr>
              <w:spacing w:after="0"/>
              <w:jc w:val="right"/>
              <w:rPr>
                <w:rFonts w:ascii="Calibri" w:hAnsi="Calibri"/>
                <w:b/>
                <w:bCs/>
                <w:i/>
                <w:iCs/>
                <w:color w:val="000000"/>
                <w:szCs w:val="22"/>
                <w:lang w:val="ru-RU" w:eastAsia="ru-RU"/>
              </w:rPr>
            </w:pPr>
            <w:r>
              <w:rPr>
                <w:rFonts w:ascii="Calibri" w:hAnsi="Calibri"/>
                <w:b/>
                <w:bCs/>
                <w:i/>
                <w:iCs/>
                <w:color w:val="000000"/>
                <w:szCs w:val="22"/>
                <w:lang w:val="en-US" w:eastAsia="ru-RU"/>
              </w:rPr>
              <w:t>548 943</w:t>
            </w:r>
          </w:p>
        </w:tc>
        <w:tc>
          <w:tcPr>
            <w:tcW w:w="1380" w:type="dxa"/>
            <w:tcBorders>
              <w:top w:val="nil"/>
              <w:left w:val="nil"/>
              <w:bottom w:val="single" w:sz="4" w:space="0" w:color="auto"/>
              <w:right w:val="single" w:sz="8" w:space="0" w:color="auto"/>
            </w:tcBorders>
            <w:shd w:val="clear" w:color="000000" w:fill="DDD9C4"/>
            <w:vAlign w:val="center"/>
            <w:hideMark/>
          </w:tcPr>
          <w:p w:rsidR="000E21F9" w:rsidRPr="000E21F9" w:rsidRDefault="000E21F9" w:rsidP="008B34AB">
            <w:pPr>
              <w:spacing w:after="0"/>
              <w:jc w:val="right"/>
              <w:rPr>
                <w:rFonts w:ascii="Calibri" w:hAnsi="Calibri"/>
                <w:b/>
                <w:bCs/>
                <w:i/>
                <w:iCs/>
                <w:color w:val="000000"/>
                <w:szCs w:val="22"/>
                <w:lang w:val="ru-RU" w:eastAsia="ru-RU"/>
              </w:rPr>
            </w:pPr>
            <w:r w:rsidRPr="000E21F9">
              <w:rPr>
                <w:rFonts w:ascii="Calibri" w:hAnsi="Calibri"/>
                <w:b/>
                <w:bCs/>
                <w:i/>
                <w:iCs/>
                <w:color w:val="000000"/>
                <w:szCs w:val="22"/>
                <w:lang w:val="ru-RU" w:eastAsia="ru-RU"/>
              </w:rPr>
              <w:t>7</w:t>
            </w:r>
            <w:r w:rsidR="008B34AB">
              <w:rPr>
                <w:rFonts w:ascii="Calibri" w:hAnsi="Calibri"/>
                <w:b/>
                <w:bCs/>
                <w:i/>
                <w:iCs/>
                <w:color w:val="000000"/>
                <w:szCs w:val="22"/>
                <w:lang w:val="en-US" w:eastAsia="ru-RU"/>
              </w:rPr>
              <w:t>27 077</w:t>
            </w:r>
          </w:p>
        </w:tc>
      </w:tr>
      <w:tr w:rsidR="000E21F9" w:rsidRPr="000E21F9" w:rsidTr="000E21F9">
        <w:trPr>
          <w:trHeight w:val="338"/>
        </w:trPr>
        <w:tc>
          <w:tcPr>
            <w:tcW w:w="6760" w:type="dxa"/>
            <w:gridSpan w:val="2"/>
            <w:tcBorders>
              <w:top w:val="single" w:sz="4" w:space="0" w:color="auto"/>
              <w:left w:val="single" w:sz="4" w:space="0" w:color="auto"/>
              <w:bottom w:val="single" w:sz="4" w:space="0" w:color="auto"/>
              <w:right w:val="nil"/>
            </w:tcBorders>
            <w:shd w:val="clear" w:color="000000" w:fill="E4DFEC"/>
            <w:vAlign w:val="center"/>
            <w:hideMark/>
          </w:tcPr>
          <w:p w:rsidR="000E21F9" w:rsidRPr="000E21F9" w:rsidRDefault="000E21F9" w:rsidP="000E21F9">
            <w:pPr>
              <w:spacing w:after="0"/>
              <w:jc w:val="left"/>
              <w:rPr>
                <w:rFonts w:ascii="Calibri" w:hAnsi="Calibri"/>
                <w:b/>
                <w:bCs/>
                <w:i/>
                <w:iCs/>
                <w:color w:val="000000"/>
                <w:szCs w:val="22"/>
                <w:lang w:val="ru-RU" w:eastAsia="ru-RU"/>
              </w:rPr>
            </w:pPr>
            <w:proofErr w:type="spellStart"/>
            <w:r w:rsidRPr="000E21F9">
              <w:rPr>
                <w:rFonts w:ascii="Calibri" w:hAnsi="Calibri"/>
                <w:b/>
                <w:bCs/>
                <w:i/>
                <w:iCs/>
                <w:color w:val="000000"/>
                <w:szCs w:val="22"/>
                <w:lang w:val="ru-RU" w:eastAsia="ru-RU"/>
              </w:rPr>
              <w:t>Sub-Total</w:t>
            </w:r>
            <w:proofErr w:type="spellEnd"/>
            <w:r w:rsidRPr="000E21F9">
              <w:rPr>
                <w:rFonts w:ascii="Calibri" w:hAnsi="Calibri"/>
                <w:b/>
                <w:bCs/>
                <w:i/>
                <w:iCs/>
                <w:color w:val="000000"/>
                <w:szCs w:val="22"/>
                <w:lang w:val="ru-RU" w:eastAsia="ru-RU"/>
              </w:rPr>
              <w:t xml:space="preserve"> </w:t>
            </w:r>
          </w:p>
        </w:tc>
        <w:tc>
          <w:tcPr>
            <w:tcW w:w="1460" w:type="dxa"/>
            <w:tcBorders>
              <w:top w:val="nil"/>
              <w:left w:val="single" w:sz="8" w:space="0" w:color="auto"/>
              <w:bottom w:val="single" w:sz="4" w:space="0" w:color="auto"/>
              <w:right w:val="single" w:sz="8" w:space="0" w:color="auto"/>
            </w:tcBorders>
            <w:shd w:val="clear" w:color="000000" w:fill="E4DFEC"/>
            <w:vAlign w:val="center"/>
            <w:hideMark/>
          </w:tcPr>
          <w:p w:rsidR="000E21F9" w:rsidRPr="000E21F9" w:rsidRDefault="000E21F9" w:rsidP="008B34AB">
            <w:pPr>
              <w:spacing w:after="0"/>
              <w:jc w:val="right"/>
              <w:rPr>
                <w:rFonts w:ascii="Calibri" w:hAnsi="Calibri"/>
                <w:b/>
                <w:bCs/>
                <w:i/>
                <w:iCs/>
                <w:color w:val="000000"/>
                <w:szCs w:val="22"/>
                <w:lang w:val="ru-RU" w:eastAsia="ru-RU"/>
              </w:rPr>
            </w:pPr>
            <w:r w:rsidRPr="000E21F9">
              <w:rPr>
                <w:rFonts w:ascii="Calibri" w:hAnsi="Calibri"/>
                <w:b/>
                <w:bCs/>
                <w:i/>
                <w:iCs/>
                <w:color w:val="000000"/>
                <w:szCs w:val="22"/>
                <w:lang w:val="ru-RU" w:eastAsia="ru-RU"/>
              </w:rPr>
              <w:t>1 8</w:t>
            </w:r>
            <w:r w:rsidR="008B34AB">
              <w:rPr>
                <w:rFonts w:ascii="Calibri" w:hAnsi="Calibri"/>
                <w:b/>
                <w:bCs/>
                <w:i/>
                <w:iCs/>
                <w:color w:val="000000"/>
                <w:szCs w:val="22"/>
                <w:lang w:val="en-US" w:eastAsia="ru-RU"/>
              </w:rPr>
              <w:t>51 852</w:t>
            </w:r>
          </w:p>
        </w:tc>
        <w:tc>
          <w:tcPr>
            <w:tcW w:w="1380" w:type="dxa"/>
            <w:tcBorders>
              <w:top w:val="nil"/>
              <w:left w:val="nil"/>
              <w:bottom w:val="single" w:sz="4" w:space="0" w:color="auto"/>
              <w:right w:val="single" w:sz="8" w:space="0" w:color="auto"/>
            </w:tcBorders>
            <w:shd w:val="clear" w:color="000000" w:fill="E4DFEC"/>
            <w:vAlign w:val="center"/>
            <w:hideMark/>
          </w:tcPr>
          <w:p w:rsidR="000E21F9" w:rsidRPr="000E21F9" w:rsidRDefault="000E21F9" w:rsidP="00FF6FF8">
            <w:pPr>
              <w:spacing w:after="0"/>
              <w:jc w:val="right"/>
              <w:rPr>
                <w:rFonts w:ascii="Calibri" w:hAnsi="Calibri"/>
                <w:b/>
                <w:bCs/>
                <w:i/>
                <w:iCs/>
                <w:color w:val="000000"/>
                <w:szCs w:val="22"/>
                <w:lang w:val="ru-RU" w:eastAsia="ru-RU"/>
              </w:rPr>
            </w:pPr>
            <w:r w:rsidRPr="000E21F9">
              <w:rPr>
                <w:rFonts w:ascii="Calibri" w:hAnsi="Calibri"/>
                <w:b/>
                <w:bCs/>
                <w:i/>
                <w:iCs/>
                <w:color w:val="000000"/>
                <w:szCs w:val="22"/>
                <w:lang w:val="ru-RU" w:eastAsia="ru-RU"/>
              </w:rPr>
              <w:t>2 4</w:t>
            </w:r>
            <w:r w:rsidR="008B34AB">
              <w:rPr>
                <w:rFonts w:ascii="Calibri" w:hAnsi="Calibri"/>
                <w:b/>
                <w:bCs/>
                <w:i/>
                <w:iCs/>
                <w:color w:val="000000"/>
                <w:szCs w:val="22"/>
                <w:lang w:val="en-US" w:eastAsia="ru-RU"/>
              </w:rPr>
              <w:t>52 78</w:t>
            </w:r>
            <w:r w:rsidR="00FF6FF8">
              <w:rPr>
                <w:rFonts w:ascii="Calibri" w:hAnsi="Calibri"/>
                <w:b/>
                <w:bCs/>
                <w:i/>
                <w:iCs/>
                <w:color w:val="000000"/>
                <w:szCs w:val="22"/>
                <w:lang w:val="en-US" w:eastAsia="ru-RU"/>
              </w:rPr>
              <w:t>4</w:t>
            </w:r>
          </w:p>
        </w:tc>
      </w:tr>
      <w:tr w:rsidR="000E21F9" w:rsidRPr="000E21F9" w:rsidTr="000E21F9">
        <w:trPr>
          <w:trHeight w:val="372"/>
        </w:trPr>
        <w:tc>
          <w:tcPr>
            <w:tcW w:w="6760" w:type="dxa"/>
            <w:gridSpan w:val="2"/>
            <w:tcBorders>
              <w:top w:val="single" w:sz="4" w:space="0" w:color="auto"/>
              <w:left w:val="single" w:sz="4" w:space="0" w:color="auto"/>
              <w:bottom w:val="single" w:sz="4" w:space="0" w:color="auto"/>
              <w:right w:val="nil"/>
            </w:tcBorders>
            <w:shd w:val="clear" w:color="000000" w:fill="CCC0DA"/>
            <w:vAlign w:val="center"/>
            <w:hideMark/>
          </w:tcPr>
          <w:p w:rsidR="000E21F9" w:rsidRPr="000E21F9" w:rsidRDefault="008B34AB" w:rsidP="000E21F9">
            <w:pPr>
              <w:spacing w:after="0"/>
              <w:jc w:val="left"/>
              <w:rPr>
                <w:rFonts w:ascii="Calibri" w:hAnsi="Calibri"/>
                <w:b/>
                <w:bCs/>
                <w:color w:val="000000"/>
                <w:sz w:val="20"/>
                <w:szCs w:val="20"/>
                <w:lang w:val="en-US" w:eastAsia="ru-RU"/>
              </w:rPr>
            </w:pPr>
            <w:r>
              <w:rPr>
                <w:rFonts w:ascii="Calibri" w:hAnsi="Calibri"/>
                <w:b/>
                <w:bCs/>
                <w:color w:val="000000"/>
                <w:sz w:val="20"/>
                <w:szCs w:val="20"/>
                <w:lang w:val="en-US" w:eastAsia="ru-RU"/>
              </w:rPr>
              <w:t>General Management Services (GMS) costs</w:t>
            </w:r>
            <w:r w:rsidRPr="000E21F9">
              <w:rPr>
                <w:rFonts w:ascii="Calibri" w:hAnsi="Calibri"/>
                <w:b/>
                <w:bCs/>
                <w:color w:val="000000"/>
                <w:sz w:val="20"/>
                <w:szCs w:val="20"/>
                <w:lang w:val="en-US" w:eastAsia="ru-RU"/>
              </w:rPr>
              <w:t xml:space="preserve"> (</w:t>
            </w:r>
            <w:r>
              <w:rPr>
                <w:rFonts w:ascii="Calibri" w:hAnsi="Calibri"/>
                <w:b/>
                <w:bCs/>
                <w:color w:val="000000"/>
                <w:sz w:val="20"/>
                <w:szCs w:val="20"/>
                <w:lang w:val="en-US" w:eastAsia="ru-RU"/>
              </w:rPr>
              <w:t>8</w:t>
            </w:r>
            <w:r w:rsidRPr="000E21F9">
              <w:rPr>
                <w:rFonts w:ascii="Calibri" w:hAnsi="Calibri"/>
                <w:b/>
                <w:bCs/>
                <w:color w:val="000000"/>
                <w:sz w:val="20"/>
                <w:szCs w:val="20"/>
                <w:lang w:val="en-US" w:eastAsia="ru-RU"/>
              </w:rPr>
              <w:t>%)</w:t>
            </w:r>
          </w:p>
        </w:tc>
        <w:tc>
          <w:tcPr>
            <w:tcW w:w="1460" w:type="dxa"/>
            <w:tcBorders>
              <w:top w:val="nil"/>
              <w:left w:val="single" w:sz="8" w:space="0" w:color="auto"/>
              <w:bottom w:val="single" w:sz="4" w:space="0" w:color="auto"/>
              <w:right w:val="single" w:sz="8" w:space="0" w:color="auto"/>
            </w:tcBorders>
            <w:shd w:val="clear" w:color="000000" w:fill="CCC0DA"/>
            <w:vAlign w:val="center"/>
            <w:hideMark/>
          </w:tcPr>
          <w:p w:rsidR="000E21F9" w:rsidRPr="000E21F9" w:rsidRDefault="000E21F9" w:rsidP="008B34AB">
            <w:pPr>
              <w:spacing w:after="0"/>
              <w:jc w:val="right"/>
              <w:rPr>
                <w:rFonts w:ascii="Calibri" w:hAnsi="Calibri"/>
                <w:b/>
                <w:bCs/>
                <w:color w:val="000000"/>
                <w:sz w:val="20"/>
                <w:szCs w:val="20"/>
                <w:lang w:val="ru-RU" w:eastAsia="ru-RU"/>
              </w:rPr>
            </w:pPr>
            <w:r w:rsidRPr="000E21F9">
              <w:rPr>
                <w:rFonts w:ascii="Calibri" w:hAnsi="Calibri"/>
                <w:b/>
                <w:bCs/>
                <w:color w:val="000000"/>
                <w:sz w:val="20"/>
                <w:szCs w:val="20"/>
                <w:lang w:val="ru-RU" w:eastAsia="ru-RU"/>
              </w:rPr>
              <w:t>1</w:t>
            </w:r>
            <w:r w:rsidR="008B34AB">
              <w:rPr>
                <w:rFonts w:ascii="Calibri" w:hAnsi="Calibri"/>
                <w:b/>
                <w:bCs/>
                <w:color w:val="000000"/>
                <w:sz w:val="20"/>
                <w:szCs w:val="20"/>
                <w:lang w:val="en-US" w:eastAsia="ru-RU"/>
              </w:rPr>
              <w:t>48 148</w:t>
            </w:r>
          </w:p>
        </w:tc>
        <w:tc>
          <w:tcPr>
            <w:tcW w:w="1380" w:type="dxa"/>
            <w:tcBorders>
              <w:top w:val="nil"/>
              <w:left w:val="nil"/>
              <w:bottom w:val="single" w:sz="4" w:space="0" w:color="auto"/>
              <w:right w:val="single" w:sz="8" w:space="0" w:color="auto"/>
            </w:tcBorders>
            <w:shd w:val="clear" w:color="000000" w:fill="CCC0DA"/>
            <w:vAlign w:val="center"/>
            <w:hideMark/>
          </w:tcPr>
          <w:p w:rsidR="000E21F9" w:rsidRPr="000E21F9" w:rsidRDefault="008B34AB" w:rsidP="008B34AB">
            <w:pPr>
              <w:spacing w:after="0"/>
              <w:jc w:val="right"/>
              <w:rPr>
                <w:rFonts w:ascii="Calibri" w:hAnsi="Calibri"/>
                <w:b/>
                <w:bCs/>
                <w:color w:val="000000"/>
                <w:sz w:val="20"/>
                <w:szCs w:val="20"/>
                <w:lang w:val="ru-RU" w:eastAsia="ru-RU"/>
              </w:rPr>
            </w:pPr>
            <w:r>
              <w:rPr>
                <w:rFonts w:ascii="Calibri" w:hAnsi="Calibri"/>
                <w:b/>
                <w:bCs/>
                <w:color w:val="000000"/>
                <w:sz w:val="20"/>
                <w:szCs w:val="20"/>
                <w:lang w:val="en-US" w:eastAsia="ru-RU"/>
              </w:rPr>
              <w:t xml:space="preserve">196 223 </w:t>
            </w:r>
          </w:p>
        </w:tc>
      </w:tr>
      <w:tr w:rsidR="000E21F9" w:rsidRPr="000E21F9" w:rsidTr="000E21F9">
        <w:trPr>
          <w:trHeight w:val="338"/>
        </w:trPr>
        <w:tc>
          <w:tcPr>
            <w:tcW w:w="6760" w:type="dxa"/>
            <w:gridSpan w:val="2"/>
            <w:tcBorders>
              <w:top w:val="single" w:sz="4" w:space="0" w:color="auto"/>
              <w:left w:val="single" w:sz="4" w:space="0" w:color="auto"/>
              <w:bottom w:val="single" w:sz="4" w:space="0" w:color="auto"/>
              <w:right w:val="nil"/>
            </w:tcBorders>
            <w:shd w:val="clear" w:color="000000" w:fill="B1A0C7"/>
            <w:vAlign w:val="center"/>
            <w:hideMark/>
          </w:tcPr>
          <w:p w:rsidR="000E21F9" w:rsidRPr="000E21F9" w:rsidRDefault="000E21F9" w:rsidP="000E21F9">
            <w:pPr>
              <w:spacing w:after="0"/>
              <w:jc w:val="left"/>
              <w:rPr>
                <w:rFonts w:ascii="Calibri" w:hAnsi="Calibri"/>
                <w:b/>
                <w:bCs/>
                <w:color w:val="000000"/>
                <w:sz w:val="20"/>
                <w:szCs w:val="20"/>
                <w:lang w:val="ru-RU" w:eastAsia="ru-RU"/>
              </w:rPr>
            </w:pPr>
            <w:proofErr w:type="spellStart"/>
            <w:r w:rsidRPr="000E21F9">
              <w:rPr>
                <w:rFonts w:ascii="Calibri" w:hAnsi="Calibri"/>
                <w:b/>
                <w:bCs/>
                <w:color w:val="000000"/>
                <w:sz w:val="20"/>
                <w:szCs w:val="20"/>
                <w:lang w:val="ru-RU" w:eastAsia="ru-RU"/>
              </w:rPr>
              <w:t>TOTAL</w:t>
            </w:r>
            <w:proofErr w:type="spellEnd"/>
            <w:r w:rsidRPr="000E21F9">
              <w:rPr>
                <w:rFonts w:ascii="Calibri" w:hAnsi="Calibri"/>
                <w:b/>
                <w:bCs/>
                <w:color w:val="000000"/>
                <w:sz w:val="20"/>
                <w:szCs w:val="20"/>
                <w:lang w:val="ru-RU" w:eastAsia="ru-RU"/>
              </w:rPr>
              <w:t xml:space="preserve"> </w:t>
            </w:r>
            <w:proofErr w:type="spellStart"/>
            <w:r w:rsidRPr="000E21F9">
              <w:rPr>
                <w:rFonts w:ascii="Calibri" w:hAnsi="Calibri"/>
                <w:b/>
                <w:bCs/>
                <w:color w:val="000000"/>
                <w:sz w:val="20"/>
                <w:szCs w:val="20"/>
                <w:lang w:val="ru-RU" w:eastAsia="ru-RU"/>
              </w:rPr>
              <w:t>PROJECT</w:t>
            </w:r>
            <w:proofErr w:type="spellEnd"/>
            <w:r w:rsidRPr="000E21F9">
              <w:rPr>
                <w:rFonts w:ascii="Calibri" w:hAnsi="Calibri"/>
                <w:b/>
                <w:bCs/>
                <w:color w:val="000000"/>
                <w:sz w:val="20"/>
                <w:szCs w:val="20"/>
                <w:lang w:val="ru-RU" w:eastAsia="ru-RU"/>
              </w:rPr>
              <w:t xml:space="preserve"> </w:t>
            </w:r>
            <w:proofErr w:type="spellStart"/>
            <w:r w:rsidRPr="000E21F9">
              <w:rPr>
                <w:rFonts w:ascii="Calibri" w:hAnsi="Calibri"/>
                <w:b/>
                <w:bCs/>
                <w:color w:val="000000"/>
                <w:sz w:val="20"/>
                <w:szCs w:val="20"/>
                <w:lang w:val="ru-RU" w:eastAsia="ru-RU"/>
              </w:rPr>
              <w:t>COST</w:t>
            </w:r>
            <w:proofErr w:type="spellEnd"/>
            <w:r w:rsidRPr="000E21F9">
              <w:rPr>
                <w:rFonts w:ascii="Calibri" w:hAnsi="Calibri"/>
                <w:b/>
                <w:bCs/>
                <w:color w:val="000000"/>
                <w:sz w:val="20"/>
                <w:szCs w:val="20"/>
                <w:lang w:val="ru-RU" w:eastAsia="ru-RU"/>
              </w:rPr>
              <w:t xml:space="preserve"> </w:t>
            </w:r>
          </w:p>
        </w:tc>
        <w:tc>
          <w:tcPr>
            <w:tcW w:w="1460" w:type="dxa"/>
            <w:tcBorders>
              <w:top w:val="nil"/>
              <w:left w:val="single" w:sz="8" w:space="0" w:color="auto"/>
              <w:bottom w:val="single" w:sz="8" w:space="0" w:color="auto"/>
              <w:right w:val="single" w:sz="8" w:space="0" w:color="auto"/>
            </w:tcBorders>
            <w:shd w:val="clear" w:color="000000" w:fill="B1A0C7"/>
            <w:vAlign w:val="center"/>
            <w:hideMark/>
          </w:tcPr>
          <w:p w:rsidR="000E21F9" w:rsidRPr="000E21F9" w:rsidRDefault="000E21F9" w:rsidP="000E21F9">
            <w:pPr>
              <w:spacing w:after="0"/>
              <w:jc w:val="right"/>
              <w:rPr>
                <w:rFonts w:ascii="Calibri" w:hAnsi="Calibri"/>
                <w:b/>
                <w:bCs/>
                <w:color w:val="000000"/>
                <w:sz w:val="20"/>
                <w:szCs w:val="20"/>
                <w:lang w:val="ru-RU" w:eastAsia="ru-RU"/>
              </w:rPr>
            </w:pPr>
            <w:r w:rsidRPr="000E21F9">
              <w:rPr>
                <w:rFonts w:ascii="Calibri" w:hAnsi="Calibri"/>
                <w:b/>
                <w:bCs/>
                <w:color w:val="000000"/>
                <w:sz w:val="20"/>
                <w:szCs w:val="20"/>
                <w:lang w:val="ru-RU" w:eastAsia="ru-RU"/>
              </w:rPr>
              <w:t>2 000 000</w:t>
            </w:r>
          </w:p>
        </w:tc>
        <w:tc>
          <w:tcPr>
            <w:tcW w:w="1380" w:type="dxa"/>
            <w:tcBorders>
              <w:top w:val="nil"/>
              <w:left w:val="nil"/>
              <w:bottom w:val="single" w:sz="8" w:space="0" w:color="auto"/>
              <w:right w:val="single" w:sz="8" w:space="0" w:color="auto"/>
            </w:tcBorders>
            <w:shd w:val="clear" w:color="000000" w:fill="B1A0C7"/>
            <w:vAlign w:val="center"/>
            <w:hideMark/>
          </w:tcPr>
          <w:p w:rsidR="000E21F9" w:rsidRPr="000E21F9" w:rsidRDefault="000E21F9" w:rsidP="000E21F9">
            <w:pPr>
              <w:spacing w:after="0"/>
              <w:jc w:val="right"/>
              <w:rPr>
                <w:rFonts w:ascii="Calibri" w:hAnsi="Calibri"/>
                <w:b/>
                <w:bCs/>
                <w:color w:val="000000"/>
                <w:sz w:val="20"/>
                <w:szCs w:val="20"/>
                <w:lang w:val="ru-RU" w:eastAsia="ru-RU"/>
              </w:rPr>
            </w:pPr>
            <w:r w:rsidRPr="000E21F9">
              <w:rPr>
                <w:rFonts w:ascii="Calibri" w:hAnsi="Calibri"/>
                <w:b/>
                <w:bCs/>
                <w:color w:val="000000"/>
                <w:sz w:val="20"/>
                <w:szCs w:val="20"/>
                <w:lang w:val="ru-RU" w:eastAsia="ru-RU"/>
              </w:rPr>
              <w:t>2 649 007</w:t>
            </w:r>
          </w:p>
        </w:tc>
      </w:tr>
    </w:tbl>
    <w:p w:rsidR="000E21F9" w:rsidRDefault="000E21F9" w:rsidP="0055539B">
      <w:pPr>
        <w:spacing w:after="200" w:line="276" w:lineRule="auto"/>
        <w:jc w:val="left"/>
        <w:rPr>
          <w:rFonts w:asciiTheme="minorHAnsi" w:hAnsiTheme="minorHAnsi" w:cs="Arial"/>
          <w:b/>
          <w:sz w:val="32"/>
          <w:szCs w:val="32"/>
        </w:rPr>
      </w:pPr>
    </w:p>
    <w:p w:rsidR="000E21F9" w:rsidRDefault="000E21F9" w:rsidP="0055539B">
      <w:pPr>
        <w:spacing w:after="200" w:line="276" w:lineRule="auto"/>
        <w:jc w:val="left"/>
        <w:rPr>
          <w:rFonts w:asciiTheme="minorHAnsi" w:hAnsiTheme="minorHAnsi" w:cs="Arial"/>
          <w:b/>
          <w:sz w:val="32"/>
          <w:szCs w:val="32"/>
        </w:rPr>
      </w:pPr>
    </w:p>
    <w:p w:rsidR="0055539B" w:rsidRPr="0055539B" w:rsidRDefault="0055539B" w:rsidP="00526F77">
      <w:pPr>
        <w:keepNext/>
        <w:pBdr>
          <w:top w:val="single" w:sz="4" w:space="1" w:color="auto"/>
        </w:pBdr>
        <w:suppressAutoHyphens/>
        <w:spacing w:before="104" w:after="226"/>
        <w:outlineLvl w:val="0"/>
        <w:rPr>
          <w:rFonts w:asciiTheme="minorHAnsi" w:hAnsiTheme="minorHAnsi" w:cs="Arial"/>
          <w:b/>
          <w:smallCaps/>
          <w:spacing w:val="-2"/>
          <w:sz w:val="32"/>
          <w:szCs w:val="32"/>
        </w:rPr>
      </w:pPr>
      <w:r w:rsidRPr="0055539B">
        <w:rPr>
          <w:rFonts w:asciiTheme="minorHAnsi" w:hAnsiTheme="minorHAnsi" w:cs="Arial"/>
          <w:b/>
          <w:smallCaps/>
          <w:spacing w:val="-2"/>
          <w:sz w:val="32"/>
          <w:szCs w:val="32"/>
        </w:rPr>
        <w:t xml:space="preserve">Annex </w:t>
      </w:r>
      <w:proofErr w:type="gramStart"/>
      <w:r w:rsidRPr="0055539B">
        <w:rPr>
          <w:rFonts w:asciiTheme="minorHAnsi" w:hAnsiTheme="minorHAnsi" w:cs="Arial"/>
          <w:b/>
          <w:smallCaps/>
          <w:spacing w:val="-2"/>
          <w:sz w:val="32"/>
          <w:szCs w:val="32"/>
        </w:rPr>
        <w:t>3</w:t>
      </w:r>
      <w:proofErr w:type="gramEnd"/>
    </w:p>
    <w:p w:rsidR="0055539B" w:rsidRPr="00CF7B16" w:rsidRDefault="0055539B" w:rsidP="0055539B">
      <w:pPr>
        <w:jc w:val="left"/>
        <w:rPr>
          <w:rFonts w:asciiTheme="minorHAnsi" w:hAnsiTheme="minorHAnsi" w:cs="Calibri"/>
          <w:i/>
          <w:iCs/>
          <w:szCs w:val="22"/>
        </w:rPr>
      </w:pPr>
      <w:r w:rsidRPr="00CF7B16">
        <w:rPr>
          <w:rFonts w:asciiTheme="minorHAnsi" w:hAnsiTheme="minorHAnsi" w:cs="Calibri"/>
          <w:b/>
          <w:bCs/>
          <w:szCs w:val="22"/>
        </w:rPr>
        <w:t>OFFLINE RISK LOG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5"/>
        <w:gridCol w:w="3193"/>
        <w:gridCol w:w="3376"/>
      </w:tblGrid>
      <w:tr w:rsidR="0055539B" w:rsidRPr="00CF7B16" w:rsidTr="00EE4975">
        <w:tc>
          <w:tcPr>
            <w:tcW w:w="8820" w:type="dxa"/>
            <w:tcBorders>
              <w:top w:val="single" w:sz="4" w:space="0" w:color="auto"/>
              <w:left w:val="single" w:sz="4" w:space="0" w:color="auto"/>
              <w:bottom w:val="single" w:sz="4" w:space="0" w:color="auto"/>
              <w:right w:val="single" w:sz="4" w:space="0" w:color="auto"/>
            </w:tcBorders>
          </w:tcPr>
          <w:p w:rsidR="0055539B" w:rsidRPr="00CF7B16" w:rsidRDefault="0055539B" w:rsidP="009C6591">
            <w:pPr>
              <w:tabs>
                <w:tab w:val="left" w:pos="4680"/>
              </w:tabs>
              <w:ind w:right="-5508"/>
              <w:rPr>
                <w:rFonts w:asciiTheme="minorHAnsi" w:hAnsiTheme="minorHAnsi" w:cs="Calibri"/>
                <w:szCs w:val="22"/>
                <w:lang w:val="en-US"/>
              </w:rPr>
            </w:pPr>
            <w:r w:rsidRPr="00CF7B16">
              <w:rPr>
                <w:rFonts w:asciiTheme="minorHAnsi" w:hAnsiTheme="minorHAnsi" w:cs="Calibri"/>
                <w:b/>
                <w:bCs/>
                <w:szCs w:val="22"/>
              </w:rPr>
              <w:t xml:space="preserve">Project Title: </w:t>
            </w:r>
            <w:r w:rsidRPr="00CF7B16">
              <w:rPr>
                <w:rFonts w:asciiTheme="minorHAnsi" w:hAnsiTheme="minorHAnsi"/>
                <w:color w:val="000000" w:themeColor="text1"/>
                <w:szCs w:val="22"/>
                <w:lang w:val="en-US"/>
              </w:rPr>
              <w:t xml:space="preserve">Widening Access to Justice </w:t>
            </w:r>
            <w:r w:rsidR="007B5807" w:rsidRPr="00CF7B16">
              <w:rPr>
                <w:rFonts w:asciiTheme="minorHAnsi" w:hAnsiTheme="minorHAnsi"/>
                <w:color w:val="000000" w:themeColor="text1"/>
                <w:szCs w:val="22"/>
                <w:lang w:val="en-US"/>
              </w:rPr>
              <w:t xml:space="preserve">for </w:t>
            </w:r>
            <w:r w:rsidRPr="00CF7B16">
              <w:rPr>
                <w:rFonts w:asciiTheme="minorHAnsi" w:hAnsiTheme="minorHAnsi"/>
                <w:color w:val="000000" w:themeColor="text1"/>
                <w:szCs w:val="22"/>
                <w:lang w:val="en-US"/>
              </w:rPr>
              <w:t xml:space="preserve"> Legal Empowerment in the Kyrgyz Republic</w:t>
            </w:r>
          </w:p>
        </w:tc>
        <w:tc>
          <w:tcPr>
            <w:tcW w:w="324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b/>
                <w:bCs/>
                <w:szCs w:val="22"/>
              </w:rPr>
            </w:pPr>
            <w:r w:rsidRPr="00CF7B16">
              <w:rPr>
                <w:rFonts w:asciiTheme="minorHAnsi" w:hAnsiTheme="minorHAnsi" w:cs="Calibri"/>
                <w:b/>
                <w:bCs/>
                <w:szCs w:val="22"/>
              </w:rPr>
              <w:t>Award ID:</w:t>
            </w:r>
          </w:p>
        </w:tc>
        <w:tc>
          <w:tcPr>
            <w:tcW w:w="3420" w:type="dxa"/>
            <w:tcBorders>
              <w:top w:val="single" w:sz="4" w:space="0" w:color="auto"/>
              <w:left w:val="single" w:sz="4" w:space="0" w:color="auto"/>
              <w:bottom w:val="single" w:sz="4" w:space="0" w:color="auto"/>
              <w:right w:val="single" w:sz="4" w:space="0" w:color="auto"/>
            </w:tcBorders>
          </w:tcPr>
          <w:p w:rsidR="0055539B" w:rsidRPr="00CF7B16" w:rsidRDefault="0017404F" w:rsidP="0017404F">
            <w:pPr>
              <w:jc w:val="left"/>
              <w:rPr>
                <w:rFonts w:asciiTheme="minorHAnsi" w:hAnsiTheme="minorHAnsi" w:cs="Calibri"/>
                <w:b/>
                <w:bCs/>
                <w:szCs w:val="22"/>
              </w:rPr>
            </w:pPr>
            <w:r>
              <w:rPr>
                <w:rFonts w:asciiTheme="minorHAnsi" w:hAnsiTheme="minorHAnsi" w:cs="Calibri"/>
                <w:b/>
                <w:bCs/>
                <w:szCs w:val="22"/>
              </w:rPr>
              <w:t xml:space="preserve">Date: December </w:t>
            </w:r>
            <w:r w:rsidR="0055539B" w:rsidRPr="00CF7B16">
              <w:rPr>
                <w:rFonts w:asciiTheme="minorHAnsi" w:hAnsiTheme="minorHAnsi" w:cs="Calibri"/>
                <w:b/>
                <w:bCs/>
                <w:szCs w:val="22"/>
              </w:rPr>
              <w:t>2013</w:t>
            </w:r>
          </w:p>
        </w:tc>
      </w:tr>
    </w:tbl>
    <w:p w:rsidR="0055539B" w:rsidRPr="00CF7B16" w:rsidRDefault="0055539B" w:rsidP="0055539B">
      <w:pPr>
        <w:jc w:val="left"/>
        <w:rPr>
          <w:rFonts w:asciiTheme="minorHAnsi" w:hAnsiTheme="minorHAnsi" w:cs="Calibri"/>
          <w:b/>
          <w:bCs/>
          <w:szCs w:val="22"/>
        </w:rPr>
      </w:pPr>
    </w:p>
    <w:tbl>
      <w:tblPr>
        <w:tblW w:w="1549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
        <w:gridCol w:w="1800"/>
        <w:gridCol w:w="2160"/>
        <w:gridCol w:w="1440"/>
        <w:gridCol w:w="2340"/>
        <w:gridCol w:w="1980"/>
        <w:gridCol w:w="1260"/>
        <w:gridCol w:w="1170"/>
        <w:gridCol w:w="1350"/>
        <w:gridCol w:w="1620"/>
      </w:tblGrid>
      <w:tr w:rsidR="0055539B" w:rsidRPr="00CF7B16" w:rsidTr="00EE4975">
        <w:tc>
          <w:tcPr>
            <w:tcW w:w="372" w:type="dxa"/>
            <w:tcBorders>
              <w:top w:val="single" w:sz="4" w:space="0" w:color="auto"/>
              <w:left w:val="single" w:sz="4" w:space="0" w:color="auto"/>
              <w:bottom w:val="single" w:sz="4" w:space="0" w:color="auto"/>
              <w:right w:val="single" w:sz="4" w:space="0" w:color="auto"/>
            </w:tcBorders>
            <w:shd w:val="clear" w:color="auto" w:fill="FFCC00"/>
          </w:tcPr>
          <w:p w:rsidR="0055539B" w:rsidRPr="00CF7B16" w:rsidRDefault="0055539B" w:rsidP="0055539B">
            <w:pPr>
              <w:jc w:val="left"/>
              <w:rPr>
                <w:rFonts w:asciiTheme="minorHAnsi" w:hAnsiTheme="minorHAnsi" w:cs="Calibri"/>
                <w:b/>
                <w:bCs/>
                <w:szCs w:val="22"/>
              </w:rPr>
            </w:pPr>
            <w:r w:rsidRPr="00CF7B16">
              <w:rPr>
                <w:rFonts w:asciiTheme="minorHAnsi" w:hAnsiTheme="minorHAnsi" w:cs="Calibri"/>
                <w:b/>
                <w:bCs/>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FFCC00"/>
          </w:tcPr>
          <w:p w:rsidR="0055539B" w:rsidRPr="00CF7B16" w:rsidRDefault="0055539B" w:rsidP="0055539B">
            <w:pPr>
              <w:jc w:val="left"/>
              <w:rPr>
                <w:rFonts w:asciiTheme="minorHAnsi" w:hAnsiTheme="minorHAnsi" w:cs="Calibri"/>
                <w:b/>
                <w:bCs/>
                <w:szCs w:val="22"/>
              </w:rPr>
            </w:pPr>
            <w:r w:rsidRPr="00CF7B16">
              <w:rPr>
                <w:rFonts w:asciiTheme="minorHAnsi" w:hAnsiTheme="minorHAnsi" w:cs="Calibri"/>
                <w:b/>
                <w:bCs/>
                <w:szCs w:val="22"/>
              </w:rPr>
              <w:t>Description</w:t>
            </w:r>
          </w:p>
        </w:tc>
        <w:tc>
          <w:tcPr>
            <w:tcW w:w="2160" w:type="dxa"/>
            <w:tcBorders>
              <w:top w:val="single" w:sz="4" w:space="0" w:color="auto"/>
              <w:left w:val="single" w:sz="4" w:space="0" w:color="auto"/>
              <w:bottom w:val="single" w:sz="4" w:space="0" w:color="auto"/>
              <w:right w:val="single" w:sz="4" w:space="0" w:color="auto"/>
            </w:tcBorders>
            <w:shd w:val="clear" w:color="auto" w:fill="FFCC00"/>
          </w:tcPr>
          <w:p w:rsidR="0055539B" w:rsidRPr="00CF7B16" w:rsidRDefault="0055539B" w:rsidP="0055539B">
            <w:pPr>
              <w:jc w:val="left"/>
              <w:rPr>
                <w:rFonts w:asciiTheme="minorHAnsi" w:hAnsiTheme="minorHAnsi" w:cs="Calibri"/>
                <w:b/>
                <w:bCs/>
                <w:szCs w:val="22"/>
              </w:rPr>
            </w:pPr>
            <w:r w:rsidRPr="00CF7B16">
              <w:rPr>
                <w:rFonts w:asciiTheme="minorHAnsi" w:hAnsiTheme="minorHAnsi" w:cs="Calibri"/>
                <w:b/>
                <w:bCs/>
                <w:szCs w:val="22"/>
              </w:rPr>
              <w:t>Date Identified</w:t>
            </w:r>
          </w:p>
        </w:tc>
        <w:tc>
          <w:tcPr>
            <w:tcW w:w="1440" w:type="dxa"/>
            <w:tcBorders>
              <w:top w:val="single" w:sz="4" w:space="0" w:color="auto"/>
              <w:left w:val="single" w:sz="4" w:space="0" w:color="auto"/>
              <w:bottom w:val="single" w:sz="4" w:space="0" w:color="auto"/>
              <w:right w:val="single" w:sz="4" w:space="0" w:color="auto"/>
            </w:tcBorders>
            <w:shd w:val="clear" w:color="auto" w:fill="FFCC00"/>
          </w:tcPr>
          <w:p w:rsidR="0055539B" w:rsidRPr="00CF7B16" w:rsidRDefault="0055539B" w:rsidP="0055539B">
            <w:pPr>
              <w:jc w:val="left"/>
              <w:rPr>
                <w:rFonts w:asciiTheme="minorHAnsi" w:hAnsiTheme="minorHAnsi" w:cs="Calibri"/>
                <w:b/>
                <w:bCs/>
                <w:szCs w:val="22"/>
              </w:rPr>
            </w:pPr>
            <w:r w:rsidRPr="00CF7B16">
              <w:rPr>
                <w:rFonts w:asciiTheme="minorHAnsi" w:hAnsiTheme="minorHAnsi" w:cs="Calibri"/>
                <w:b/>
                <w:bCs/>
                <w:szCs w:val="22"/>
              </w:rPr>
              <w:t>Type</w:t>
            </w:r>
          </w:p>
        </w:tc>
        <w:tc>
          <w:tcPr>
            <w:tcW w:w="2340" w:type="dxa"/>
            <w:tcBorders>
              <w:top w:val="single" w:sz="4" w:space="0" w:color="auto"/>
              <w:left w:val="single" w:sz="4" w:space="0" w:color="auto"/>
              <w:bottom w:val="single" w:sz="4" w:space="0" w:color="auto"/>
              <w:right w:val="single" w:sz="4" w:space="0" w:color="auto"/>
            </w:tcBorders>
            <w:shd w:val="clear" w:color="auto" w:fill="FFCC00"/>
          </w:tcPr>
          <w:p w:rsidR="0055539B" w:rsidRPr="00CF7B16" w:rsidRDefault="0055539B" w:rsidP="0055539B">
            <w:pPr>
              <w:jc w:val="left"/>
              <w:rPr>
                <w:rFonts w:asciiTheme="minorHAnsi" w:hAnsiTheme="minorHAnsi" w:cs="Calibri"/>
                <w:b/>
                <w:bCs/>
                <w:szCs w:val="22"/>
              </w:rPr>
            </w:pPr>
            <w:r w:rsidRPr="00CF7B16">
              <w:rPr>
                <w:rFonts w:asciiTheme="minorHAnsi" w:hAnsiTheme="minorHAnsi" w:cs="Calibri"/>
                <w:b/>
                <w:bCs/>
                <w:szCs w:val="22"/>
              </w:rPr>
              <w:t>Impact &amp;</w:t>
            </w:r>
          </w:p>
          <w:p w:rsidR="0055539B" w:rsidRPr="00CF7B16" w:rsidRDefault="0055539B" w:rsidP="0055539B">
            <w:pPr>
              <w:jc w:val="left"/>
              <w:rPr>
                <w:rFonts w:asciiTheme="minorHAnsi" w:hAnsiTheme="minorHAnsi" w:cs="Calibri"/>
                <w:b/>
                <w:bCs/>
                <w:szCs w:val="22"/>
              </w:rPr>
            </w:pPr>
            <w:r w:rsidRPr="00CF7B16">
              <w:rPr>
                <w:rFonts w:asciiTheme="minorHAnsi" w:hAnsiTheme="minorHAnsi" w:cs="Calibri"/>
                <w:b/>
                <w:bCs/>
                <w:szCs w:val="22"/>
              </w:rPr>
              <w:t>Probability</w:t>
            </w:r>
          </w:p>
        </w:tc>
        <w:tc>
          <w:tcPr>
            <w:tcW w:w="1980" w:type="dxa"/>
            <w:tcBorders>
              <w:top w:val="single" w:sz="4" w:space="0" w:color="auto"/>
              <w:left w:val="single" w:sz="4" w:space="0" w:color="auto"/>
              <w:bottom w:val="single" w:sz="4" w:space="0" w:color="auto"/>
              <w:right w:val="single" w:sz="4" w:space="0" w:color="auto"/>
            </w:tcBorders>
            <w:shd w:val="clear" w:color="auto" w:fill="FFCC00"/>
          </w:tcPr>
          <w:p w:rsidR="0055539B" w:rsidRPr="00CF7B16" w:rsidRDefault="0055539B" w:rsidP="0055539B">
            <w:pPr>
              <w:jc w:val="left"/>
              <w:rPr>
                <w:rFonts w:asciiTheme="minorHAnsi" w:hAnsiTheme="minorHAnsi" w:cs="Calibri"/>
                <w:b/>
                <w:bCs/>
                <w:szCs w:val="22"/>
              </w:rPr>
            </w:pPr>
            <w:r w:rsidRPr="00CF7B16">
              <w:rPr>
                <w:rFonts w:asciiTheme="minorHAnsi" w:hAnsiTheme="minorHAnsi" w:cs="Calibri"/>
                <w:b/>
                <w:bCs/>
                <w:szCs w:val="22"/>
              </w:rPr>
              <w:t xml:space="preserve">Countermeasures / </w:t>
            </w:r>
            <w:proofErr w:type="spellStart"/>
            <w:r w:rsidRPr="00CF7B16">
              <w:rPr>
                <w:rFonts w:asciiTheme="minorHAnsi" w:hAnsiTheme="minorHAnsi" w:cs="Calibri"/>
                <w:b/>
                <w:bCs/>
                <w:szCs w:val="22"/>
              </w:rPr>
              <w:t>Mngt</w:t>
            </w:r>
            <w:proofErr w:type="spellEnd"/>
            <w:r w:rsidRPr="00CF7B16">
              <w:rPr>
                <w:rFonts w:asciiTheme="minorHAnsi" w:hAnsiTheme="minorHAnsi" w:cs="Calibri"/>
                <w:b/>
                <w:bCs/>
                <w:szCs w:val="22"/>
              </w:rPr>
              <w:t xml:space="preserve"> response</w:t>
            </w:r>
          </w:p>
        </w:tc>
        <w:tc>
          <w:tcPr>
            <w:tcW w:w="1260" w:type="dxa"/>
            <w:tcBorders>
              <w:top w:val="single" w:sz="4" w:space="0" w:color="auto"/>
              <w:left w:val="single" w:sz="4" w:space="0" w:color="auto"/>
              <w:bottom w:val="single" w:sz="4" w:space="0" w:color="auto"/>
              <w:right w:val="single" w:sz="4" w:space="0" w:color="auto"/>
            </w:tcBorders>
            <w:shd w:val="clear" w:color="auto" w:fill="FFCC00"/>
          </w:tcPr>
          <w:p w:rsidR="0055539B" w:rsidRPr="00CF7B16" w:rsidRDefault="0055539B" w:rsidP="0055539B">
            <w:pPr>
              <w:jc w:val="left"/>
              <w:rPr>
                <w:rFonts w:asciiTheme="minorHAnsi" w:hAnsiTheme="minorHAnsi" w:cs="Calibri"/>
                <w:b/>
                <w:bCs/>
                <w:szCs w:val="22"/>
              </w:rPr>
            </w:pPr>
            <w:r w:rsidRPr="00CF7B16">
              <w:rPr>
                <w:rFonts w:asciiTheme="minorHAnsi" w:hAnsiTheme="minorHAnsi" w:cs="Calibri"/>
                <w:b/>
                <w:bCs/>
                <w:szCs w:val="22"/>
              </w:rPr>
              <w:t>Owner</w:t>
            </w:r>
          </w:p>
        </w:tc>
        <w:tc>
          <w:tcPr>
            <w:tcW w:w="1170" w:type="dxa"/>
            <w:tcBorders>
              <w:top w:val="single" w:sz="4" w:space="0" w:color="auto"/>
              <w:left w:val="single" w:sz="4" w:space="0" w:color="auto"/>
              <w:bottom w:val="single" w:sz="4" w:space="0" w:color="auto"/>
              <w:right w:val="single" w:sz="4" w:space="0" w:color="auto"/>
            </w:tcBorders>
            <w:shd w:val="clear" w:color="auto" w:fill="FFCC00"/>
          </w:tcPr>
          <w:p w:rsidR="0055539B" w:rsidRPr="00CF7B16" w:rsidRDefault="0055539B" w:rsidP="0055539B">
            <w:pPr>
              <w:jc w:val="left"/>
              <w:rPr>
                <w:rFonts w:asciiTheme="minorHAnsi" w:hAnsiTheme="minorHAnsi" w:cs="Calibri"/>
                <w:b/>
                <w:bCs/>
                <w:szCs w:val="22"/>
              </w:rPr>
            </w:pPr>
            <w:r w:rsidRPr="00CF7B16">
              <w:rPr>
                <w:rFonts w:asciiTheme="minorHAnsi" w:hAnsiTheme="minorHAnsi" w:cs="Calibri"/>
                <w:b/>
                <w:bCs/>
                <w:szCs w:val="22"/>
              </w:rPr>
              <w:t>Submitted, updated by</w:t>
            </w:r>
          </w:p>
        </w:tc>
        <w:tc>
          <w:tcPr>
            <w:tcW w:w="1350" w:type="dxa"/>
            <w:tcBorders>
              <w:top w:val="single" w:sz="4" w:space="0" w:color="auto"/>
              <w:left w:val="single" w:sz="4" w:space="0" w:color="auto"/>
              <w:bottom w:val="single" w:sz="4" w:space="0" w:color="auto"/>
              <w:right w:val="single" w:sz="4" w:space="0" w:color="auto"/>
            </w:tcBorders>
            <w:shd w:val="clear" w:color="auto" w:fill="FFCC00"/>
          </w:tcPr>
          <w:p w:rsidR="0055539B" w:rsidRPr="00CF7B16" w:rsidRDefault="0055539B" w:rsidP="0055539B">
            <w:pPr>
              <w:jc w:val="left"/>
              <w:rPr>
                <w:rFonts w:asciiTheme="minorHAnsi" w:hAnsiTheme="minorHAnsi" w:cs="Calibri"/>
                <w:b/>
                <w:bCs/>
                <w:szCs w:val="22"/>
              </w:rPr>
            </w:pPr>
            <w:r w:rsidRPr="00CF7B16">
              <w:rPr>
                <w:rFonts w:asciiTheme="minorHAnsi" w:hAnsiTheme="minorHAnsi" w:cs="Calibri"/>
                <w:b/>
                <w:bCs/>
                <w:szCs w:val="22"/>
              </w:rPr>
              <w:t>Last Update</w:t>
            </w:r>
          </w:p>
        </w:tc>
        <w:tc>
          <w:tcPr>
            <w:tcW w:w="1620" w:type="dxa"/>
            <w:tcBorders>
              <w:top w:val="single" w:sz="4" w:space="0" w:color="auto"/>
              <w:left w:val="single" w:sz="4" w:space="0" w:color="auto"/>
              <w:bottom w:val="single" w:sz="4" w:space="0" w:color="auto"/>
              <w:right w:val="single" w:sz="4" w:space="0" w:color="auto"/>
            </w:tcBorders>
            <w:shd w:val="clear" w:color="auto" w:fill="FFCC00"/>
          </w:tcPr>
          <w:p w:rsidR="0055539B" w:rsidRPr="00CF7B16" w:rsidRDefault="0055539B" w:rsidP="0055539B">
            <w:pPr>
              <w:jc w:val="left"/>
              <w:rPr>
                <w:rFonts w:asciiTheme="minorHAnsi" w:hAnsiTheme="minorHAnsi" w:cs="Calibri"/>
                <w:b/>
                <w:bCs/>
                <w:szCs w:val="22"/>
              </w:rPr>
            </w:pPr>
            <w:r w:rsidRPr="00CF7B16">
              <w:rPr>
                <w:rFonts w:asciiTheme="minorHAnsi" w:hAnsiTheme="minorHAnsi" w:cs="Calibri"/>
                <w:b/>
                <w:bCs/>
                <w:szCs w:val="22"/>
              </w:rPr>
              <w:t>Status</w:t>
            </w:r>
          </w:p>
        </w:tc>
      </w:tr>
      <w:tr w:rsidR="0055539B" w:rsidRPr="00CF7B16" w:rsidTr="00EE4975">
        <w:tc>
          <w:tcPr>
            <w:tcW w:w="372"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szCs w:val="22"/>
              </w:rPr>
            </w:pPr>
          </w:p>
        </w:tc>
        <w:tc>
          <w:tcPr>
            <w:tcW w:w="180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i/>
                <w:iCs/>
                <w:szCs w:val="22"/>
              </w:rPr>
            </w:pPr>
          </w:p>
        </w:tc>
        <w:tc>
          <w:tcPr>
            <w:tcW w:w="216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i/>
                <w:iCs/>
                <w:szCs w:val="22"/>
              </w:rPr>
            </w:pPr>
          </w:p>
        </w:tc>
        <w:tc>
          <w:tcPr>
            <w:tcW w:w="144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i/>
                <w:iCs/>
                <w:szCs w:val="22"/>
                <w:lang w:val="en-US"/>
              </w:rPr>
            </w:pPr>
          </w:p>
        </w:tc>
        <w:tc>
          <w:tcPr>
            <w:tcW w:w="234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i/>
                <w:iCs/>
                <w:szCs w:val="22"/>
              </w:rPr>
            </w:pPr>
          </w:p>
        </w:tc>
        <w:tc>
          <w:tcPr>
            <w:tcW w:w="198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i/>
                <w:iCs/>
                <w:szCs w:val="22"/>
              </w:rPr>
            </w:pPr>
          </w:p>
        </w:tc>
        <w:tc>
          <w:tcPr>
            <w:tcW w:w="126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i/>
                <w:iCs/>
                <w:szCs w:val="22"/>
              </w:rPr>
            </w:pPr>
          </w:p>
        </w:tc>
        <w:tc>
          <w:tcPr>
            <w:tcW w:w="117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i/>
                <w:iCs/>
                <w:szCs w:val="22"/>
              </w:rPr>
            </w:pPr>
          </w:p>
        </w:tc>
        <w:tc>
          <w:tcPr>
            <w:tcW w:w="135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i/>
                <w:iCs/>
                <w:szCs w:val="22"/>
              </w:rPr>
            </w:pPr>
          </w:p>
        </w:tc>
        <w:tc>
          <w:tcPr>
            <w:tcW w:w="162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i/>
                <w:iCs/>
                <w:szCs w:val="22"/>
              </w:rPr>
            </w:pPr>
          </w:p>
        </w:tc>
      </w:tr>
      <w:tr w:rsidR="0055539B" w:rsidRPr="00CF7B16" w:rsidTr="00EE4975">
        <w:tc>
          <w:tcPr>
            <w:tcW w:w="372"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1</w:t>
            </w:r>
          </w:p>
        </w:tc>
        <w:tc>
          <w:tcPr>
            <w:tcW w:w="180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proofErr w:type="gramStart"/>
            <w:r w:rsidRPr="00CF7B16">
              <w:rPr>
                <w:rFonts w:asciiTheme="minorHAnsi" w:hAnsiTheme="minorHAnsi" w:cs="Calibri"/>
                <w:color w:val="000000" w:themeColor="text1"/>
                <w:szCs w:val="22"/>
              </w:rPr>
              <w:t>Government resistance to the ratification of the UN Convention on the Rights of Persons with Disabilities (</w:t>
            </w:r>
            <w:proofErr w:type="spellStart"/>
            <w:r w:rsidRPr="00CF7B16">
              <w:rPr>
                <w:rFonts w:asciiTheme="minorHAnsi" w:hAnsiTheme="minorHAnsi" w:cs="Calibri"/>
                <w:color w:val="000000" w:themeColor="text1"/>
                <w:szCs w:val="22"/>
              </w:rPr>
              <w:t>CRPD</w:t>
            </w:r>
            <w:proofErr w:type="spellEnd"/>
            <w:r w:rsidRPr="00CF7B16">
              <w:rPr>
                <w:rFonts w:asciiTheme="minorHAnsi" w:hAnsiTheme="minorHAnsi" w:cs="Calibri"/>
                <w:color w:val="000000" w:themeColor="text1"/>
                <w:szCs w:val="22"/>
              </w:rPr>
              <w:t>).</w:t>
            </w:r>
            <w:proofErr w:type="gramEnd"/>
          </w:p>
        </w:tc>
        <w:tc>
          <w:tcPr>
            <w:tcW w:w="2160" w:type="dxa"/>
            <w:tcBorders>
              <w:top w:val="single" w:sz="4" w:space="0" w:color="auto"/>
              <w:left w:val="single" w:sz="4" w:space="0" w:color="auto"/>
              <w:bottom w:val="single" w:sz="4" w:space="0" w:color="auto"/>
              <w:right w:val="single" w:sz="4" w:space="0" w:color="auto"/>
            </w:tcBorders>
          </w:tcPr>
          <w:p w:rsidR="0055539B" w:rsidRPr="00CF7B16" w:rsidRDefault="00183ED0"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 xml:space="preserve">June 2013 </w:t>
            </w:r>
            <w:r w:rsidR="0055539B" w:rsidRPr="00CF7B16">
              <w:rPr>
                <w:rFonts w:asciiTheme="minorHAnsi" w:hAnsiTheme="minorHAnsi" w:cs="Calibri"/>
                <w:color w:val="000000" w:themeColor="text1"/>
                <w:szCs w:val="22"/>
              </w:rPr>
              <w:t xml:space="preserve">Ministry of Finance can urge the Parliament and Civil Society to postpone the ratification of </w:t>
            </w:r>
            <w:proofErr w:type="spellStart"/>
            <w:r w:rsidR="0055539B" w:rsidRPr="00CF7B16">
              <w:rPr>
                <w:rFonts w:asciiTheme="minorHAnsi" w:hAnsiTheme="minorHAnsi" w:cs="Calibri"/>
                <w:color w:val="000000" w:themeColor="text1"/>
                <w:szCs w:val="22"/>
              </w:rPr>
              <w:t>CRPD</w:t>
            </w:r>
            <w:proofErr w:type="spellEnd"/>
            <w:r w:rsidR="0055539B" w:rsidRPr="00CF7B16">
              <w:rPr>
                <w:rFonts w:asciiTheme="minorHAnsi" w:hAnsiTheme="minorHAnsi" w:cs="Calibri"/>
                <w:color w:val="000000" w:themeColor="text1"/>
                <w:szCs w:val="22"/>
              </w:rPr>
              <w:t xml:space="preserve"> because of the national budget deficit. </w:t>
            </w:r>
          </w:p>
        </w:tc>
        <w:tc>
          <w:tcPr>
            <w:tcW w:w="144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lang w:val="en-US"/>
              </w:rPr>
            </w:pPr>
            <w:r w:rsidRPr="00CF7B16">
              <w:rPr>
                <w:rFonts w:asciiTheme="minorHAnsi" w:hAnsiTheme="minorHAnsi" w:cs="Calibri"/>
                <w:color w:val="000000" w:themeColor="text1"/>
                <w:szCs w:val="22"/>
                <w:lang w:val="en-US"/>
              </w:rPr>
              <w:t>Operational</w:t>
            </w:r>
          </w:p>
        </w:tc>
        <w:tc>
          <w:tcPr>
            <w:tcW w:w="234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 xml:space="preserve">The Kyrgyz Parliament could postpone the </w:t>
            </w:r>
            <w:proofErr w:type="spellStart"/>
            <w:r w:rsidRPr="00CF7B16">
              <w:rPr>
                <w:rFonts w:asciiTheme="minorHAnsi" w:hAnsiTheme="minorHAnsi" w:cs="Calibri"/>
                <w:color w:val="000000" w:themeColor="text1"/>
                <w:szCs w:val="22"/>
              </w:rPr>
              <w:t>CRPD</w:t>
            </w:r>
            <w:proofErr w:type="spellEnd"/>
            <w:r w:rsidRPr="00CF7B16">
              <w:rPr>
                <w:rFonts w:asciiTheme="minorHAnsi" w:hAnsiTheme="minorHAnsi" w:cs="Calibri"/>
                <w:color w:val="000000" w:themeColor="text1"/>
                <w:szCs w:val="22"/>
              </w:rPr>
              <w:t xml:space="preserve"> ratification.</w:t>
            </w:r>
          </w:p>
        </w:tc>
        <w:tc>
          <w:tcPr>
            <w:tcW w:w="198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proofErr w:type="gramStart"/>
            <w:r w:rsidRPr="00CF7B16">
              <w:rPr>
                <w:rFonts w:asciiTheme="minorHAnsi" w:hAnsiTheme="minorHAnsi" w:cs="Calibri"/>
                <w:color w:val="000000" w:themeColor="text1"/>
                <w:szCs w:val="22"/>
              </w:rPr>
              <w:t>Proactive awareness campaign to be organised in the Parliament and Government of the country.</w:t>
            </w:r>
            <w:proofErr w:type="gramEnd"/>
          </w:p>
        </w:tc>
        <w:tc>
          <w:tcPr>
            <w:tcW w:w="126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UNDP CO</w:t>
            </w:r>
          </w:p>
          <w:p w:rsidR="0055539B" w:rsidRPr="00CF7B16" w:rsidRDefault="0055539B" w:rsidP="0055539B">
            <w:pPr>
              <w:jc w:val="left"/>
              <w:rPr>
                <w:rFonts w:asciiTheme="minorHAnsi" w:hAnsiTheme="minorHAnsi" w:cs="Calibri"/>
                <w:color w:val="000000" w:themeColor="text1"/>
                <w:szCs w:val="22"/>
              </w:rPr>
            </w:pPr>
          </w:p>
        </w:tc>
        <w:tc>
          <w:tcPr>
            <w:tcW w:w="117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UNDP CO</w:t>
            </w:r>
          </w:p>
        </w:tc>
        <w:tc>
          <w:tcPr>
            <w:tcW w:w="135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September 2013</w:t>
            </w:r>
          </w:p>
        </w:tc>
        <w:tc>
          <w:tcPr>
            <w:tcW w:w="1620" w:type="dxa"/>
            <w:tcBorders>
              <w:top w:val="single" w:sz="4" w:space="0" w:color="auto"/>
              <w:left w:val="single" w:sz="4" w:space="0" w:color="auto"/>
              <w:bottom w:val="single" w:sz="4" w:space="0" w:color="auto"/>
              <w:right w:val="single" w:sz="4" w:space="0" w:color="auto"/>
            </w:tcBorders>
          </w:tcPr>
          <w:p w:rsidR="0055539B" w:rsidRPr="00CF7B16" w:rsidRDefault="0055539B" w:rsidP="007F7AB7">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There is no progress in the process of ratification</w:t>
            </w:r>
            <w:r w:rsidR="007F7AB7" w:rsidRPr="00CF7B16">
              <w:rPr>
                <w:rFonts w:asciiTheme="minorHAnsi" w:hAnsiTheme="minorHAnsi" w:cs="Calibri"/>
                <w:color w:val="000000" w:themeColor="text1"/>
                <w:szCs w:val="22"/>
              </w:rPr>
              <w:t xml:space="preserve"> due to lack </w:t>
            </w:r>
            <w:r w:rsidR="00F1329C" w:rsidRPr="00CF7B16">
              <w:rPr>
                <w:rFonts w:asciiTheme="minorHAnsi" w:hAnsiTheme="minorHAnsi" w:cs="Calibri"/>
                <w:color w:val="000000" w:themeColor="text1"/>
                <w:szCs w:val="22"/>
              </w:rPr>
              <w:t>of uniform</w:t>
            </w:r>
            <w:r w:rsidRPr="00CF7B16">
              <w:rPr>
                <w:rFonts w:asciiTheme="minorHAnsi" w:hAnsiTheme="minorHAnsi" w:cs="Calibri"/>
                <w:color w:val="000000" w:themeColor="text1"/>
                <w:szCs w:val="22"/>
              </w:rPr>
              <w:t xml:space="preserve"> position within the Government and Parliament </w:t>
            </w:r>
            <w:r w:rsidRPr="00CF7B16">
              <w:rPr>
                <w:rFonts w:asciiTheme="minorHAnsi" w:hAnsiTheme="minorHAnsi" w:cs="Calibri"/>
                <w:color w:val="000000" w:themeColor="text1"/>
                <w:szCs w:val="22"/>
              </w:rPr>
              <w:lastRenderedPageBreak/>
              <w:t xml:space="preserve">on the next steps aimed at the ratification of the </w:t>
            </w:r>
            <w:proofErr w:type="spellStart"/>
            <w:r w:rsidRPr="00CF7B16">
              <w:rPr>
                <w:rFonts w:asciiTheme="minorHAnsi" w:hAnsiTheme="minorHAnsi" w:cs="Calibri"/>
                <w:color w:val="000000" w:themeColor="text1"/>
                <w:szCs w:val="22"/>
              </w:rPr>
              <w:t>CRPD</w:t>
            </w:r>
            <w:proofErr w:type="spellEnd"/>
            <w:r w:rsidRPr="00CF7B16">
              <w:rPr>
                <w:rFonts w:asciiTheme="minorHAnsi" w:hAnsiTheme="minorHAnsi" w:cs="Calibri"/>
                <w:color w:val="000000" w:themeColor="text1"/>
                <w:szCs w:val="22"/>
              </w:rPr>
              <w:t>.</w:t>
            </w:r>
          </w:p>
        </w:tc>
      </w:tr>
      <w:tr w:rsidR="0055539B" w:rsidRPr="00CF7B16" w:rsidTr="00EE4975">
        <w:tc>
          <w:tcPr>
            <w:tcW w:w="372"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lastRenderedPageBreak/>
              <w:t>2</w:t>
            </w:r>
          </w:p>
        </w:tc>
        <w:tc>
          <w:tcPr>
            <w:tcW w:w="180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 xml:space="preserve">Political instability in the country caused by election related events </w:t>
            </w:r>
          </w:p>
        </w:tc>
        <w:tc>
          <w:tcPr>
            <w:tcW w:w="2160" w:type="dxa"/>
            <w:tcBorders>
              <w:top w:val="single" w:sz="4" w:space="0" w:color="auto"/>
              <w:left w:val="single" w:sz="4" w:space="0" w:color="auto"/>
              <w:bottom w:val="single" w:sz="4" w:space="0" w:color="auto"/>
              <w:right w:val="single" w:sz="4" w:space="0" w:color="auto"/>
            </w:tcBorders>
          </w:tcPr>
          <w:p w:rsidR="0055539B" w:rsidRPr="00CF7B16" w:rsidRDefault="00183ED0" w:rsidP="00183ED0">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 xml:space="preserve">2013: </w:t>
            </w:r>
            <w:r w:rsidR="0055539B" w:rsidRPr="00CF7B16">
              <w:rPr>
                <w:rFonts w:asciiTheme="minorHAnsi" w:hAnsiTheme="minorHAnsi" w:cs="Calibri"/>
                <w:color w:val="000000" w:themeColor="text1"/>
                <w:szCs w:val="22"/>
              </w:rPr>
              <w:t>Current tensions around gold mining company “</w:t>
            </w:r>
            <w:proofErr w:type="spellStart"/>
            <w:r w:rsidR="0055539B" w:rsidRPr="00CF7B16">
              <w:rPr>
                <w:rFonts w:asciiTheme="minorHAnsi" w:hAnsiTheme="minorHAnsi" w:cs="Calibri"/>
                <w:color w:val="000000" w:themeColor="text1"/>
                <w:szCs w:val="22"/>
              </w:rPr>
              <w:t>Kumtor</w:t>
            </w:r>
            <w:proofErr w:type="spellEnd"/>
            <w:r w:rsidR="0055539B" w:rsidRPr="00CF7B16">
              <w:rPr>
                <w:rFonts w:asciiTheme="minorHAnsi" w:hAnsiTheme="minorHAnsi" w:cs="Calibri"/>
                <w:color w:val="000000" w:themeColor="text1"/>
                <w:szCs w:val="22"/>
              </w:rPr>
              <w:t xml:space="preserve">” and </w:t>
            </w:r>
            <w:r w:rsidRPr="00CF7B16">
              <w:rPr>
                <w:rFonts w:asciiTheme="minorHAnsi" w:hAnsiTheme="minorHAnsi" w:cs="Calibri"/>
                <w:color w:val="000000" w:themeColor="text1"/>
                <w:szCs w:val="22"/>
              </w:rPr>
              <w:t xml:space="preserve">related </w:t>
            </w:r>
            <w:r w:rsidR="0055539B" w:rsidRPr="00CF7B16">
              <w:rPr>
                <w:rFonts w:asciiTheme="minorHAnsi" w:hAnsiTheme="minorHAnsi" w:cs="Calibri"/>
                <w:color w:val="000000" w:themeColor="text1"/>
                <w:szCs w:val="22"/>
              </w:rPr>
              <w:t>economic</w:t>
            </w:r>
            <w:r w:rsidRPr="00CF7B16">
              <w:rPr>
                <w:rFonts w:asciiTheme="minorHAnsi" w:hAnsiTheme="minorHAnsi" w:cs="Calibri"/>
                <w:color w:val="000000" w:themeColor="text1"/>
                <w:szCs w:val="22"/>
              </w:rPr>
              <w:t xml:space="preserve"> </w:t>
            </w:r>
            <w:r w:rsidR="00F1329C" w:rsidRPr="00CF7B16">
              <w:rPr>
                <w:rFonts w:asciiTheme="minorHAnsi" w:hAnsiTheme="minorHAnsi" w:cs="Calibri"/>
                <w:color w:val="000000" w:themeColor="text1"/>
                <w:szCs w:val="22"/>
              </w:rPr>
              <w:t>challenges</w:t>
            </w:r>
            <w:r w:rsidR="0055539B" w:rsidRPr="00CF7B16">
              <w:rPr>
                <w:rFonts w:asciiTheme="minorHAnsi" w:hAnsiTheme="minorHAnsi" w:cs="Calibri"/>
                <w:color w:val="000000" w:themeColor="text1"/>
                <w:szCs w:val="22"/>
              </w:rPr>
              <w:t xml:space="preserve"> are contributing to power tensions among political forces and might </w:t>
            </w:r>
            <w:r w:rsidR="00F1329C" w:rsidRPr="00CF7B16">
              <w:rPr>
                <w:rFonts w:asciiTheme="minorHAnsi" w:hAnsiTheme="minorHAnsi" w:cs="Calibri"/>
                <w:color w:val="000000" w:themeColor="text1"/>
                <w:szCs w:val="22"/>
              </w:rPr>
              <w:t>deteriorate the</w:t>
            </w:r>
            <w:r w:rsidR="0055539B" w:rsidRPr="00CF7B16">
              <w:rPr>
                <w:rFonts w:asciiTheme="minorHAnsi" w:hAnsiTheme="minorHAnsi" w:cs="Calibri"/>
                <w:color w:val="000000" w:themeColor="text1"/>
                <w:szCs w:val="22"/>
              </w:rPr>
              <w:t xml:space="preserve"> situation.</w:t>
            </w:r>
          </w:p>
        </w:tc>
        <w:tc>
          <w:tcPr>
            <w:tcW w:w="144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lang w:val="en-US"/>
              </w:rPr>
            </w:pPr>
            <w:r w:rsidRPr="00CF7B16">
              <w:rPr>
                <w:rFonts w:asciiTheme="minorHAnsi" w:hAnsiTheme="minorHAnsi" w:cs="Calibri"/>
                <w:color w:val="000000" w:themeColor="text1"/>
                <w:szCs w:val="22"/>
                <w:lang w:val="en-US"/>
              </w:rPr>
              <w:t>Political</w:t>
            </w:r>
          </w:p>
          <w:p w:rsidR="0055539B" w:rsidRPr="00CF7B16" w:rsidRDefault="0055539B" w:rsidP="0055539B">
            <w:pPr>
              <w:jc w:val="left"/>
              <w:rPr>
                <w:rFonts w:asciiTheme="minorHAnsi" w:hAnsiTheme="minorHAnsi" w:cs="Calibri"/>
                <w:color w:val="000000" w:themeColor="text1"/>
                <w:szCs w:val="22"/>
                <w:lang w:val="en-US"/>
              </w:rPr>
            </w:pPr>
          </w:p>
        </w:tc>
        <w:tc>
          <w:tcPr>
            <w:tcW w:w="234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 xml:space="preserve">Unstable political situation in the country can lower the speed of the recover process in the country and project implementation.  </w:t>
            </w:r>
          </w:p>
          <w:p w:rsidR="0055539B" w:rsidRPr="00CF7B16" w:rsidRDefault="0055539B" w:rsidP="0055539B">
            <w:pPr>
              <w:jc w:val="left"/>
              <w:rPr>
                <w:rFonts w:asciiTheme="minorHAnsi" w:hAnsiTheme="minorHAnsi" w:cs="Calibri"/>
                <w:color w:val="000000" w:themeColor="text1"/>
                <w:szCs w:val="22"/>
              </w:rPr>
            </w:pPr>
          </w:p>
          <w:p w:rsidR="0055539B" w:rsidRPr="00CF7B16" w:rsidRDefault="0055539B" w:rsidP="0055539B">
            <w:pPr>
              <w:jc w:val="left"/>
              <w:rPr>
                <w:rFonts w:asciiTheme="minorHAnsi" w:hAnsiTheme="minorHAnsi" w:cs="Calibri"/>
                <w:color w:val="000000" w:themeColor="text1"/>
                <w:szCs w:val="22"/>
              </w:rPr>
            </w:pPr>
          </w:p>
          <w:p w:rsidR="0055539B" w:rsidRPr="00CF7B16" w:rsidRDefault="0055539B" w:rsidP="0055539B">
            <w:pPr>
              <w:jc w:val="left"/>
              <w:rPr>
                <w:rFonts w:asciiTheme="minorHAnsi" w:hAnsiTheme="minorHAnsi" w:cs="Calibri"/>
                <w:color w:val="000000" w:themeColor="text1"/>
                <w:szCs w:val="22"/>
              </w:rPr>
            </w:pPr>
          </w:p>
          <w:p w:rsidR="0055539B" w:rsidRPr="00CF7B16" w:rsidRDefault="0055539B" w:rsidP="0055539B">
            <w:pPr>
              <w:jc w:val="left"/>
              <w:rPr>
                <w:rFonts w:asciiTheme="minorHAnsi" w:hAnsiTheme="minorHAnsi" w:cs="Calibri"/>
                <w:color w:val="000000" w:themeColor="text1"/>
                <w:szCs w:val="22"/>
              </w:rPr>
            </w:pPr>
          </w:p>
          <w:p w:rsidR="0055539B" w:rsidRPr="00CF7B16" w:rsidRDefault="0055539B" w:rsidP="0055539B">
            <w:pPr>
              <w:jc w:val="left"/>
              <w:rPr>
                <w:rFonts w:asciiTheme="minorHAnsi" w:hAnsiTheme="minorHAnsi" w:cs="Calibri"/>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Introduce regular consultations on implementation of project activities with all involved actors.</w:t>
            </w:r>
          </w:p>
        </w:tc>
        <w:tc>
          <w:tcPr>
            <w:tcW w:w="126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UNDP CO</w:t>
            </w:r>
          </w:p>
        </w:tc>
        <w:tc>
          <w:tcPr>
            <w:tcW w:w="117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UNDP CO</w:t>
            </w:r>
          </w:p>
        </w:tc>
        <w:tc>
          <w:tcPr>
            <w:tcW w:w="135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September 2013</w:t>
            </w:r>
          </w:p>
        </w:tc>
        <w:tc>
          <w:tcPr>
            <w:tcW w:w="162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Situation in the Issyk-Kul province is improving slowly.</w:t>
            </w:r>
          </w:p>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 xml:space="preserve">Poor economical situation in the country is causing political instability. </w:t>
            </w:r>
          </w:p>
          <w:p w:rsidR="0055539B" w:rsidRPr="00CF7B16" w:rsidRDefault="0055539B" w:rsidP="0055539B">
            <w:pPr>
              <w:jc w:val="left"/>
              <w:rPr>
                <w:rFonts w:asciiTheme="minorHAnsi" w:hAnsiTheme="minorHAnsi" w:cs="Calibri"/>
                <w:color w:val="000000" w:themeColor="text1"/>
                <w:szCs w:val="22"/>
              </w:rPr>
            </w:pPr>
          </w:p>
        </w:tc>
      </w:tr>
      <w:tr w:rsidR="0055539B" w:rsidRPr="00CF7B16" w:rsidTr="00EE4975">
        <w:tc>
          <w:tcPr>
            <w:tcW w:w="372"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3</w:t>
            </w:r>
          </w:p>
        </w:tc>
        <w:tc>
          <w:tcPr>
            <w:tcW w:w="180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High turnover of government servants</w:t>
            </w:r>
          </w:p>
        </w:tc>
        <w:tc>
          <w:tcPr>
            <w:tcW w:w="216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The Government</w:t>
            </w:r>
            <w:r w:rsidR="00183ED0" w:rsidRPr="00CF7B16">
              <w:rPr>
                <w:rFonts w:asciiTheme="minorHAnsi" w:hAnsiTheme="minorHAnsi" w:cs="Calibri"/>
                <w:color w:val="000000" w:themeColor="text1"/>
                <w:szCs w:val="22"/>
              </w:rPr>
              <w:t>/leadership</w:t>
            </w:r>
            <w:r w:rsidRPr="00CF7B16">
              <w:rPr>
                <w:rFonts w:asciiTheme="minorHAnsi" w:hAnsiTheme="minorHAnsi" w:cs="Calibri"/>
                <w:color w:val="000000" w:themeColor="text1"/>
                <w:szCs w:val="22"/>
              </w:rPr>
              <w:t xml:space="preserve"> </w:t>
            </w:r>
            <w:proofErr w:type="gramStart"/>
            <w:r w:rsidRPr="00CF7B16">
              <w:rPr>
                <w:rFonts w:asciiTheme="minorHAnsi" w:hAnsiTheme="minorHAnsi" w:cs="Calibri"/>
                <w:color w:val="000000" w:themeColor="text1"/>
                <w:szCs w:val="22"/>
              </w:rPr>
              <w:t>could be changed</w:t>
            </w:r>
            <w:proofErr w:type="gramEnd"/>
            <w:r w:rsidRPr="00CF7B16">
              <w:rPr>
                <w:rFonts w:asciiTheme="minorHAnsi" w:hAnsiTheme="minorHAnsi" w:cs="Calibri"/>
                <w:color w:val="000000" w:themeColor="text1"/>
                <w:szCs w:val="22"/>
              </w:rPr>
              <w:t xml:space="preserve"> before the end of the year</w:t>
            </w:r>
            <w:r w:rsidR="00A179B7" w:rsidRPr="00CF7B16">
              <w:rPr>
                <w:rFonts w:asciiTheme="minorHAnsi" w:hAnsiTheme="minorHAnsi" w:cs="Calibri"/>
                <w:color w:val="000000" w:themeColor="text1"/>
                <w:szCs w:val="22"/>
              </w:rPr>
              <w:t xml:space="preserve"> [October 2013]</w:t>
            </w:r>
            <w:r w:rsidRPr="00CF7B16">
              <w:rPr>
                <w:rFonts w:asciiTheme="minorHAnsi" w:hAnsiTheme="minorHAnsi" w:cs="Calibri"/>
                <w:color w:val="000000" w:themeColor="text1"/>
                <w:szCs w:val="22"/>
              </w:rPr>
              <w:t>.</w:t>
            </w:r>
          </w:p>
        </w:tc>
        <w:tc>
          <w:tcPr>
            <w:tcW w:w="144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lang w:val="en-US"/>
              </w:rPr>
            </w:pPr>
            <w:r w:rsidRPr="00CF7B16">
              <w:rPr>
                <w:rFonts w:asciiTheme="minorHAnsi" w:hAnsiTheme="minorHAnsi" w:cs="Calibri"/>
                <w:color w:val="000000" w:themeColor="text1"/>
                <w:szCs w:val="22"/>
                <w:lang w:val="en-US"/>
              </w:rPr>
              <w:t>Operational</w:t>
            </w:r>
          </w:p>
          <w:p w:rsidR="0055539B" w:rsidRPr="00CF7B16" w:rsidRDefault="0055539B" w:rsidP="0055539B">
            <w:pPr>
              <w:jc w:val="left"/>
              <w:rPr>
                <w:rFonts w:asciiTheme="minorHAnsi" w:hAnsiTheme="minorHAnsi" w:cs="Calibri"/>
                <w:color w:val="000000" w:themeColor="text1"/>
                <w:szCs w:val="22"/>
                <w:lang w:val="en-US"/>
              </w:rPr>
            </w:pPr>
            <w:r w:rsidRPr="00CF7B16">
              <w:rPr>
                <w:rFonts w:asciiTheme="minorHAnsi" w:hAnsiTheme="minorHAnsi" w:cs="Calibri"/>
                <w:color w:val="000000" w:themeColor="text1"/>
                <w:szCs w:val="22"/>
                <w:lang w:val="en-US"/>
              </w:rPr>
              <w:t>Political</w:t>
            </w:r>
          </w:p>
        </w:tc>
        <w:tc>
          <w:tcPr>
            <w:tcW w:w="234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Frequent change of the Government Officials whom the project works with can give its negative impact on the project implementation.</w:t>
            </w:r>
          </w:p>
          <w:p w:rsidR="0055539B" w:rsidRPr="00CF7B16" w:rsidRDefault="0055539B" w:rsidP="0055539B">
            <w:pPr>
              <w:jc w:val="left"/>
              <w:rPr>
                <w:rFonts w:asciiTheme="minorHAnsi" w:hAnsiTheme="minorHAnsi" w:cs="Calibri"/>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Assist newly appointed Government representatives in the implementation of most important tasks through consulting/advisory, experts and technical support.</w:t>
            </w:r>
          </w:p>
          <w:p w:rsidR="0055539B" w:rsidRPr="00CF7B16" w:rsidRDefault="0055539B" w:rsidP="0055539B">
            <w:pPr>
              <w:jc w:val="left"/>
              <w:rPr>
                <w:rFonts w:asciiTheme="minorHAnsi" w:hAnsiTheme="minorHAnsi" w:cs="Calibri"/>
                <w:color w:val="000000" w:themeColor="text1"/>
                <w:szCs w:val="22"/>
              </w:rPr>
            </w:pPr>
          </w:p>
        </w:tc>
        <w:tc>
          <w:tcPr>
            <w:tcW w:w="126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 xml:space="preserve">UNDP </w:t>
            </w:r>
            <w:proofErr w:type="spellStart"/>
            <w:r w:rsidRPr="00CF7B16">
              <w:rPr>
                <w:rFonts w:asciiTheme="minorHAnsi" w:hAnsiTheme="minorHAnsi" w:cs="Calibri"/>
                <w:color w:val="000000" w:themeColor="text1"/>
                <w:szCs w:val="22"/>
              </w:rPr>
              <w:t>DGP</w:t>
            </w:r>
            <w:proofErr w:type="spellEnd"/>
          </w:p>
        </w:tc>
        <w:tc>
          <w:tcPr>
            <w:tcW w:w="117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 xml:space="preserve">UNDP </w:t>
            </w:r>
            <w:proofErr w:type="spellStart"/>
            <w:r w:rsidRPr="00CF7B16">
              <w:rPr>
                <w:rFonts w:asciiTheme="minorHAnsi" w:hAnsiTheme="minorHAnsi" w:cs="Calibri"/>
                <w:color w:val="000000" w:themeColor="text1"/>
                <w:szCs w:val="22"/>
              </w:rPr>
              <w:t>DGP</w:t>
            </w:r>
            <w:proofErr w:type="spellEnd"/>
          </w:p>
        </w:tc>
        <w:tc>
          <w:tcPr>
            <w:tcW w:w="135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September 2013</w:t>
            </w:r>
          </w:p>
        </w:tc>
        <w:tc>
          <w:tcPr>
            <w:tcW w:w="162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State Personnel Service and Prime Minster Office are taking measures to improve the situation.</w:t>
            </w:r>
          </w:p>
        </w:tc>
      </w:tr>
      <w:tr w:rsidR="0055539B" w:rsidRPr="00CF7B16" w:rsidTr="00EE4975">
        <w:tc>
          <w:tcPr>
            <w:tcW w:w="372"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4</w:t>
            </w:r>
          </w:p>
        </w:tc>
        <w:tc>
          <w:tcPr>
            <w:tcW w:w="180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 xml:space="preserve">Judicial reform and prolonged </w:t>
            </w:r>
            <w:r w:rsidRPr="00CF7B16">
              <w:rPr>
                <w:rFonts w:asciiTheme="minorHAnsi" w:hAnsiTheme="minorHAnsi" w:cs="Calibri"/>
                <w:color w:val="000000" w:themeColor="text1"/>
                <w:szCs w:val="22"/>
              </w:rPr>
              <w:lastRenderedPageBreak/>
              <w:t>selection of judges can hamper access to justice for vulnerable groups</w:t>
            </w:r>
          </w:p>
          <w:p w:rsidR="0055539B" w:rsidRPr="00CF7B16" w:rsidRDefault="0055539B" w:rsidP="0055539B">
            <w:pPr>
              <w:jc w:val="left"/>
              <w:rPr>
                <w:rFonts w:asciiTheme="minorHAnsi" w:hAnsiTheme="minorHAnsi" w:cs="Calibri"/>
                <w:color w:val="000000" w:themeColor="text1"/>
                <w:szCs w:val="22"/>
              </w:rPr>
            </w:pPr>
          </w:p>
        </w:tc>
        <w:tc>
          <w:tcPr>
            <w:tcW w:w="216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lastRenderedPageBreak/>
              <w:t xml:space="preserve">The Judicial Reform started in 2010 and </w:t>
            </w:r>
            <w:r w:rsidRPr="00CF7B16">
              <w:rPr>
                <w:rFonts w:asciiTheme="minorHAnsi" w:hAnsiTheme="minorHAnsi" w:cs="Calibri"/>
                <w:color w:val="000000" w:themeColor="text1"/>
                <w:szCs w:val="22"/>
              </w:rPr>
              <w:lastRenderedPageBreak/>
              <w:t>still in the process</w:t>
            </w:r>
            <w:r w:rsidR="00A179B7" w:rsidRPr="00CF7B16">
              <w:rPr>
                <w:rFonts w:asciiTheme="minorHAnsi" w:hAnsiTheme="minorHAnsi" w:cs="Calibri"/>
                <w:color w:val="000000" w:themeColor="text1"/>
                <w:szCs w:val="22"/>
              </w:rPr>
              <w:t xml:space="preserve"> [September 2013]</w:t>
            </w:r>
          </w:p>
        </w:tc>
        <w:tc>
          <w:tcPr>
            <w:tcW w:w="144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lang w:val="en-US"/>
              </w:rPr>
            </w:pPr>
            <w:r w:rsidRPr="00CF7B16">
              <w:rPr>
                <w:rFonts w:asciiTheme="minorHAnsi" w:hAnsiTheme="minorHAnsi" w:cs="Calibri"/>
                <w:color w:val="000000" w:themeColor="text1"/>
                <w:szCs w:val="22"/>
                <w:lang w:val="en-US"/>
              </w:rPr>
              <w:lastRenderedPageBreak/>
              <w:t>Political</w:t>
            </w:r>
          </w:p>
        </w:tc>
        <w:tc>
          <w:tcPr>
            <w:tcW w:w="234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 xml:space="preserve">Long Judicial Reform can affect project </w:t>
            </w:r>
            <w:r w:rsidRPr="00CF7B16">
              <w:rPr>
                <w:rFonts w:asciiTheme="minorHAnsi" w:hAnsiTheme="minorHAnsi" w:cs="Calibri"/>
                <w:color w:val="000000" w:themeColor="text1"/>
                <w:szCs w:val="22"/>
              </w:rPr>
              <w:lastRenderedPageBreak/>
              <w:t>implementation</w:t>
            </w:r>
          </w:p>
          <w:p w:rsidR="0055539B" w:rsidRPr="00CF7B16" w:rsidRDefault="0055539B" w:rsidP="0055539B">
            <w:pPr>
              <w:jc w:val="left"/>
              <w:rPr>
                <w:rFonts w:asciiTheme="minorHAnsi" w:hAnsiTheme="minorHAnsi" w:cs="Calibri"/>
                <w:color w:val="000000" w:themeColor="text1"/>
                <w:szCs w:val="22"/>
              </w:rPr>
            </w:pPr>
          </w:p>
          <w:p w:rsidR="0055539B" w:rsidRPr="00CF7B16" w:rsidRDefault="0055539B" w:rsidP="0055539B">
            <w:pPr>
              <w:jc w:val="left"/>
              <w:rPr>
                <w:rFonts w:asciiTheme="minorHAnsi" w:hAnsiTheme="minorHAnsi" w:cs="Calibri"/>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lastRenderedPageBreak/>
              <w:t xml:space="preserve">Facilitate consultations with </w:t>
            </w:r>
            <w:r w:rsidRPr="00CF7B16">
              <w:rPr>
                <w:rFonts w:asciiTheme="minorHAnsi" w:hAnsiTheme="minorHAnsi" w:cs="Calibri"/>
                <w:color w:val="000000" w:themeColor="text1"/>
                <w:szCs w:val="22"/>
              </w:rPr>
              <w:lastRenderedPageBreak/>
              <w:t xml:space="preserve">Judicial, </w:t>
            </w:r>
            <w:proofErr w:type="spellStart"/>
            <w:r w:rsidRPr="00CF7B16">
              <w:rPr>
                <w:rFonts w:asciiTheme="minorHAnsi" w:hAnsiTheme="minorHAnsi" w:cs="Calibri"/>
                <w:color w:val="000000" w:themeColor="text1"/>
                <w:szCs w:val="22"/>
              </w:rPr>
              <w:t>CSO</w:t>
            </w:r>
            <w:proofErr w:type="spellEnd"/>
            <w:r w:rsidRPr="00CF7B16">
              <w:rPr>
                <w:rFonts w:asciiTheme="minorHAnsi" w:hAnsiTheme="minorHAnsi" w:cs="Calibri"/>
                <w:color w:val="000000" w:themeColor="text1"/>
                <w:szCs w:val="22"/>
              </w:rPr>
              <w:t xml:space="preserve"> and other actors</w:t>
            </w:r>
          </w:p>
        </w:tc>
        <w:tc>
          <w:tcPr>
            <w:tcW w:w="126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lastRenderedPageBreak/>
              <w:t xml:space="preserve">UNDP </w:t>
            </w:r>
            <w:proofErr w:type="spellStart"/>
            <w:r w:rsidRPr="00CF7B16">
              <w:rPr>
                <w:rFonts w:asciiTheme="minorHAnsi" w:hAnsiTheme="minorHAnsi" w:cs="Calibri"/>
                <w:color w:val="000000" w:themeColor="text1"/>
                <w:szCs w:val="22"/>
              </w:rPr>
              <w:t>DGP</w:t>
            </w:r>
            <w:proofErr w:type="spellEnd"/>
          </w:p>
        </w:tc>
        <w:tc>
          <w:tcPr>
            <w:tcW w:w="117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t xml:space="preserve">UNDP </w:t>
            </w:r>
            <w:proofErr w:type="spellStart"/>
            <w:r w:rsidRPr="00CF7B16">
              <w:rPr>
                <w:rFonts w:asciiTheme="minorHAnsi" w:hAnsiTheme="minorHAnsi" w:cs="Calibri"/>
                <w:color w:val="000000" w:themeColor="text1"/>
                <w:szCs w:val="22"/>
              </w:rPr>
              <w:lastRenderedPageBreak/>
              <w:t>DGP</w:t>
            </w:r>
            <w:proofErr w:type="spellEnd"/>
          </w:p>
        </w:tc>
        <w:tc>
          <w:tcPr>
            <w:tcW w:w="135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lastRenderedPageBreak/>
              <w:t xml:space="preserve">September </w:t>
            </w:r>
            <w:r w:rsidRPr="00CF7B16">
              <w:rPr>
                <w:rFonts w:asciiTheme="minorHAnsi" w:hAnsiTheme="minorHAnsi" w:cs="Calibri"/>
                <w:color w:val="000000" w:themeColor="text1"/>
                <w:szCs w:val="22"/>
              </w:rPr>
              <w:lastRenderedPageBreak/>
              <w:t>2013</w:t>
            </w:r>
          </w:p>
        </w:tc>
        <w:tc>
          <w:tcPr>
            <w:tcW w:w="1620" w:type="dxa"/>
            <w:tcBorders>
              <w:top w:val="single" w:sz="4" w:space="0" w:color="auto"/>
              <w:left w:val="single" w:sz="4" w:space="0" w:color="auto"/>
              <w:bottom w:val="single" w:sz="4" w:space="0" w:color="auto"/>
              <w:right w:val="single" w:sz="4" w:space="0" w:color="auto"/>
            </w:tcBorders>
          </w:tcPr>
          <w:p w:rsidR="0055539B" w:rsidRPr="00CF7B16" w:rsidRDefault="0055539B" w:rsidP="0055539B">
            <w:pPr>
              <w:jc w:val="left"/>
              <w:rPr>
                <w:rFonts w:asciiTheme="minorHAnsi" w:hAnsiTheme="minorHAnsi" w:cs="Calibri"/>
                <w:color w:val="000000" w:themeColor="text1"/>
                <w:szCs w:val="22"/>
              </w:rPr>
            </w:pPr>
            <w:r w:rsidRPr="00CF7B16">
              <w:rPr>
                <w:rFonts w:asciiTheme="minorHAnsi" w:hAnsiTheme="minorHAnsi" w:cs="Calibri"/>
                <w:color w:val="000000" w:themeColor="text1"/>
                <w:szCs w:val="22"/>
              </w:rPr>
              <w:lastRenderedPageBreak/>
              <w:t xml:space="preserve">The judges for Supreme Court </w:t>
            </w:r>
            <w:r w:rsidRPr="00CF7B16">
              <w:rPr>
                <w:rFonts w:asciiTheme="minorHAnsi" w:hAnsiTheme="minorHAnsi" w:cs="Calibri"/>
                <w:color w:val="000000" w:themeColor="text1"/>
                <w:szCs w:val="22"/>
              </w:rPr>
              <w:lastRenderedPageBreak/>
              <w:t>have been selected, the next step is selection judges for Constitutional Chamber and local courts</w:t>
            </w:r>
          </w:p>
        </w:tc>
      </w:tr>
    </w:tbl>
    <w:p w:rsidR="0055539B" w:rsidRDefault="0055539B" w:rsidP="00392261">
      <w:pPr>
        <w:spacing w:after="200" w:line="276" w:lineRule="auto"/>
        <w:jc w:val="left"/>
        <w:rPr>
          <w:rFonts w:asciiTheme="minorHAnsi" w:hAnsiTheme="minorHAnsi" w:cs="Arial"/>
          <w:b/>
          <w:szCs w:val="22"/>
        </w:rPr>
      </w:pPr>
    </w:p>
    <w:p w:rsidR="00CF7B16" w:rsidRDefault="00CF7B16" w:rsidP="00392261">
      <w:pPr>
        <w:spacing w:after="200" w:line="276" w:lineRule="auto"/>
        <w:jc w:val="left"/>
        <w:rPr>
          <w:rFonts w:asciiTheme="minorHAnsi" w:hAnsiTheme="minorHAnsi" w:cs="Arial"/>
          <w:b/>
          <w:szCs w:val="22"/>
        </w:rPr>
      </w:pPr>
    </w:p>
    <w:p w:rsidR="00CF7B16" w:rsidRPr="00D94AD0" w:rsidRDefault="00CF7B16" w:rsidP="00CF7B16">
      <w:pPr>
        <w:spacing w:after="200"/>
        <w:jc w:val="left"/>
        <w:rPr>
          <w:rFonts w:ascii="Times New Roman" w:eastAsia="Calibri" w:hAnsi="Times New Roman"/>
          <w:sz w:val="24"/>
          <w:szCs w:val="22"/>
          <w:lang w:val="en-US"/>
        </w:rPr>
      </w:pPr>
      <w:r w:rsidRPr="00D94AD0">
        <w:rPr>
          <w:rFonts w:ascii="Times New Roman" w:eastAsia="Calibri" w:hAnsi="Times New Roman"/>
          <w:b/>
          <w:sz w:val="28"/>
          <w:szCs w:val="28"/>
          <w:lang w:val="en-US"/>
        </w:rPr>
        <w:t xml:space="preserve">ANNEX </w:t>
      </w:r>
      <w:proofErr w:type="gramStart"/>
      <w:r w:rsidRPr="00D94AD0">
        <w:rPr>
          <w:rFonts w:ascii="Times New Roman" w:eastAsia="Calibri" w:hAnsi="Times New Roman"/>
          <w:b/>
          <w:sz w:val="28"/>
          <w:szCs w:val="28"/>
          <w:lang w:val="en-US"/>
        </w:rPr>
        <w:t>4</w:t>
      </w:r>
      <w:proofErr w:type="gramEnd"/>
      <w:r w:rsidRPr="00D94AD0">
        <w:rPr>
          <w:rFonts w:ascii="Times New Roman" w:eastAsia="Calibri" w:hAnsi="Times New Roman"/>
          <w:b/>
          <w:sz w:val="28"/>
          <w:szCs w:val="28"/>
          <w:lang w:val="en-US"/>
        </w:rPr>
        <w:t xml:space="preserve">. </w:t>
      </w:r>
      <w:r w:rsidRPr="00D94AD0">
        <w:rPr>
          <w:rFonts w:ascii="Times New Roman" w:eastAsia="Calibri" w:hAnsi="Times New Roman"/>
          <w:sz w:val="28"/>
          <w:szCs w:val="22"/>
          <w:lang w:val="en-US"/>
        </w:rPr>
        <w:t>ANNUAL WORK PLAN-2014</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54"/>
        <w:gridCol w:w="3402"/>
        <w:gridCol w:w="709"/>
        <w:gridCol w:w="708"/>
        <w:gridCol w:w="709"/>
        <w:gridCol w:w="487"/>
        <w:gridCol w:w="222"/>
        <w:gridCol w:w="1134"/>
        <w:gridCol w:w="142"/>
        <w:gridCol w:w="992"/>
        <w:gridCol w:w="142"/>
        <w:gridCol w:w="850"/>
        <w:gridCol w:w="94"/>
        <w:gridCol w:w="48"/>
      </w:tblGrid>
      <w:tr w:rsidR="00CF7B16" w:rsidRPr="00D94AD0" w:rsidTr="005E1610">
        <w:trPr>
          <w:gridAfter w:val="2"/>
          <w:wAfter w:w="142" w:type="dxa"/>
          <w:trHeight w:val="2443"/>
        </w:trPr>
        <w:tc>
          <w:tcPr>
            <w:tcW w:w="5954" w:type="dxa"/>
            <w:vMerge w:val="restart"/>
            <w:shd w:val="clear" w:color="auto" w:fill="FFFF99"/>
          </w:tcPr>
          <w:p w:rsidR="00CF7B16" w:rsidRPr="00D94AD0" w:rsidRDefault="00CF7B16" w:rsidP="00CF7B16">
            <w:pPr>
              <w:spacing w:after="0"/>
              <w:jc w:val="center"/>
              <w:rPr>
                <w:rFonts w:ascii="Times New Roman" w:eastAsia="Calibri" w:hAnsi="Times New Roman"/>
                <w:b/>
                <w:bCs/>
                <w:sz w:val="20"/>
                <w:szCs w:val="20"/>
                <w:lang w:val="en-US"/>
              </w:rPr>
            </w:pPr>
            <w:r w:rsidRPr="00D94AD0">
              <w:rPr>
                <w:rFonts w:ascii="Times New Roman" w:eastAsia="Calibri" w:hAnsi="Times New Roman"/>
                <w:b/>
                <w:bCs/>
                <w:sz w:val="20"/>
                <w:szCs w:val="20"/>
                <w:lang w:val="en-US"/>
              </w:rPr>
              <w:t>Expected outputs</w:t>
            </w:r>
          </w:p>
          <w:p w:rsidR="00CF7B16" w:rsidRPr="00D94AD0" w:rsidRDefault="00CF7B16" w:rsidP="00CF7B16">
            <w:pPr>
              <w:spacing w:after="0"/>
              <w:jc w:val="center"/>
              <w:rPr>
                <w:rFonts w:ascii="Times New Roman" w:eastAsia="Calibri" w:hAnsi="Times New Roman"/>
                <w:i/>
                <w:sz w:val="20"/>
                <w:szCs w:val="20"/>
                <w:lang w:val="en-US"/>
              </w:rPr>
            </w:pPr>
            <w:r w:rsidRPr="00D94AD0">
              <w:rPr>
                <w:rFonts w:ascii="Times New Roman" w:eastAsia="Calibri" w:hAnsi="Times New Roman"/>
                <w:i/>
                <w:sz w:val="20"/>
                <w:szCs w:val="20"/>
                <w:lang w:val="en-US"/>
              </w:rPr>
              <w:t>And indicators including annual targets</w:t>
            </w:r>
          </w:p>
        </w:tc>
        <w:tc>
          <w:tcPr>
            <w:tcW w:w="3402" w:type="dxa"/>
            <w:vMerge w:val="restart"/>
            <w:shd w:val="clear" w:color="auto" w:fill="FFFF99"/>
          </w:tcPr>
          <w:p w:rsidR="00CF7B16" w:rsidRPr="00D94AD0" w:rsidRDefault="00CF7B16" w:rsidP="00CF7B16">
            <w:pPr>
              <w:spacing w:after="0"/>
              <w:jc w:val="center"/>
              <w:rPr>
                <w:rFonts w:ascii="Times New Roman" w:eastAsia="Calibri" w:hAnsi="Times New Roman"/>
                <w:b/>
                <w:bCs/>
                <w:sz w:val="20"/>
                <w:szCs w:val="20"/>
                <w:lang w:val="en-US"/>
              </w:rPr>
            </w:pPr>
            <w:r w:rsidRPr="00D94AD0">
              <w:rPr>
                <w:rFonts w:ascii="Times New Roman" w:eastAsia="Calibri" w:hAnsi="Times New Roman"/>
                <w:b/>
                <w:bCs/>
                <w:sz w:val="20"/>
                <w:szCs w:val="20"/>
                <w:lang w:val="en-US"/>
              </w:rPr>
              <w:t>Planned activities</w:t>
            </w:r>
          </w:p>
          <w:p w:rsidR="00CF7B16" w:rsidRPr="00D94AD0" w:rsidRDefault="00CF7B16" w:rsidP="00CF7B16">
            <w:pPr>
              <w:spacing w:after="0"/>
              <w:jc w:val="center"/>
              <w:rPr>
                <w:rFonts w:ascii="Times New Roman" w:eastAsia="Calibri" w:hAnsi="Times New Roman"/>
                <w:bCs/>
                <w:i/>
                <w:sz w:val="20"/>
                <w:szCs w:val="20"/>
                <w:lang w:val="en-US"/>
              </w:rPr>
            </w:pPr>
            <w:r w:rsidRPr="00D94AD0">
              <w:rPr>
                <w:rFonts w:ascii="Times New Roman" w:eastAsia="Calibri" w:hAnsi="Times New Roman"/>
                <w:bCs/>
                <w:i/>
                <w:sz w:val="20"/>
                <w:szCs w:val="20"/>
                <w:lang w:val="en-US"/>
              </w:rPr>
              <w:t>List activity results and associated actions</w:t>
            </w:r>
          </w:p>
        </w:tc>
        <w:tc>
          <w:tcPr>
            <w:tcW w:w="2835" w:type="dxa"/>
            <w:gridSpan w:val="5"/>
            <w:tcBorders>
              <w:bottom w:val="single" w:sz="4" w:space="0" w:color="auto"/>
            </w:tcBorders>
            <w:shd w:val="clear" w:color="auto" w:fill="FFFF99"/>
          </w:tcPr>
          <w:p w:rsidR="00CF7B16" w:rsidRPr="00D94AD0" w:rsidRDefault="00CF7B16" w:rsidP="00CF7B16">
            <w:pPr>
              <w:spacing w:after="0"/>
              <w:jc w:val="center"/>
              <w:rPr>
                <w:rFonts w:ascii="Times New Roman" w:eastAsia="Calibri" w:hAnsi="Times New Roman"/>
                <w:b/>
                <w:bCs/>
                <w:sz w:val="20"/>
                <w:szCs w:val="20"/>
                <w:lang w:val="en-US"/>
              </w:rPr>
            </w:pPr>
            <w:proofErr w:type="spellStart"/>
            <w:r w:rsidRPr="00D94AD0">
              <w:rPr>
                <w:rFonts w:ascii="Times New Roman" w:eastAsia="Calibri" w:hAnsi="Times New Roman"/>
                <w:b/>
                <w:bCs/>
                <w:sz w:val="20"/>
                <w:szCs w:val="20"/>
                <w:lang w:val="ru-RU"/>
              </w:rPr>
              <w:t>Timeframe</w:t>
            </w:r>
            <w:proofErr w:type="spellEnd"/>
          </w:p>
        </w:tc>
        <w:tc>
          <w:tcPr>
            <w:tcW w:w="1276" w:type="dxa"/>
            <w:gridSpan w:val="2"/>
            <w:shd w:val="clear" w:color="auto" w:fill="FFFF99"/>
          </w:tcPr>
          <w:p w:rsidR="00CF7B16" w:rsidRPr="00D94AD0" w:rsidRDefault="00CF7B16" w:rsidP="00CF7B16">
            <w:pPr>
              <w:spacing w:after="0"/>
              <w:jc w:val="center"/>
              <w:rPr>
                <w:rFonts w:ascii="Times New Roman" w:eastAsia="Calibri" w:hAnsi="Times New Roman"/>
                <w:b/>
                <w:bCs/>
                <w:sz w:val="20"/>
                <w:szCs w:val="20"/>
                <w:lang w:val="ru-RU"/>
              </w:rPr>
            </w:pPr>
            <w:r w:rsidRPr="00D94AD0">
              <w:rPr>
                <w:rFonts w:ascii="Times New Roman" w:eastAsia="Calibri" w:hAnsi="Times New Roman"/>
                <w:b/>
                <w:bCs/>
                <w:sz w:val="20"/>
                <w:szCs w:val="20"/>
                <w:lang w:val="en-US"/>
              </w:rPr>
              <w:t>Responsible party</w:t>
            </w:r>
          </w:p>
        </w:tc>
        <w:tc>
          <w:tcPr>
            <w:tcW w:w="1134" w:type="dxa"/>
            <w:gridSpan w:val="2"/>
            <w:shd w:val="clear" w:color="auto" w:fill="FFFF99"/>
          </w:tcPr>
          <w:p w:rsidR="00CF7B16" w:rsidRPr="00D94AD0" w:rsidRDefault="00CF7B16" w:rsidP="00CF7B16">
            <w:pPr>
              <w:spacing w:after="0"/>
              <w:jc w:val="center"/>
              <w:rPr>
                <w:rFonts w:ascii="Times New Roman" w:eastAsia="Calibri" w:hAnsi="Times New Roman"/>
                <w:b/>
                <w:bCs/>
                <w:sz w:val="20"/>
                <w:szCs w:val="20"/>
                <w:lang w:val="en-US"/>
              </w:rPr>
            </w:pPr>
            <w:r w:rsidRPr="00D94AD0">
              <w:rPr>
                <w:rFonts w:ascii="Times New Roman" w:eastAsia="Calibri" w:hAnsi="Times New Roman"/>
                <w:b/>
                <w:bCs/>
                <w:sz w:val="20"/>
                <w:szCs w:val="20"/>
                <w:lang w:val="en-US"/>
              </w:rPr>
              <w:t>Planned resources, apart from core team, and tools</w:t>
            </w:r>
          </w:p>
        </w:tc>
        <w:tc>
          <w:tcPr>
            <w:tcW w:w="850" w:type="dxa"/>
            <w:shd w:val="clear" w:color="auto" w:fill="FFFF99"/>
          </w:tcPr>
          <w:p w:rsidR="00CF7B16" w:rsidRPr="00D94AD0" w:rsidRDefault="00CF7B16" w:rsidP="00CF7B16">
            <w:pPr>
              <w:spacing w:after="0"/>
              <w:jc w:val="center"/>
              <w:rPr>
                <w:rFonts w:ascii="Times New Roman" w:eastAsia="Calibri" w:hAnsi="Times New Roman"/>
                <w:b/>
                <w:bCs/>
                <w:sz w:val="20"/>
                <w:szCs w:val="20"/>
                <w:lang w:val="en-US"/>
              </w:rPr>
            </w:pPr>
            <w:r w:rsidRPr="00D94AD0">
              <w:rPr>
                <w:rFonts w:ascii="Times New Roman" w:eastAsia="Calibri" w:hAnsi="Times New Roman"/>
                <w:b/>
                <w:bCs/>
                <w:sz w:val="20"/>
                <w:szCs w:val="20"/>
                <w:lang w:val="en-US"/>
              </w:rPr>
              <w:t>Amount in US$</w:t>
            </w:r>
          </w:p>
        </w:tc>
      </w:tr>
      <w:tr w:rsidR="005E1610" w:rsidRPr="00D94AD0" w:rsidTr="005E1610">
        <w:trPr>
          <w:gridAfter w:val="2"/>
          <w:wAfter w:w="142" w:type="dxa"/>
          <w:trHeight w:val="260"/>
        </w:trPr>
        <w:tc>
          <w:tcPr>
            <w:tcW w:w="5954" w:type="dxa"/>
            <w:vMerge/>
            <w:vAlign w:val="center"/>
          </w:tcPr>
          <w:p w:rsidR="00CF7B16" w:rsidRPr="00D94AD0" w:rsidRDefault="00CF7B16" w:rsidP="00CF7B16">
            <w:pPr>
              <w:spacing w:after="0"/>
              <w:jc w:val="left"/>
              <w:rPr>
                <w:rFonts w:ascii="Times New Roman" w:eastAsia="Calibri" w:hAnsi="Times New Roman"/>
                <w:i/>
                <w:sz w:val="20"/>
                <w:szCs w:val="20"/>
                <w:lang w:val="en-US"/>
              </w:rPr>
            </w:pPr>
          </w:p>
        </w:tc>
        <w:tc>
          <w:tcPr>
            <w:tcW w:w="3402" w:type="dxa"/>
            <w:vMerge/>
            <w:vAlign w:val="center"/>
          </w:tcPr>
          <w:p w:rsidR="00CF7B16" w:rsidRPr="00D94AD0" w:rsidRDefault="00CF7B16" w:rsidP="00CF7B16">
            <w:pPr>
              <w:spacing w:after="0"/>
              <w:jc w:val="left"/>
              <w:rPr>
                <w:rFonts w:ascii="Times New Roman" w:eastAsia="Calibri" w:hAnsi="Times New Roman"/>
                <w:bCs/>
                <w:i/>
                <w:sz w:val="20"/>
                <w:szCs w:val="20"/>
                <w:lang w:val="en-US"/>
              </w:rPr>
            </w:pPr>
          </w:p>
        </w:tc>
        <w:tc>
          <w:tcPr>
            <w:tcW w:w="709" w:type="dxa"/>
            <w:shd w:val="clear" w:color="auto" w:fill="FFFF99"/>
            <w:vAlign w:val="center"/>
          </w:tcPr>
          <w:p w:rsidR="00CF7B16" w:rsidRPr="00D94AD0" w:rsidRDefault="00CF7B16" w:rsidP="00CF7B16">
            <w:pPr>
              <w:spacing w:after="0"/>
              <w:jc w:val="center"/>
              <w:rPr>
                <w:rFonts w:ascii="Times New Roman" w:eastAsia="Calibri" w:hAnsi="Times New Roman"/>
                <w:sz w:val="20"/>
                <w:szCs w:val="20"/>
                <w:lang w:val="en-US"/>
              </w:rPr>
            </w:pPr>
            <w:proofErr w:type="spellStart"/>
            <w:r w:rsidRPr="00D94AD0">
              <w:rPr>
                <w:rFonts w:ascii="Times New Roman" w:eastAsia="Calibri" w:hAnsi="Times New Roman"/>
                <w:sz w:val="20"/>
                <w:szCs w:val="20"/>
                <w:lang w:val="ru-RU"/>
              </w:rPr>
              <w:t>Q</w:t>
            </w:r>
            <w:proofErr w:type="spellEnd"/>
            <w:r w:rsidRPr="00D94AD0">
              <w:rPr>
                <w:rFonts w:ascii="Times New Roman" w:eastAsia="Calibri" w:hAnsi="Times New Roman"/>
                <w:sz w:val="20"/>
                <w:szCs w:val="20"/>
                <w:lang w:val="en-US"/>
              </w:rPr>
              <w:t>1</w:t>
            </w:r>
          </w:p>
        </w:tc>
        <w:tc>
          <w:tcPr>
            <w:tcW w:w="708" w:type="dxa"/>
            <w:shd w:val="clear" w:color="auto" w:fill="FFFF99"/>
            <w:vAlign w:val="center"/>
          </w:tcPr>
          <w:p w:rsidR="00CF7B16" w:rsidRPr="00D94AD0" w:rsidRDefault="00CF7B16" w:rsidP="00CF7B16">
            <w:pPr>
              <w:spacing w:after="0"/>
              <w:jc w:val="center"/>
              <w:rPr>
                <w:rFonts w:ascii="Times New Roman" w:eastAsia="Calibri" w:hAnsi="Times New Roman"/>
                <w:sz w:val="20"/>
                <w:szCs w:val="20"/>
                <w:lang w:val="en-US"/>
              </w:rPr>
            </w:pPr>
            <w:proofErr w:type="spellStart"/>
            <w:r w:rsidRPr="00D94AD0">
              <w:rPr>
                <w:rFonts w:ascii="Times New Roman" w:eastAsia="Calibri" w:hAnsi="Times New Roman"/>
                <w:sz w:val="20"/>
                <w:szCs w:val="20"/>
                <w:lang w:val="ru-RU"/>
              </w:rPr>
              <w:t>Q</w:t>
            </w:r>
            <w:proofErr w:type="spellEnd"/>
            <w:r w:rsidRPr="00D94AD0">
              <w:rPr>
                <w:rFonts w:ascii="Times New Roman" w:eastAsia="Calibri" w:hAnsi="Times New Roman"/>
                <w:sz w:val="20"/>
                <w:szCs w:val="20"/>
                <w:lang w:val="en-US"/>
              </w:rPr>
              <w:t>2</w:t>
            </w:r>
          </w:p>
        </w:tc>
        <w:tc>
          <w:tcPr>
            <w:tcW w:w="709" w:type="dxa"/>
            <w:shd w:val="clear" w:color="auto" w:fill="FFFF99"/>
            <w:vAlign w:val="center"/>
          </w:tcPr>
          <w:p w:rsidR="00CF7B16" w:rsidRPr="00D94AD0" w:rsidRDefault="00CF7B16" w:rsidP="00CF7B16">
            <w:pPr>
              <w:spacing w:after="0"/>
              <w:jc w:val="center"/>
              <w:rPr>
                <w:rFonts w:ascii="Times New Roman" w:eastAsia="Calibri" w:hAnsi="Times New Roman"/>
                <w:sz w:val="20"/>
                <w:szCs w:val="20"/>
                <w:lang w:val="en-US"/>
              </w:rPr>
            </w:pPr>
            <w:proofErr w:type="spellStart"/>
            <w:r w:rsidRPr="00D94AD0">
              <w:rPr>
                <w:rFonts w:ascii="Times New Roman" w:eastAsia="Calibri" w:hAnsi="Times New Roman"/>
                <w:sz w:val="20"/>
                <w:szCs w:val="20"/>
                <w:lang w:val="ru-RU"/>
              </w:rPr>
              <w:t>Q</w:t>
            </w:r>
            <w:proofErr w:type="spellEnd"/>
            <w:r w:rsidRPr="00D94AD0">
              <w:rPr>
                <w:rFonts w:ascii="Times New Roman" w:eastAsia="Calibri" w:hAnsi="Times New Roman"/>
                <w:sz w:val="20"/>
                <w:szCs w:val="20"/>
                <w:lang w:val="en-US"/>
              </w:rPr>
              <w:t>3</w:t>
            </w:r>
          </w:p>
        </w:tc>
        <w:tc>
          <w:tcPr>
            <w:tcW w:w="709" w:type="dxa"/>
            <w:gridSpan w:val="2"/>
            <w:shd w:val="clear" w:color="auto" w:fill="FFFF99"/>
            <w:vAlign w:val="center"/>
          </w:tcPr>
          <w:p w:rsidR="00CF7B16" w:rsidRPr="00D94AD0" w:rsidRDefault="00CF7B16" w:rsidP="00CF7B16">
            <w:pPr>
              <w:spacing w:after="0"/>
              <w:jc w:val="center"/>
              <w:rPr>
                <w:rFonts w:ascii="Times New Roman" w:eastAsia="Calibri" w:hAnsi="Times New Roman"/>
                <w:sz w:val="20"/>
                <w:szCs w:val="20"/>
                <w:lang w:val="en-US"/>
              </w:rPr>
            </w:pPr>
            <w:proofErr w:type="spellStart"/>
            <w:r w:rsidRPr="00D94AD0">
              <w:rPr>
                <w:rFonts w:ascii="Times New Roman" w:eastAsia="Calibri" w:hAnsi="Times New Roman"/>
                <w:sz w:val="20"/>
                <w:szCs w:val="20"/>
                <w:lang w:val="ru-RU"/>
              </w:rPr>
              <w:t>Q</w:t>
            </w:r>
            <w:proofErr w:type="spellEnd"/>
            <w:r w:rsidRPr="00D94AD0">
              <w:rPr>
                <w:rFonts w:ascii="Times New Roman" w:eastAsia="Calibri" w:hAnsi="Times New Roman"/>
                <w:sz w:val="20"/>
                <w:szCs w:val="20"/>
                <w:lang w:val="en-US"/>
              </w:rPr>
              <w:t>4</w:t>
            </w:r>
          </w:p>
        </w:tc>
        <w:tc>
          <w:tcPr>
            <w:tcW w:w="1276" w:type="dxa"/>
            <w:gridSpan w:val="2"/>
            <w:vAlign w:val="center"/>
          </w:tcPr>
          <w:p w:rsidR="00CF7B16" w:rsidRPr="00D94AD0" w:rsidRDefault="00CF7B16" w:rsidP="00CF7B16">
            <w:pPr>
              <w:spacing w:after="0"/>
              <w:jc w:val="left"/>
              <w:rPr>
                <w:rFonts w:ascii="Times New Roman" w:eastAsia="Calibri" w:hAnsi="Times New Roman"/>
                <w:b/>
                <w:bCs/>
                <w:sz w:val="20"/>
                <w:szCs w:val="20"/>
                <w:lang w:val="ru-RU"/>
              </w:rPr>
            </w:pPr>
          </w:p>
        </w:tc>
        <w:tc>
          <w:tcPr>
            <w:tcW w:w="1134" w:type="dxa"/>
            <w:gridSpan w:val="2"/>
            <w:vAlign w:val="center"/>
          </w:tcPr>
          <w:p w:rsidR="00CF7B16" w:rsidRPr="00D94AD0" w:rsidRDefault="00CF7B16" w:rsidP="00CF7B16">
            <w:pPr>
              <w:spacing w:after="0"/>
              <w:jc w:val="left"/>
              <w:rPr>
                <w:rFonts w:ascii="Times New Roman" w:eastAsia="Calibri" w:hAnsi="Times New Roman"/>
                <w:b/>
                <w:bCs/>
                <w:sz w:val="20"/>
                <w:szCs w:val="20"/>
                <w:lang w:val="ru-RU"/>
              </w:rPr>
            </w:pPr>
          </w:p>
        </w:tc>
        <w:tc>
          <w:tcPr>
            <w:tcW w:w="850" w:type="dxa"/>
          </w:tcPr>
          <w:p w:rsidR="00CF7B16" w:rsidRPr="00D94AD0" w:rsidRDefault="00CF7B16" w:rsidP="00CF7B16">
            <w:pPr>
              <w:spacing w:after="0"/>
              <w:jc w:val="left"/>
              <w:rPr>
                <w:rFonts w:ascii="Times New Roman" w:eastAsia="Calibri" w:hAnsi="Times New Roman"/>
                <w:b/>
                <w:bCs/>
                <w:sz w:val="20"/>
                <w:szCs w:val="20"/>
                <w:lang w:val="ru-RU"/>
              </w:rPr>
            </w:pPr>
          </w:p>
        </w:tc>
      </w:tr>
      <w:tr w:rsidR="00CF7B16" w:rsidRPr="00D94AD0" w:rsidTr="005E1610">
        <w:trPr>
          <w:gridAfter w:val="2"/>
          <w:wAfter w:w="142" w:type="dxa"/>
          <w:trHeight w:val="856"/>
        </w:trPr>
        <w:tc>
          <w:tcPr>
            <w:tcW w:w="14601" w:type="dxa"/>
            <w:gridSpan w:val="11"/>
            <w:vAlign w:val="center"/>
          </w:tcPr>
          <w:p w:rsidR="00CF7B16" w:rsidRPr="00D94AD0" w:rsidRDefault="00CF7B16" w:rsidP="00CF7B16">
            <w:pPr>
              <w:spacing w:after="200" w:line="276" w:lineRule="auto"/>
              <w:jc w:val="left"/>
              <w:rPr>
                <w:rFonts w:ascii="Times New Roman" w:eastAsia="Calibri" w:hAnsi="Times New Roman"/>
                <w:b/>
                <w:bCs/>
                <w:sz w:val="24"/>
                <w:lang w:val="en-US"/>
              </w:rPr>
            </w:pPr>
            <w:r w:rsidRPr="00D94AD0">
              <w:rPr>
                <w:rFonts w:ascii="Times New Roman" w:eastAsia="Calibri" w:hAnsi="Times New Roman"/>
                <w:b/>
                <w:sz w:val="24"/>
                <w:lang w:val="en-US"/>
              </w:rPr>
              <w:t xml:space="preserve">Output 1: State bodies and justice sector are able </w:t>
            </w:r>
            <w:proofErr w:type="gramStart"/>
            <w:r w:rsidRPr="00D94AD0">
              <w:rPr>
                <w:rFonts w:ascii="Times New Roman" w:eastAsia="Calibri" w:hAnsi="Times New Roman"/>
                <w:b/>
                <w:sz w:val="24"/>
                <w:lang w:val="en-US"/>
              </w:rPr>
              <w:t>to better provide</w:t>
            </w:r>
            <w:proofErr w:type="gramEnd"/>
            <w:r w:rsidRPr="00D94AD0">
              <w:rPr>
                <w:rFonts w:ascii="Times New Roman" w:eastAsia="Calibri" w:hAnsi="Times New Roman"/>
                <w:b/>
                <w:sz w:val="24"/>
                <w:lang w:val="en-US"/>
              </w:rPr>
              <w:t xml:space="preserve"> access to justice in compliance with international commitments/standards and to promote and protect the rights of disadvantaged groups and vulnerable people, including women, children and youth at risk and people with disabilities.</w:t>
            </w:r>
          </w:p>
        </w:tc>
        <w:tc>
          <w:tcPr>
            <w:tcW w:w="850" w:type="dxa"/>
          </w:tcPr>
          <w:p w:rsidR="00CF7B16" w:rsidRPr="00D94AD0" w:rsidRDefault="00CF7B16" w:rsidP="00CF7B16">
            <w:pPr>
              <w:spacing w:after="0"/>
              <w:jc w:val="left"/>
              <w:rPr>
                <w:rFonts w:ascii="Times New Roman" w:eastAsia="Calibri" w:hAnsi="Times New Roman"/>
                <w:b/>
                <w:sz w:val="24"/>
                <w:lang w:val="en-US"/>
              </w:rPr>
            </w:pPr>
          </w:p>
        </w:tc>
      </w:tr>
      <w:tr w:rsidR="005E1610" w:rsidRPr="001F7E02" w:rsidTr="005E1610">
        <w:trPr>
          <w:gridAfter w:val="1"/>
          <w:wAfter w:w="48" w:type="dxa"/>
          <w:trHeight w:val="1827"/>
        </w:trPr>
        <w:tc>
          <w:tcPr>
            <w:tcW w:w="5954" w:type="dxa"/>
            <w:vMerge w:val="restart"/>
          </w:tcPr>
          <w:p w:rsidR="00CF7B16" w:rsidRPr="00EF6ABA" w:rsidRDefault="00CF7B16" w:rsidP="00CF7B16">
            <w:pPr>
              <w:spacing w:after="0"/>
              <w:jc w:val="left"/>
              <w:rPr>
                <w:rFonts w:ascii="Times New Roman" w:eastAsia="Calibri" w:hAnsi="Times New Roman"/>
                <w:b/>
                <w:i/>
                <w:sz w:val="20"/>
                <w:szCs w:val="20"/>
                <w:u w:val="single"/>
                <w:lang w:val="en-US"/>
              </w:rPr>
            </w:pPr>
            <w:r w:rsidRPr="00EF6ABA">
              <w:rPr>
                <w:rFonts w:ascii="Times New Roman" w:eastAsia="Calibri" w:hAnsi="Times New Roman"/>
                <w:b/>
                <w:i/>
                <w:sz w:val="20"/>
                <w:szCs w:val="20"/>
                <w:u w:val="single"/>
                <w:lang w:val="en-US"/>
              </w:rPr>
              <w:lastRenderedPageBreak/>
              <w:t>Baseline:</w:t>
            </w:r>
          </w:p>
          <w:p w:rsidR="00CF7B16" w:rsidRPr="001F7E02" w:rsidRDefault="00AC593A" w:rsidP="00AC593A">
            <w:pPr>
              <w:pStyle w:val="ListParagraph"/>
              <w:numPr>
                <w:ilvl w:val="0"/>
                <w:numId w:val="29"/>
              </w:numPr>
              <w:spacing w:before="120" w:line="276" w:lineRule="auto"/>
              <w:contextualSpacing/>
              <w:rPr>
                <w:rFonts w:eastAsia="Calibri"/>
                <w:sz w:val="20"/>
                <w:szCs w:val="22"/>
              </w:rPr>
            </w:pPr>
            <w:r w:rsidRPr="001F7E02">
              <w:rPr>
                <w:sz w:val="20"/>
                <w:szCs w:val="20"/>
              </w:rPr>
              <w:t xml:space="preserve">Current law on State Guaranteed Free Legal Aid stipulates provision of free legal aid cases only in criminal cases and is not implemented efficiently. The law on Domestic Violence is implemented poorly especially in the rural areas </w:t>
            </w:r>
          </w:p>
          <w:p w:rsidR="00CF7B16" w:rsidRPr="001F7E02" w:rsidRDefault="00005CF1" w:rsidP="00CF7B16">
            <w:pPr>
              <w:numPr>
                <w:ilvl w:val="0"/>
                <w:numId w:val="29"/>
              </w:numPr>
              <w:spacing w:after="0" w:line="276" w:lineRule="auto"/>
              <w:contextualSpacing/>
              <w:jc w:val="left"/>
              <w:rPr>
                <w:rFonts w:ascii="Times New Roman" w:eastAsia="Calibri" w:hAnsi="Times New Roman"/>
                <w:sz w:val="20"/>
                <w:szCs w:val="22"/>
                <w:lang w:val="en-US"/>
              </w:rPr>
            </w:pPr>
            <w:r w:rsidRPr="001F7E02">
              <w:rPr>
                <w:rFonts w:ascii="Times New Roman" w:hAnsi="Times New Roman"/>
                <w:sz w:val="20"/>
                <w:szCs w:val="20"/>
              </w:rPr>
              <w:t xml:space="preserve">Ministry of Justice does not have a strategic plan with financial costing on the implementation of </w:t>
            </w:r>
            <w:proofErr w:type="gramStart"/>
            <w:r w:rsidRPr="001F7E02">
              <w:rPr>
                <w:rFonts w:ascii="Times New Roman" w:hAnsi="Times New Roman"/>
                <w:sz w:val="20"/>
                <w:szCs w:val="20"/>
              </w:rPr>
              <w:t>a  law</w:t>
            </w:r>
            <w:proofErr w:type="gramEnd"/>
            <w:r w:rsidRPr="001F7E02">
              <w:rPr>
                <w:rFonts w:ascii="Times New Roman" w:hAnsi="Times New Roman"/>
                <w:sz w:val="20"/>
                <w:szCs w:val="20"/>
              </w:rPr>
              <w:t xml:space="preserve"> on free legal aid in order to ensure better access to justice by targeted rights holders; .there is no sufficient and adequate allocation of resources from a state budget to establish and manage a national legal aid system. Different models of legal aid supported by donors on ad hoc basis have not yielded a sustainable model of legal aid</w:t>
            </w:r>
            <w:r w:rsidR="00CF7B16" w:rsidRPr="001F7E02">
              <w:rPr>
                <w:rFonts w:ascii="Times New Roman" w:eastAsia="Calibri" w:hAnsi="Times New Roman"/>
                <w:sz w:val="20"/>
                <w:szCs w:val="22"/>
                <w:lang w:val="en-US"/>
              </w:rPr>
              <w:t xml:space="preserve">; </w:t>
            </w:r>
          </w:p>
          <w:p w:rsidR="00CF7B16" w:rsidRPr="001F7E02" w:rsidRDefault="00005CF1" w:rsidP="00CF7B16">
            <w:pPr>
              <w:numPr>
                <w:ilvl w:val="0"/>
                <w:numId w:val="29"/>
              </w:numPr>
              <w:spacing w:after="0" w:line="276" w:lineRule="auto"/>
              <w:contextualSpacing/>
              <w:jc w:val="left"/>
              <w:rPr>
                <w:rFonts w:ascii="Times New Roman" w:eastAsia="Calibri" w:hAnsi="Times New Roman"/>
                <w:sz w:val="20"/>
                <w:szCs w:val="22"/>
                <w:lang w:val="en-US"/>
              </w:rPr>
            </w:pPr>
            <w:r w:rsidRPr="001F7E02">
              <w:rPr>
                <w:rFonts w:ascii="Times New Roman" w:hAnsi="Times New Roman"/>
                <w:sz w:val="20"/>
                <w:szCs w:val="20"/>
              </w:rPr>
              <w:t xml:space="preserve">Ministry of Social Development and inter-agency commission efforts are not well coordinated and do not have a coherent approach towards promotion of the ratification of </w:t>
            </w:r>
            <w:proofErr w:type="spellStart"/>
            <w:r w:rsidRPr="001F7E02">
              <w:rPr>
                <w:rFonts w:ascii="Times New Roman" w:hAnsi="Times New Roman"/>
                <w:sz w:val="20"/>
                <w:szCs w:val="20"/>
              </w:rPr>
              <w:t>UNCRPD</w:t>
            </w:r>
            <w:proofErr w:type="spellEnd"/>
            <w:r w:rsidRPr="001F7E02">
              <w:rPr>
                <w:rFonts w:ascii="Times New Roman" w:hAnsi="Times New Roman"/>
                <w:sz w:val="20"/>
                <w:szCs w:val="20"/>
              </w:rPr>
              <w:t>;</w:t>
            </w:r>
          </w:p>
          <w:p w:rsidR="00CF7B16" w:rsidRPr="001F7E02" w:rsidRDefault="000E5668" w:rsidP="00CF7B16">
            <w:pPr>
              <w:numPr>
                <w:ilvl w:val="0"/>
                <w:numId w:val="29"/>
              </w:numPr>
              <w:spacing w:after="0" w:line="276" w:lineRule="auto"/>
              <w:contextualSpacing/>
              <w:jc w:val="left"/>
              <w:rPr>
                <w:rFonts w:ascii="Times New Roman" w:eastAsia="Calibri" w:hAnsi="Times New Roman"/>
                <w:sz w:val="20"/>
                <w:szCs w:val="22"/>
                <w:lang w:val="en-US"/>
              </w:rPr>
            </w:pPr>
            <w:r w:rsidRPr="001F7E02">
              <w:rPr>
                <w:rFonts w:ascii="Times New Roman" w:hAnsi="Times New Roman"/>
                <w:sz w:val="20"/>
                <w:szCs w:val="20"/>
              </w:rPr>
              <w:t>Ministry of Justice does not fully implement its one of the core functions- legal education of the population, especially on access of rural women to free legal aid. Current popularization tools/ communication messages do not reach rural women.</w:t>
            </w:r>
          </w:p>
          <w:p w:rsidR="00CF7B16" w:rsidRPr="001F7E02" w:rsidRDefault="000E5668" w:rsidP="00CF7B16">
            <w:pPr>
              <w:numPr>
                <w:ilvl w:val="0"/>
                <w:numId w:val="29"/>
              </w:numPr>
              <w:spacing w:after="0" w:line="276" w:lineRule="auto"/>
              <w:contextualSpacing/>
              <w:jc w:val="left"/>
              <w:rPr>
                <w:rFonts w:ascii="Times New Roman" w:eastAsia="Calibri" w:hAnsi="Times New Roman"/>
                <w:sz w:val="20"/>
                <w:szCs w:val="22"/>
                <w:lang w:val="en-US"/>
              </w:rPr>
            </w:pPr>
            <w:r w:rsidRPr="001F7E02">
              <w:rPr>
                <w:rFonts w:ascii="Times New Roman" w:hAnsi="Times New Roman"/>
                <w:sz w:val="20"/>
                <w:szCs w:val="20"/>
              </w:rPr>
              <w:t>Low level of capacity of municipal servants (social workers, executive secretaries) and informal leaders in provision of legal advice</w:t>
            </w:r>
          </w:p>
          <w:p w:rsidR="004D6BDD" w:rsidRPr="001F7E02" w:rsidRDefault="004D6BDD" w:rsidP="00CF7B16">
            <w:pPr>
              <w:numPr>
                <w:ilvl w:val="0"/>
                <w:numId w:val="29"/>
              </w:numPr>
              <w:spacing w:after="0" w:line="276" w:lineRule="auto"/>
              <w:contextualSpacing/>
              <w:jc w:val="left"/>
              <w:rPr>
                <w:rFonts w:ascii="Times New Roman" w:eastAsia="Calibri" w:hAnsi="Times New Roman"/>
                <w:sz w:val="20"/>
                <w:szCs w:val="22"/>
                <w:lang w:val="en-US"/>
              </w:rPr>
            </w:pPr>
            <w:r w:rsidRPr="001F7E02">
              <w:rPr>
                <w:rFonts w:ascii="Times New Roman" w:hAnsi="Times New Roman"/>
                <w:sz w:val="20"/>
                <w:szCs w:val="20"/>
              </w:rPr>
              <w:t xml:space="preserve">There is no </w:t>
            </w:r>
            <w:proofErr w:type="spellStart"/>
            <w:r w:rsidRPr="001F7E02">
              <w:rPr>
                <w:rFonts w:ascii="Times New Roman" w:hAnsi="Times New Roman"/>
                <w:sz w:val="20"/>
                <w:szCs w:val="20"/>
              </w:rPr>
              <w:t>SoPs</w:t>
            </w:r>
            <w:proofErr w:type="spellEnd"/>
            <w:r w:rsidRPr="001F7E02">
              <w:rPr>
                <w:rFonts w:ascii="Times New Roman" w:hAnsi="Times New Roman"/>
                <w:sz w:val="20"/>
                <w:szCs w:val="20"/>
              </w:rPr>
              <w:t xml:space="preserve"> on referral mechanisms and service provision to victims of domestic violence available</w:t>
            </w:r>
          </w:p>
          <w:p w:rsidR="004D6BDD" w:rsidRPr="001F7E02" w:rsidRDefault="004D6BDD" w:rsidP="00CF7B16">
            <w:pPr>
              <w:numPr>
                <w:ilvl w:val="0"/>
                <w:numId w:val="29"/>
              </w:numPr>
              <w:spacing w:after="0" w:line="276" w:lineRule="auto"/>
              <w:contextualSpacing/>
              <w:jc w:val="left"/>
              <w:rPr>
                <w:rFonts w:ascii="Times New Roman" w:eastAsia="Calibri" w:hAnsi="Times New Roman"/>
                <w:sz w:val="20"/>
                <w:szCs w:val="22"/>
                <w:lang w:val="en-US"/>
              </w:rPr>
            </w:pPr>
            <w:r w:rsidRPr="001F7E02">
              <w:rPr>
                <w:rFonts w:ascii="Times New Roman" w:hAnsi="Times New Roman"/>
                <w:sz w:val="20"/>
                <w:szCs w:val="20"/>
              </w:rPr>
              <w:t>State and municipal agencies and their staff lack capacity and relevant knowledge on Domestic Violence and issues and its implications</w:t>
            </w:r>
          </w:p>
          <w:p w:rsidR="00AC7C40" w:rsidRPr="001F7E02" w:rsidRDefault="00AC7C40" w:rsidP="00CF7B16">
            <w:pPr>
              <w:numPr>
                <w:ilvl w:val="0"/>
                <w:numId w:val="29"/>
              </w:numPr>
              <w:spacing w:after="0" w:line="276" w:lineRule="auto"/>
              <w:contextualSpacing/>
              <w:jc w:val="left"/>
              <w:rPr>
                <w:rFonts w:ascii="Times New Roman" w:eastAsia="Calibri" w:hAnsi="Times New Roman"/>
                <w:sz w:val="20"/>
                <w:szCs w:val="22"/>
                <w:lang w:val="en-US"/>
              </w:rPr>
            </w:pPr>
            <w:r w:rsidRPr="001F7E02">
              <w:rPr>
                <w:rFonts w:ascii="Times New Roman" w:hAnsi="Times New Roman"/>
                <w:sz w:val="20"/>
                <w:szCs w:val="20"/>
              </w:rPr>
              <w:t>There is no comprehensive information available to reveal efficiency of the current system of issuing of identity documents and how does it meets the needs of the most vulnerable</w:t>
            </w:r>
          </w:p>
          <w:p w:rsidR="00AC7C40" w:rsidRPr="001F7E02" w:rsidRDefault="00AC7C40" w:rsidP="00CF7B16">
            <w:pPr>
              <w:numPr>
                <w:ilvl w:val="0"/>
                <w:numId w:val="29"/>
              </w:numPr>
              <w:spacing w:after="0" w:line="276" w:lineRule="auto"/>
              <w:contextualSpacing/>
              <w:jc w:val="left"/>
              <w:rPr>
                <w:rFonts w:ascii="Times New Roman" w:eastAsia="Calibri" w:hAnsi="Times New Roman"/>
                <w:sz w:val="20"/>
                <w:szCs w:val="22"/>
                <w:lang w:val="en-US"/>
              </w:rPr>
            </w:pPr>
            <w:r w:rsidRPr="001F7E02">
              <w:rPr>
                <w:rFonts w:ascii="Times New Roman" w:hAnsi="Times New Roman"/>
                <w:sz w:val="20"/>
                <w:szCs w:val="20"/>
              </w:rPr>
              <w:t xml:space="preserve">Provisions of the current by-laws contain long list of documents required for the documents issuance and create bureaucratic </w:t>
            </w:r>
            <w:r w:rsidRPr="001F7E02">
              <w:rPr>
                <w:rFonts w:ascii="Times New Roman" w:hAnsi="Times New Roman"/>
                <w:sz w:val="20"/>
                <w:szCs w:val="20"/>
              </w:rPr>
              <w:lastRenderedPageBreak/>
              <w:t>barriers for the most vulnerable</w:t>
            </w:r>
          </w:p>
          <w:p w:rsidR="000E5668" w:rsidRPr="001F7E02" w:rsidRDefault="000E5668" w:rsidP="000E5668">
            <w:pPr>
              <w:spacing w:after="0" w:line="276" w:lineRule="auto"/>
              <w:ind w:left="360"/>
              <w:contextualSpacing/>
              <w:jc w:val="left"/>
              <w:rPr>
                <w:rFonts w:ascii="Times New Roman" w:eastAsia="Calibri" w:hAnsi="Times New Roman"/>
                <w:sz w:val="20"/>
                <w:szCs w:val="22"/>
                <w:lang w:val="en-US"/>
              </w:rPr>
            </w:pPr>
          </w:p>
          <w:p w:rsidR="00CF7B16" w:rsidRPr="00EF6ABA" w:rsidRDefault="00CF7B16" w:rsidP="00CF7B16">
            <w:pPr>
              <w:spacing w:after="0"/>
              <w:jc w:val="left"/>
              <w:rPr>
                <w:rFonts w:ascii="Times New Roman" w:eastAsia="Calibri" w:hAnsi="Times New Roman"/>
                <w:b/>
                <w:i/>
                <w:sz w:val="20"/>
                <w:szCs w:val="22"/>
                <w:lang w:val="en-US"/>
              </w:rPr>
            </w:pPr>
            <w:r w:rsidRPr="00EF6ABA">
              <w:rPr>
                <w:rFonts w:ascii="Times New Roman" w:eastAsia="Calibri" w:hAnsi="Times New Roman"/>
                <w:b/>
                <w:i/>
                <w:sz w:val="20"/>
                <w:szCs w:val="22"/>
                <w:u w:val="single"/>
                <w:lang w:val="en-US"/>
              </w:rPr>
              <w:t>Indicators</w:t>
            </w:r>
            <w:r w:rsidRPr="00EF6ABA">
              <w:rPr>
                <w:rFonts w:ascii="Times New Roman" w:eastAsia="Calibri" w:hAnsi="Times New Roman"/>
                <w:b/>
                <w:i/>
                <w:sz w:val="20"/>
                <w:szCs w:val="22"/>
                <w:lang w:val="en-US"/>
              </w:rPr>
              <w:t>:</w:t>
            </w:r>
          </w:p>
          <w:p w:rsidR="00CF7B16" w:rsidRPr="001F7E02" w:rsidRDefault="004D6BDD" w:rsidP="00CF7B16">
            <w:pPr>
              <w:numPr>
                <w:ilvl w:val="0"/>
                <w:numId w:val="28"/>
              </w:numPr>
              <w:spacing w:after="0" w:line="276" w:lineRule="auto"/>
              <w:ind w:left="252" w:hanging="252"/>
              <w:jc w:val="left"/>
              <w:rPr>
                <w:rFonts w:ascii="Times New Roman" w:eastAsia="Calibri" w:hAnsi="Times New Roman"/>
                <w:sz w:val="20"/>
                <w:szCs w:val="22"/>
                <w:lang w:val="en-US"/>
              </w:rPr>
            </w:pPr>
            <w:r w:rsidRPr="001F7E02">
              <w:rPr>
                <w:rFonts w:ascii="Times New Roman" w:hAnsi="Times New Roman"/>
                <w:sz w:val="20"/>
                <w:szCs w:val="20"/>
              </w:rPr>
              <w:t>Number of amendments to laws/by- laws regulating Free Legal Aid in the country supported to expand their mandate to civil cases</w:t>
            </w:r>
            <w:r w:rsidR="00CF7B16" w:rsidRPr="001F7E02">
              <w:rPr>
                <w:rFonts w:ascii="Times New Roman" w:eastAsia="Calibri" w:hAnsi="Times New Roman"/>
                <w:sz w:val="20"/>
                <w:szCs w:val="22"/>
                <w:lang w:val="en-US"/>
              </w:rPr>
              <w:t>;</w:t>
            </w:r>
          </w:p>
          <w:p w:rsidR="00CF7B16" w:rsidRPr="001F7E02" w:rsidRDefault="004D6BDD" w:rsidP="004D6BDD">
            <w:pPr>
              <w:numPr>
                <w:ilvl w:val="0"/>
                <w:numId w:val="28"/>
              </w:numPr>
              <w:spacing w:after="0" w:line="276" w:lineRule="auto"/>
              <w:ind w:left="252" w:hanging="252"/>
              <w:jc w:val="left"/>
              <w:rPr>
                <w:rFonts w:ascii="Times New Roman" w:eastAsia="Calibri" w:hAnsi="Times New Roman"/>
                <w:sz w:val="20"/>
                <w:szCs w:val="22"/>
                <w:lang w:val="en-US"/>
              </w:rPr>
            </w:pPr>
            <w:r w:rsidRPr="001F7E02">
              <w:rPr>
                <w:rFonts w:ascii="Times New Roman" w:hAnsi="Times New Roman"/>
                <w:sz w:val="20"/>
                <w:szCs w:val="20"/>
              </w:rPr>
              <w:t xml:space="preserve">Availability of a strategic plan with corresponding </w:t>
            </w:r>
            <w:proofErr w:type="spellStart"/>
            <w:r w:rsidRPr="001F7E02">
              <w:rPr>
                <w:rFonts w:ascii="Times New Roman" w:hAnsi="Times New Roman"/>
                <w:sz w:val="20"/>
                <w:szCs w:val="20"/>
              </w:rPr>
              <w:t>workplan</w:t>
            </w:r>
            <w:proofErr w:type="spellEnd"/>
            <w:r w:rsidRPr="001F7E02">
              <w:rPr>
                <w:rFonts w:ascii="Times New Roman" w:hAnsi="Times New Roman"/>
                <w:sz w:val="20"/>
                <w:szCs w:val="20"/>
              </w:rPr>
              <w:t xml:space="preserve"> and budget Financial case to justify sufficient budget re-allocation in </w:t>
            </w:r>
            <w:proofErr w:type="spellStart"/>
            <w:r w:rsidRPr="001F7E02">
              <w:rPr>
                <w:rFonts w:ascii="Times New Roman" w:hAnsi="Times New Roman"/>
                <w:sz w:val="20"/>
                <w:szCs w:val="20"/>
              </w:rPr>
              <w:t>favor</w:t>
            </w:r>
            <w:proofErr w:type="spellEnd"/>
            <w:r w:rsidRPr="001F7E02">
              <w:rPr>
                <w:rFonts w:ascii="Times New Roman" w:hAnsi="Times New Roman"/>
                <w:sz w:val="20"/>
                <w:szCs w:val="20"/>
              </w:rPr>
              <w:t xml:space="preserve"> of a free legal aid system</w:t>
            </w:r>
            <w:r w:rsidR="00CF7B16" w:rsidRPr="001F7E02">
              <w:rPr>
                <w:rFonts w:ascii="Times New Roman" w:eastAsia="Calibri" w:hAnsi="Times New Roman"/>
                <w:sz w:val="20"/>
                <w:szCs w:val="22"/>
                <w:lang w:val="en-US"/>
              </w:rPr>
              <w:t>;</w:t>
            </w:r>
          </w:p>
          <w:p w:rsidR="00CF7B16" w:rsidRPr="001F7E02" w:rsidRDefault="004D6BDD" w:rsidP="00CF7B16">
            <w:pPr>
              <w:numPr>
                <w:ilvl w:val="0"/>
                <w:numId w:val="28"/>
              </w:numPr>
              <w:spacing w:before="120" w:after="120" w:line="276" w:lineRule="auto"/>
              <w:ind w:left="252" w:hanging="252"/>
              <w:jc w:val="left"/>
              <w:rPr>
                <w:rFonts w:ascii="Times New Roman" w:eastAsia="Calibri" w:hAnsi="Times New Roman"/>
                <w:sz w:val="20"/>
                <w:szCs w:val="22"/>
                <w:lang w:val="en-US"/>
              </w:rPr>
            </w:pPr>
            <w:r w:rsidRPr="001F7E02">
              <w:rPr>
                <w:rFonts w:ascii="Times New Roman" w:hAnsi="Times New Roman"/>
                <w:sz w:val="20"/>
                <w:szCs w:val="20"/>
              </w:rPr>
              <w:t xml:space="preserve">Public debates/discussions, expert consultations </w:t>
            </w:r>
            <w:proofErr w:type="gramStart"/>
            <w:r w:rsidRPr="001F7E02">
              <w:rPr>
                <w:rFonts w:ascii="Times New Roman" w:hAnsi="Times New Roman"/>
                <w:sz w:val="20"/>
                <w:szCs w:val="20"/>
              </w:rPr>
              <w:t>are held</w:t>
            </w:r>
            <w:proofErr w:type="gramEnd"/>
            <w:r w:rsidRPr="001F7E02">
              <w:rPr>
                <w:rFonts w:ascii="Times New Roman" w:hAnsi="Times New Roman"/>
                <w:sz w:val="20"/>
                <w:szCs w:val="20"/>
              </w:rPr>
              <w:t xml:space="preserve"> to support the Ministry of Social Development and inter-agency commission in consolidating efforts of all stakeholders, with no less than 30% </w:t>
            </w:r>
            <w:proofErr w:type="spellStart"/>
            <w:r w:rsidRPr="001F7E02">
              <w:rPr>
                <w:rFonts w:ascii="Times New Roman" w:hAnsi="Times New Roman"/>
                <w:sz w:val="20"/>
                <w:szCs w:val="20"/>
              </w:rPr>
              <w:t>PwDs</w:t>
            </w:r>
            <w:proofErr w:type="spellEnd"/>
            <w:r w:rsidRPr="001F7E02">
              <w:rPr>
                <w:rFonts w:ascii="Times New Roman" w:hAnsi="Times New Roman"/>
                <w:sz w:val="20"/>
                <w:szCs w:val="20"/>
              </w:rPr>
              <w:t xml:space="preserve"> </w:t>
            </w:r>
            <w:proofErr w:type="spellStart"/>
            <w:r w:rsidRPr="001F7E02">
              <w:rPr>
                <w:rFonts w:ascii="Times New Roman" w:hAnsi="Times New Roman"/>
                <w:sz w:val="20"/>
                <w:szCs w:val="20"/>
              </w:rPr>
              <w:t>CSOs</w:t>
            </w:r>
            <w:proofErr w:type="spellEnd"/>
            <w:r w:rsidRPr="001F7E02">
              <w:rPr>
                <w:rFonts w:ascii="Times New Roman" w:hAnsi="Times New Roman"/>
                <w:sz w:val="20"/>
                <w:szCs w:val="20"/>
              </w:rPr>
              <w:t xml:space="preserve"> participation</w:t>
            </w:r>
            <w:r w:rsidR="00CF7B16" w:rsidRPr="001F7E02">
              <w:rPr>
                <w:rFonts w:ascii="Times New Roman" w:eastAsia="Calibri" w:hAnsi="Times New Roman"/>
                <w:sz w:val="20"/>
                <w:szCs w:val="22"/>
                <w:lang w:val="en-US"/>
              </w:rPr>
              <w:t xml:space="preserve">.  </w:t>
            </w:r>
          </w:p>
          <w:p w:rsidR="00CF7B16" w:rsidRPr="001F7E02" w:rsidRDefault="004D6BDD" w:rsidP="00CF7B16">
            <w:pPr>
              <w:numPr>
                <w:ilvl w:val="0"/>
                <w:numId w:val="28"/>
              </w:numPr>
              <w:spacing w:before="120" w:after="120" w:line="276" w:lineRule="auto"/>
              <w:ind w:left="252" w:hanging="252"/>
              <w:jc w:val="left"/>
              <w:rPr>
                <w:rFonts w:ascii="Times New Roman" w:eastAsia="Calibri" w:hAnsi="Times New Roman"/>
                <w:sz w:val="20"/>
                <w:szCs w:val="22"/>
                <w:lang w:val="en-US"/>
              </w:rPr>
            </w:pPr>
            <w:r w:rsidRPr="001F7E02">
              <w:rPr>
                <w:rFonts w:ascii="Times New Roman" w:hAnsi="Times New Roman"/>
                <w:sz w:val="20"/>
                <w:szCs w:val="20"/>
              </w:rPr>
              <w:t xml:space="preserve">Number of campaign events and communication messages led by the Ministry of Justice supported to promote access of rural women to free legal aid with no less than 30% participation of </w:t>
            </w:r>
            <w:proofErr w:type="spellStart"/>
            <w:r w:rsidRPr="001F7E02">
              <w:rPr>
                <w:rFonts w:ascii="Times New Roman" w:hAnsi="Times New Roman"/>
                <w:sz w:val="20"/>
                <w:szCs w:val="20"/>
              </w:rPr>
              <w:t>CSOs</w:t>
            </w:r>
            <w:proofErr w:type="spellEnd"/>
            <w:r w:rsidRPr="001F7E02">
              <w:rPr>
                <w:rFonts w:ascii="Times New Roman" w:hAnsi="Times New Roman"/>
                <w:sz w:val="20"/>
                <w:szCs w:val="20"/>
              </w:rPr>
              <w:t xml:space="preserve"> working in the area of women’s rights</w:t>
            </w:r>
            <w:r w:rsidR="00CF7B16" w:rsidRPr="001F7E02">
              <w:rPr>
                <w:rFonts w:ascii="Times New Roman" w:eastAsia="Calibri" w:hAnsi="Times New Roman"/>
                <w:sz w:val="20"/>
                <w:szCs w:val="22"/>
                <w:lang w:val="en-US"/>
              </w:rPr>
              <w:t xml:space="preserve"> </w:t>
            </w:r>
          </w:p>
          <w:p w:rsidR="00CF7B16" w:rsidRPr="001F7E02" w:rsidRDefault="004D6BDD" w:rsidP="00CF7B16">
            <w:pPr>
              <w:numPr>
                <w:ilvl w:val="0"/>
                <w:numId w:val="28"/>
              </w:numPr>
              <w:spacing w:before="120" w:after="120" w:line="276" w:lineRule="auto"/>
              <w:ind w:left="252" w:hanging="252"/>
              <w:jc w:val="left"/>
              <w:rPr>
                <w:rFonts w:ascii="Times New Roman" w:eastAsia="Calibri" w:hAnsi="Times New Roman"/>
                <w:sz w:val="20"/>
                <w:szCs w:val="22"/>
                <w:lang w:val="en-US"/>
              </w:rPr>
            </w:pPr>
            <w:r w:rsidRPr="001F7E02">
              <w:rPr>
                <w:rFonts w:ascii="Times New Roman" w:hAnsi="Times New Roman"/>
                <w:sz w:val="20"/>
                <w:szCs w:val="20"/>
              </w:rPr>
              <w:t>Percentage increase in capacities of  of municipal servants (social workers, executive secretaries) and informal leaders in provision of legal advice to the population</w:t>
            </w:r>
            <w:r w:rsidRPr="001F7E02">
              <w:rPr>
                <w:rFonts w:ascii="Times New Roman" w:eastAsia="Calibri" w:hAnsi="Times New Roman"/>
                <w:sz w:val="20"/>
                <w:szCs w:val="22"/>
                <w:lang w:val="en-US"/>
              </w:rPr>
              <w:t xml:space="preserve"> </w:t>
            </w:r>
          </w:p>
          <w:p w:rsidR="004D6BDD" w:rsidRPr="001F7E02" w:rsidRDefault="004D6BDD" w:rsidP="00CF7B16">
            <w:pPr>
              <w:numPr>
                <w:ilvl w:val="0"/>
                <w:numId w:val="28"/>
              </w:numPr>
              <w:spacing w:before="120" w:after="120" w:line="276" w:lineRule="auto"/>
              <w:ind w:left="252" w:hanging="252"/>
              <w:jc w:val="left"/>
              <w:rPr>
                <w:rFonts w:ascii="Times New Roman" w:eastAsia="Calibri" w:hAnsi="Times New Roman"/>
                <w:sz w:val="20"/>
                <w:szCs w:val="22"/>
                <w:lang w:val="en-US"/>
              </w:rPr>
            </w:pPr>
            <w:r w:rsidRPr="001F7E02">
              <w:rPr>
                <w:rFonts w:ascii="Times New Roman" w:hAnsi="Times New Roman"/>
                <w:sz w:val="20"/>
                <w:szCs w:val="20"/>
              </w:rPr>
              <w:t>Number of Standard Operating Procedures (</w:t>
            </w:r>
            <w:proofErr w:type="spellStart"/>
            <w:r w:rsidRPr="001F7E02">
              <w:rPr>
                <w:rFonts w:ascii="Times New Roman" w:hAnsi="Times New Roman"/>
                <w:sz w:val="20"/>
                <w:szCs w:val="20"/>
              </w:rPr>
              <w:t>SoPs</w:t>
            </w:r>
            <w:proofErr w:type="spellEnd"/>
            <w:r w:rsidRPr="001F7E02">
              <w:rPr>
                <w:rFonts w:ascii="Times New Roman" w:hAnsi="Times New Roman"/>
                <w:sz w:val="20"/>
                <w:szCs w:val="20"/>
              </w:rPr>
              <w:t xml:space="preserve">) on referral mechanisms for victims of domestic violence  and coordinated response to </w:t>
            </w:r>
            <w:proofErr w:type="spellStart"/>
            <w:r w:rsidRPr="001F7E02">
              <w:rPr>
                <w:rFonts w:ascii="Times New Roman" w:hAnsi="Times New Roman"/>
                <w:sz w:val="20"/>
                <w:szCs w:val="20"/>
              </w:rPr>
              <w:t>domesic</w:t>
            </w:r>
            <w:proofErr w:type="spellEnd"/>
            <w:r w:rsidRPr="001F7E02">
              <w:rPr>
                <w:rFonts w:ascii="Times New Roman" w:hAnsi="Times New Roman"/>
                <w:sz w:val="20"/>
                <w:szCs w:val="20"/>
              </w:rPr>
              <w:t xml:space="preserve"> violence  cases are drafted and submitted</w:t>
            </w:r>
          </w:p>
          <w:p w:rsidR="004D6BDD" w:rsidRPr="001F7E02" w:rsidRDefault="004D6BDD" w:rsidP="00CF7B16">
            <w:pPr>
              <w:numPr>
                <w:ilvl w:val="0"/>
                <w:numId w:val="28"/>
              </w:numPr>
              <w:spacing w:before="120" w:after="120" w:line="276" w:lineRule="auto"/>
              <w:ind w:left="252" w:hanging="252"/>
              <w:jc w:val="left"/>
              <w:rPr>
                <w:rFonts w:ascii="Times New Roman" w:eastAsia="Calibri" w:hAnsi="Times New Roman"/>
                <w:sz w:val="20"/>
                <w:szCs w:val="22"/>
                <w:lang w:val="en-US"/>
              </w:rPr>
            </w:pPr>
            <w:r w:rsidRPr="001F7E02">
              <w:rPr>
                <w:rFonts w:ascii="Times New Roman" w:hAnsi="Times New Roman"/>
                <w:sz w:val="20"/>
                <w:szCs w:val="20"/>
              </w:rPr>
              <w:t>Trainings for state and municipal agencies on Domestic Violence Law issues</w:t>
            </w:r>
          </w:p>
          <w:p w:rsidR="00AC7C40" w:rsidRPr="001F7E02" w:rsidRDefault="00AC7C40" w:rsidP="00CF7B16">
            <w:pPr>
              <w:numPr>
                <w:ilvl w:val="0"/>
                <w:numId w:val="28"/>
              </w:numPr>
              <w:spacing w:before="120" w:after="120" w:line="276" w:lineRule="auto"/>
              <w:ind w:left="252" w:hanging="252"/>
              <w:jc w:val="left"/>
              <w:rPr>
                <w:rFonts w:ascii="Times New Roman" w:eastAsia="Calibri" w:hAnsi="Times New Roman"/>
                <w:sz w:val="20"/>
                <w:szCs w:val="22"/>
                <w:lang w:val="en-US"/>
              </w:rPr>
            </w:pPr>
            <w:r w:rsidRPr="001F7E02">
              <w:rPr>
                <w:rFonts w:ascii="Times New Roman" w:hAnsi="Times New Roman"/>
                <w:sz w:val="20"/>
                <w:szCs w:val="20"/>
              </w:rPr>
              <w:t xml:space="preserve">Survey conducted to reveal efficiency of the existing system of issuing identity documents with specific focus on the most vulnerable groups such as women and </w:t>
            </w:r>
            <w:proofErr w:type="spellStart"/>
            <w:r w:rsidRPr="001F7E02">
              <w:rPr>
                <w:rFonts w:ascii="Times New Roman" w:hAnsi="Times New Roman"/>
                <w:sz w:val="20"/>
                <w:szCs w:val="20"/>
              </w:rPr>
              <w:t>PwDs</w:t>
            </w:r>
            <w:proofErr w:type="spellEnd"/>
          </w:p>
          <w:p w:rsidR="00AC7C40" w:rsidRPr="001F7E02" w:rsidRDefault="00AC7C40" w:rsidP="00CF7B16">
            <w:pPr>
              <w:numPr>
                <w:ilvl w:val="0"/>
                <w:numId w:val="28"/>
              </w:numPr>
              <w:spacing w:before="120" w:after="120" w:line="276" w:lineRule="auto"/>
              <w:ind w:left="252" w:hanging="252"/>
              <w:jc w:val="left"/>
              <w:rPr>
                <w:rFonts w:ascii="Times New Roman" w:eastAsia="Calibri" w:hAnsi="Times New Roman"/>
                <w:sz w:val="20"/>
                <w:szCs w:val="22"/>
                <w:lang w:val="en-US"/>
              </w:rPr>
            </w:pPr>
            <w:r w:rsidRPr="001F7E02">
              <w:rPr>
                <w:rFonts w:ascii="Times New Roman" w:eastAsia="Calibri" w:hAnsi="Times New Roman"/>
                <w:sz w:val="20"/>
                <w:szCs w:val="22"/>
                <w:lang w:val="en-US"/>
              </w:rPr>
              <w:t xml:space="preserve"> </w:t>
            </w:r>
            <w:r w:rsidRPr="001F7E02">
              <w:rPr>
                <w:rFonts w:ascii="Times New Roman" w:hAnsi="Times New Roman"/>
                <w:sz w:val="20"/>
                <w:szCs w:val="20"/>
              </w:rPr>
              <w:t xml:space="preserve">Number of recommendations for simplification of the identity documents issuance are developed, reviewed by expert community </w:t>
            </w:r>
            <w:r w:rsidRPr="001F7E02">
              <w:rPr>
                <w:rFonts w:ascii="Times New Roman" w:hAnsi="Times New Roman"/>
                <w:sz w:val="20"/>
                <w:szCs w:val="20"/>
              </w:rPr>
              <w:lastRenderedPageBreak/>
              <w:t xml:space="preserve">and </w:t>
            </w:r>
            <w:proofErr w:type="spellStart"/>
            <w:r w:rsidRPr="001F7E02">
              <w:rPr>
                <w:rFonts w:ascii="Times New Roman" w:hAnsi="Times New Roman"/>
                <w:sz w:val="20"/>
                <w:szCs w:val="20"/>
              </w:rPr>
              <w:t>CSOs</w:t>
            </w:r>
            <w:proofErr w:type="spellEnd"/>
            <w:r w:rsidRPr="001F7E02">
              <w:rPr>
                <w:rFonts w:ascii="Times New Roman" w:hAnsi="Times New Roman"/>
                <w:sz w:val="20"/>
                <w:szCs w:val="20"/>
              </w:rPr>
              <w:t xml:space="preserve"> and submitted to decision makers</w:t>
            </w:r>
          </w:p>
          <w:p w:rsidR="00CF7B16" w:rsidRPr="00EF6ABA" w:rsidRDefault="00CF7B16" w:rsidP="00CF7B16">
            <w:pPr>
              <w:spacing w:after="0"/>
              <w:jc w:val="left"/>
              <w:rPr>
                <w:rFonts w:ascii="Times New Roman" w:eastAsia="Calibri" w:hAnsi="Times New Roman"/>
                <w:b/>
                <w:sz w:val="20"/>
                <w:szCs w:val="22"/>
                <w:lang w:val="en-US"/>
              </w:rPr>
            </w:pPr>
            <w:r w:rsidRPr="00EF6ABA">
              <w:rPr>
                <w:rFonts w:ascii="Times New Roman" w:eastAsia="Calibri" w:hAnsi="Times New Roman"/>
                <w:b/>
                <w:i/>
                <w:sz w:val="20"/>
                <w:szCs w:val="22"/>
                <w:u w:val="single"/>
                <w:lang w:val="en-US"/>
              </w:rPr>
              <w:t xml:space="preserve">Targets for </w:t>
            </w:r>
            <w:r w:rsidRPr="00EF6ABA">
              <w:rPr>
                <w:rFonts w:ascii="Times New Roman" w:eastAsia="Calibri" w:hAnsi="Times New Roman"/>
                <w:b/>
                <w:sz w:val="20"/>
                <w:szCs w:val="22"/>
                <w:lang w:val="en-US"/>
              </w:rPr>
              <w:t>2014:</w:t>
            </w:r>
          </w:p>
          <w:p w:rsidR="00CF7B16" w:rsidRPr="001F7E02" w:rsidRDefault="00CF7B16" w:rsidP="00CF7B16">
            <w:pPr>
              <w:numPr>
                <w:ilvl w:val="0"/>
                <w:numId w:val="30"/>
              </w:numPr>
              <w:spacing w:after="0" w:line="276" w:lineRule="auto"/>
              <w:ind w:left="360"/>
              <w:jc w:val="left"/>
              <w:rPr>
                <w:rFonts w:ascii="Times New Roman" w:eastAsia="Calibri" w:hAnsi="Times New Roman"/>
                <w:sz w:val="20"/>
                <w:szCs w:val="22"/>
                <w:lang w:val="en-US"/>
              </w:rPr>
            </w:pPr>
            <w:r w:rsidRPr="001F7E02">
              <w:rPr>
                <w:rFonts w:ascii="Times New Roman" w:eastAsia="Calibri" w:hAnsi="Times New Roman"/>
                <w:sz w:val="20"/>
                <w:szCs w:val="22"/>
                <w:lang w:val="en-US"/>
              </w:rPr>
              <w:t xml:space="preserve">Amendments to laws/by-laws </w:t>
            </w:r>
            <w:r w:rsidR="00AC7C40" w:rsidRPr="001F7E02">
              <w:rPr>
                <w:rFonts w:ascii="Times New Roman" w:eastAsia="Calibri" w:hAnsi="Times New Roman"/>
                <w:sz w:val="20"/>
                <w:szCs w:val="22"/>
                <w:lang w:val="en-US"/>
              </w:rPr>
              <w:t xml:space="preserve">to at least 3 laws/draft laws </w:t>
            </w:r>
            <w:r w:rsidRPr="001F7E02">
              <w:rPr>
                <w:rFonts w:ascii="Times New Roman" w:eastAsia="Calibri" w:hAnsi="Times New Roman"/>
                <w:sz w:val="20"/>
                <w:szCs w:val="22"/>
                <w:lang w:val="en-US"/>
              </w:rPr>
              <w:t>are developed and passed to the Ministry of Justice/Parliament (</w:t>
            </w:r>
            <w:proofErr w:type="spellStart"/>
            <w:r w:rsidRPr="001F7E02">
              <w:rPr>
                <w:rFonts w:ascii="Times New Roman" w:eastAsia="Calibri" w:hAnsi="Times New Roman"/>
                <w:sz w:val="20"/>
                <w:szCs w:val="22"/>
                <w:lang w:val="en-US"/>
              </w:rPr>
              <w:t>B1</w:t>
            </w:r>
            <w:proofErr w:type="spellEnd"/>
            <w:r w:rsidRPr="001F7E02">
              <w:rPr>
                <w:rFonts w:ascii="Times New Roman" w:eastAsia="Calibri" w:hAnsi="Times New Roman"/>
                <w:sz w:val="20"/>
                <w:szCs w:val="22"/>
                <w:lang w:val="en-US"/>
              </w:rPr>
              <w:t xml:space="preserve">); </w:t>
            </w:r>
          </w:p>
          <w:p w:rsidR="00CF7B16" w:rsidRPr="001F7E02" w:rsidRDefault="00AC7C40" w:rsidP="00CF7B16">
            <w:pPr>
              <w:numPr>
                <w:ilvl w:val="0"/>
                <w:numId w:val="30"/>
              </w:numPr>
              <w:spacing w:after="0" w:line="276" w:lineRule="auto"/>
              <w:ind w:left="360"/>
              <w:jc w:val="left"/>
              <w:rPr>
                <w:rFonts w:ascii="Times New Roman" w:eastAsia="Calibri" w:hAnsi="Times New Roman"/>
                <w:sz w:val="20"/>
                <w:szCs w:val="22"/>
                <w:lang w:val="en-US"/>
              </w:rPr>
            </w:pPr>
            <w:r w:rsidRPr="001F7E02">
              <w:rPr>
                <w:rFonts w:ascii="Times New Roman" w:hAnsi="Times New Roman"/>
                <w:sz w:val="20"/>
                <w:szCs w:val="20"/>
                <w:lang w:val="en-US"/>
              </w:rPr>
              <w:t>S</w:t>
            </w:r>
            <w:proofErr w:type="spellStart"/>
            <w:r w:rsidRPr="001F7E02">
              <w:rPr>
                <w:rFonts w:ascii="Times New Roman" w:hAnsi="Times New Roman"/>
                <w:sz w:val="20"/>
                <w:szCs w:val="20"/>
              </w:rPr>
              <w:t>trategic</w:t>
            </w:r>
            <w:proofErr w:type="spellEnd"/>
            <w:r w:rsidRPr="001F7E02">
              <w:rPr>
                <w:rFonts w:ascii="Times New Roman" w:hAnsi="Times New Roman"/>
                <w:sz w:val="20"/>
                <w:szCs w:val="20"/>
              </w:rPr>
              <w:t xml:space="preserve"> plan with corresponding </w:t>
            </w:r>
            <w:proofErr w:type="spellStart"/>
            <w:r w:rsidRPr="001F7E02">
              <w:rPr>
                <w:rFonts w:ascii="Times New Roman" w:hAnsi="Times New Roman"/>
                <w:sz w:val="20"/>
                <w:szCs w:val="20"/>
              </w:rPr>
              <w:t>workplan</w:t>
            </w:r>
            <w:proofErr w:type="spellEnd"/>
            <w:r w:rsidRPr="001F7E02">
              <w:rPr>
                <w:rFonts w:ascii="Times New Roman" w:hAnsi="Times New Roman"/>
                <w:sz w:val="20"/>
                <w:szCs w:val="20"/>
              </w:rPr>
              <w:t xml:space="preserve"> and budget developed and implemented and financial case submitted in 2014 </w:t>
            </w:r>
            <w:r w:rsidR="00CF7B16" w:rsidRPr="001F7E02">
              <w:rPr>
                <w:rFonts w:ascii="Times New Roman" w:eastAsia="Calibri" w:hAnsi="Times New Roman"/>
                <w:sz w:val="20"/>
                <w:szCs w:val="22"/>
                <w:lang w:val="en-US"/>
              </w:rPr>
              <w:t>(</w:t>
            </w:r>
            <w:proofErr w:type="spellStart"/>
            <w:r w:rsidR="00CF7B16" w:rsidRPr="001F7E02">
              <w:rPr>
                <w:rFonts w:ascii="Times New Roman" w:eastAsia="Calibri" w:hAnsi="Times New Roman"/>
                <w:sz w:val="20"/>
                <w:szCs w:val="22"/>
                <w:lang w:val="en-US"/>
              </w:rPr>
              <w:t>B2</w:t>
            </w:r>
            <w:proofErr w:type="spellEnd"/>
            <w:r w:rsidR="00CF7B16" w:rsidRPr="001F7E02">
              <w:rPr>
                <w:rFonts w:ascii="Times New Roman" w:eastAsia="Calibri" w:hAnsi="Times New Roman"/>
                <w:sz w:val="20"/>
                <w:szCs w:val="22"/>
                <w:lang w:val="en-US"/>
              </w:rPr>
              <w:t xml:space="preserve">); </w:t>
            </w:r>
          </w:p>
          <w:p w:rsidR="00CF7B16" w:rsidRPr="001F7E02" w:rsidRDefault="00CF7B16" w:rsidP="00CF7B16">
            <w:pPr>
              <w:numPr>
                <w:ilvl w:val="0"/>
                <w:numId w:val="30"/>
              </w:numPr>
              <w:spacing w:after="0" w:line="276" w:lineRule="auto"/>
              <w:ind w:left="360"/>
              <w:jc w:val="left"/>
              <w:rPr>
                <w:rFonts w:ascii="Times New Roman" w:eastAsia="Calibri" w:hAnsi="Times New Roman"/>
                <w:sz w:val="20"/>
                <w:szCs w:val="22"/>
                <w:lang w:val="en-US"/>
              </w:rPr>
            </w:pPr>
            <w:r w:rsidRPr="001F7E02">
              <w:rPr>
                <w:rFonts w:ascii="Times New Roman" w:eastAsia="Calibri" w:hAnsi="Times New Roman"/>
                <w:sz w:val="20"/>
                <w:szCs w:val="22"/>
                <w:lang w:val="en-US"/>
              </w:rPr>
              <w:t>At least three public debates/discussions held (</w:t>
            </w:r>
            <w:proofErr w:type="spellStart"/>
            <w:r w:rsidRPr="001F7E02">
              <w:rPr>
                <w:rFonts w:ascii="Times New Roman" w:eastAsia="Calibri" w:hAnsi="Times New Roman"/>
                <w:sz w:val="20"/>
                <w:szCs w:val="22"/>
                <w:lang w:val="en-US"/>
              </w:rPr>
              <w:t>B3</w:t>
            </w:r>
            <w:proofErr w:type="spellEnd"/>
            <w:r w:rsidRPr="001F7E02">
              <w:rPr>
                <w:rFonts w:ascii="Times New Roman" w:eastAsia="Calibri" w:hAnsi="Times New Roman"/>
                <w:sz w:val="20"/>
                <w:szCs w:val="22"/>
                <w:lang w:val="en-US"/>
              </w:rPr>
              <w:t>)</w:t>
            </w:r>
          </w:p>
          <w:p w:rsidR="00CF7B16" w:rsidRPr="001F7E02" w:rsidRDefault="00CF7B16" w:rsidP="00CF7B16">
            <w:pPr>
              <w:numPr>
                <w:ilvl w:val="0"/>
                <w:numId w:val="30"/>
              </w:numPr>
              <w:spacing w:after="0" w:line="276" w:lineRule="auto"/>
              <w:ind w:left="360"/>
              <w:jc w:val="left"/>
              <w:rPr>
                <w:rFonts w:ascii="Times New Roman" w:eastAsia="Calibri" w:hAnsi="Times New Roman"/>
                <w:sz w:val="20"/>
                <w:szCs w:val="20"/>
                <w:lang w:val="en-US"/>
              </w:rPr>
            </w:pPr>
            <w:r w:rsidRPr="001F7E02">
              <w:rPr>
                <w:rFonts w:ascii="Times New Roman" w:eastAsia="Calibri" w:hAnsi="Times New Roman"/>
                <w:sz w:val="20"/>
                <w:szCs w:val="22"/>
                <w:lang w:val="en-US"/>
              </w:rPr>
              <w:t>At least three advocacy and capacity building events (</w:t>
            </w:r>
            <w:proofErr w:type="spellStart"/>
            <w:r w:rsidRPr="001F7E02">
              <w:rPr>
                <w:rFonts w:ascii="Times New Roman" w:eastAsia="Calibri" w:hAnsi="Times New Roman"/>
                <w:sz w:val="20"/>
                <w:szCs w:val="22"/>
                <w:lang w:val="en-US"/>
              </w:rPr>
              <w:t>B4</w:t>
            </w:r>
            <w:proofErr w:type="spellEnd"/>
            <w:r w:rsidRPr="001F7E02">
              <w:rPr>
                <w:rFonts w:ascii="Times New Roman" w:eastAsia="Calibri" w:hAnsi="Times New Roman"/>
                <w:sz w:val="20"/>
                <w:szCs w:val="22"/>
                <w:lang w:val="en-US"/>
              </w:rPr>
              <w:t>)</w:t>
            </w:r>
          </w:p>
          <w:p w:rsidR="00CF7B16" w:rsidRPr="001F7E02" w:rsidRDefault="00CF7B16" w:rsidP="00CF7B16">
            <w:pPr>
              <w:numPr>
                <w:ilvl w:val="0"/>
                <w:numId w:val="30"/>
              </w:numPr>
              <w:spacing w:after="0" w:line="276" w:lineRule="auto"/>
              <w:ind w:left="360"/>
              <w:jc w:val="left"/>
              <w:rPr>
                <w:rFonts w:ascii="Times New Roman" w:eastAsia="Calibri" w:hAnsi="Times New Roman"/>
                <w:sz w:val="20"/>
                <w:szCs w:val="22"/>
                <w:lang w:val="en-US"/>
              </w:rPr>
            </w:pPr>
            <w:r w:rsidRPr="001F7E02">
              <w:rPr>
                <w:rFonts w:ascii="Times New Roman" w:eastAsia="Calibri" w:hAnsi="Times New Roman"/>
                <w:sz w:val="20"/>
                <w:szCs w:val="22"/>
                <w:lang w:val="en-US"/>
              </w:rPr>
              <w:t xml:space="preserve">At least </w:t>
            </w:r>
            <w:r w:rsidR="009C00A6" w:rsidRPr="001F7E02">
              <w:rPr>
                <w:rFonts w:ascii="Times New Roman" w:eastAsia="Calibri" w:hAnsi="Times New Roman"/>
                <w:sz w:val="20"/>
                <w:szCs w:val="22"/>
                <w:lang w:val="en-US"/>
              </w:rPr>
              <w:t>20% increase</w:t>
            </w:r>
            <w:r w:rsidRPr="001F7E02">
              <w:rPr>
                <w:rFonts w:ascii="Times New Roman" w:eastAsia="Calibri" w:hAnsi="Times New Roman"/>
                <w:sz w:val="20"/>
                <w:szCs w:val="22"/>
                <w:lang w:val="en-US"/>
              </w:rPr>
              <w:t>(</w:t>
            </w:r>
            <w:proofErr w:type="spellStart"/>
            <w:r w:rsidRPr="001F7E02">
              <w:rPr>
                <w:rFonts w:ascii="Times New Roman" w:eastAsia="Calibri" w:hAnsi="Times New Roman"/>
                <w:sz w:val="20"/>
                <w:szCs w:val="22"/>
                <w:lang w:val="en-US"/>
              </w:rPr>
              <w:t>B5</w:t>
            </w:r>
            <w:proofErr w:type="spellEnd"/>
            <w:r w:rsidRPr="001F7E02">
              <w:rPr>
                <w:rFonts w:ascii="Times New Roman" w:eastAsia="Calibri" w:hAnsi="Times New Roman"/>
                <w:sz w:val="20"/>
                <w:szCs w:val="22"/>
                <w:lang w:val="en-US"/>
              </w:rPr>
              <w:t>)</w:t>
            </w:r>
          </w:p>
          <w:p w:rsidR="00CF7B16" w:rsidRPr="001F7E02" w:rsidRDefault="009C00A6" w:rsidP="00CF7B16">
            <w:pPr>
              <w:numPr>
                <w:ilvl w:val="0"/>
                <w:numId w:val="30"/>
              </w:numPr>
              <w:spacing w:after="0" w:line="276" w:lineRule="auto"/>
              <w:ind w:left="360"/>
              <w:jc w:val="left"/>
              <w:rPr>
                <w:rFonts w:ascii="Times New Roman" w:eastAsia="Calibri" w:hAnsi="Times New Roman"/>
                <w:sz w:val="20"/>
                <w:szCs w:val="22"/>
                <w:lang w:val="en-US"/>
              </w:rPr>
            </w:pPr>
            <w:r w:rsidRPr="001F7E02">
              <w:rPr>
                <w:rFonts w:ascii="Times New Roman" w:hAnsi="Times New Roman"/>
                <w:sz w:val="20"/>
                <w:szCs w:val="20"/>
              </w:rPr>
              <w:t xml:space="preserve">1 </w:t>
            </w:r>
            <w:proofErr w:type="spellStart"/>
            <w:r w:rsidRPr="001F7E02">
              <w:rPr>
                <w:rFonts w:ascii="Times New Roman" w:hAnsi="Times New Roman"/>
                <w:sz w:val="20"/>
                <w:szCs w:val="20"/>
              </w:rPr>
              <w:t>SoP</w:t>
            </w:r>
            <w:proofErr w:type="spellEnd"/>
            <w:r w:rsidRPr="001F7E02">
              <w:rPr>
                <w:rFonts w:ascii="Times New Roman" w:hAnsi="Times New Roman"/>
                <w:sz w:val="20"/>
                <w:szCs w:val="20"/>
              </w:rPr>
              <w:t xml:space="preserve"> drafted and submitted</w:t>
            </w:r>
            <w:r w:rsidR="00CF7B16" w:rsidRPr="001F7E02">
              <w:rPr>
                <w:rFonts w:ascii="Times New Roman" w:eastAsia="Calibri" w:hAnsi="Times New Roman"/>
                <w:sz w:val="20"/>
                <w:szCs w:val="22"/>
                <w:lang w:val="en-US"/>
              </w:rPr>
              <w:t xml:space="preserve"> (</w:t>
            </w:r>
            <w:proofErr w:type="spellStart"/>
            <w:r w:rsidR="00CF7B16" w:rsidRPr="001F7E02">
              <w:rPr>
                <w:rFonts w:ascii="Times New Roman" w:eastAsia="Calibri" w:hAnsi="Times New Roman"/>
                <w:sz w:val="20"/>
                <w:szCs w:val="22"/>
                <w:lang w:val="en-US"/>
              </w:rPr>
              <w:t>B6</w:t>
            </w:r>
            <w:proofErr w:type="spellEnd"/>
            <w:r w:rsidR="00CF7B16" w:rsidRPr="001F7E02">
              <w:rPr>
                <w:rFonts w:ascii="Times New Roman" w:eastAsia="Calibri" w:hAnsi="Times New Roman"/>
                <w:sz w:val="20"/>
                <w:szCs w:val="22"/>
                <w:lang w:val="en-US"/>
              </w:rPr>
              <w:t xml:space="preserve">) </w:t>
            </w:r>
          </w:p>
          <w:p w:rsidR="00CF7B16" w:rsidRPr="001F7E02" w:rsidRDefault="00CF7B16" w:rsidP="00CF7B16">
            <w:pPr>
              <w:numPr>
                <w:ilvl w:val="0"/>
                <w:numId w:val="30"/>
              </w:numPr>
              <w:spacing w:after="0" w:line="276" w:lineRule="auto"/>
              <w:ind w:left="360"/>
              <w:jc w:val="left"/>
              <w:rPr>
                <w:rFonts w:ascii="Times New Roman" w:eastAsia="Calibri" w:hAnsi="Times New Roman"/>
                <w:sz w:val="20"/>
                <w:szCs w:val="22"/>
                <w:lang w:val="en-US"/>
              </w:rPr>
            </w:pPr>
            <w:r w:rsidRPr="001F7E02">
              <w:rPr>
                <w:rFonts w:ascii="Times New Roman" w:eastAsia="Calibri" w:hAnsi="Times New Roman"/>
                <w:sz w:val="20"/>
                <w:szCs w:val="22"/>
                <w:lang w:val="en-US"/>
              </w:rPr>
              <w:t>At least 2 capacity building events organized (</w:t>
            </w:r>
            <w:proofErr w:type="spellStart"/>
            <w:r w:rsidRPr="001F7E02">
              <w:rPr>
                <w:rFonts w:ascii="Times New Roman" w:eastAsia="Calibri" w:hAnsi="Times New Roman"/>
                <w:sz w:val="20"/>
                <w:szCs w:val="22"/>
                <w:lang w:val="en-US"/>
              </w:rPr>
              <w:t>B7</w:t>
            </w:r>
            <w:proofErr w:type="spellEnd"/>
            <w:r w:rsidRPr="001F7E02">
              <w:rPr>
                <w:rFonts w:ascii="Times New Roman" w:eastAsia="Calibri" w:hAnsi="Times New Roman"/>
                <w:sz w:val="20"/>
                <w:szCs w:val="22"/>
                <w:lang w:val="en-US"/>
              </w:rPr>
              <w:t>)</w:t>
            </w:r>
          </w:p>
          <w:p w:rsidR="009C00A6" w:rsidRPr="001F7E02" w:rsidRDefault="009C00A6" w:rsidP="00CF7B16">
            <w:pPr>
              <w:numPr>
                <w:ilvl w:val="0"/>
                <w:numId w:val="30"/>
              </w:numPr>
              <w:spacing w:after="0" w:line="276" w:lineRule="auto"/>
              <w:ind w:left="360"/>
              <w:jc w:val="left"/>
              <w:rPr>
                <w:rFonts w:ascii="Times New Roman" w:eastAsia="Calibri" w:hAnsi="Times New Roman"/>
                <w:sz w:val="20"/>
                <w:szCs w:val="22"/>
                <w:lang w:val="en-US"/>
              </w:rPr>
            </w:pPr>
            <w:r w:rsidRPr="001F7E02">
              <w:rPr>
                <w:rFonts w:ascii="Times New Roman" w:hAnsi="Times New Roman"/>
                <w:sz w:val="20"/>
                <w:szCs w:val="20"/>
              </w:rPr>
              <w:t>1 survey conducted with special focus on the most vulnerable (</w:t>
            </w:r>
            <w:proofErr w:type="spellStart"/>
            <w:r w:rsidRPr="001F7E02">
              <w:rPr>
                <w:rFonts w:ascii="Times New Roman" w:hAnsi="Times New Roman"/>
                <w:sz w:val="20"/>
                <w:szCs w:val="20"/>
              </w:rPr>
              <w:t>B8</w:t>
            </w:r>
            <w:proofErr w:type="spellEnd"/>
            <w:r w:rsidRPr="001F7E02">
              <w:rPr>
                <w:rFonts w:ascii="Times New Roman" w:hAnsi="Times New Roman"/>
                <w:sz w:val="20"/>
                <w:szCs w:val="20"/>
              </w:rPr>
              <w:t>)</w:t>
            </w:r>
          </w:p>
          <w:p w:rsidR="009C00A6" w:rsidRPr="001F7E02" w:rsidRDefault="009C00A6" w:rsidP="00CF7B16">
            <w:pPr>
              <w:numPr>
                <w:ilvl w:val="0"/>
                <w:numId w:val="30"/>
              </w:numPr>
              <w:spacing w:after="0" w:line="276" w:lineRule="auto"/>
              <w:ind w:left="360"/>
              <w:jc w:val="left"/>
              <w:rPr>
                <w:rFonts w:ascii="Times New Roman" w:eastAsia="Calibri" w:hAnsi="Times New Roman"/>
                <w:sz w:val="20"/>
                <w:szCs w:val="22"/>
                <w:lang w:val="en-US"/>
              </w:rPr>
            </w:pPr>
            <w:r w:rsidRPr="001F7E02">
              <w:rPr>
                <w:rFonts w:ascii="Times New Roman" w:hAnsi="Times New Roman"/>
                <w:sz w:val="20"/>
                <w:szCs w:val="20"/>
              </w:rPr>
              <w:t>At least 2 by-laws reviewed and relevant recommendations developed</w:t>
            </w:r>
          </w:p>
          <w:p w:rsidR="00CF7B16" w:rsidRPr="001F7E02" w:rsidRDefault="00CF7B16" w:rsidP="00CF7B16">
            <w:pPr>
              <w:spacing w:after="0"/>
              <w:ind w:left="360"/>
              <w:jc w:val="left"/>
              <w:rPr>
                <w:rFonts w:ascii="Times New Roman" w:eastAsia="Calibri" w:hAnsi="Times New Roman"/>
                <w:sz w:val="20"/>
                <w:szCs w:val="20"/>
                <w:lang w:val="en-US"/>
              </w:rPr>
            </w:pPr>
          </w:p>
        </w:tc>
        <w:tc>
          <w:tcPr>
            <w:tcW w:w="3402" w:type="dxa"/>
          </w:tcPr>
          <w:p w:rsidR="00005CF1" w:rsidRPr="001F7E02" w:rsidRDefault="00CF7B16" w:rsidP="00005CF1">
            <w:pPr>
              <w:spacing w:after="200" w:line="276" w:lineRule="auto"/>
              <w:contextualSpacing/>
              <w:rPr>
                <w:rFonts w:ascii="Times New Roman" w:hAnsi="Times New Roman"/>
                <w:sz w:val="20"/>
                <w:szCs w:val="20"/>
              </w:rPr>
            </w:pPr>
            <w:proofErr w:type="gramStart"/>
            <w:r w:rsidRPr="00EF6ABA">
              <w:rPr>
                <w:rFonts w:ascii="Times New Roman" w:eastAsia="Calibri" w:hAnsi="Times New Roman"/>
                <w:b/>
                <w:iCs/>
                <w:sz w:val="20"/>
                <w:szCs w:val="20"/>
                <w:u w:val="single"/>
                <w:lang w:val="en-US"/>
              </w:rPr>
              <w:lastRenderedPageBreak/>
              <w:t>Activity Result 1.1.</w:t>
            </w:r>
            <w:proofErr w:type="gramEnd"/>
            <w:r w:rsidRPr="001F7E02">
              <w:rPr>
                <w:rFonts w:ascii="Times New Roman" w:eastAsia="Calibri" w:hAnsi="Times New Roman"/>
                <w:iCs/>
                <w:sz w:val="20"/>
                <w:szCs w:val="20"/>
                <w:u w:val="single"/>
                <w:lang w:val="en-US"/>
              </w:rPr>
              <w:t xml:space="preserve"> </w:t>
            </w:r>
            <w:r w:rsidR="00005CF1" w:rsidRPr="001F7E02">
              <w:rPr>
                <w:rFonts w:ascii="Times New Roman" w:hAnsi="Times New Roman"/>
                <w:sz w:val="20"/>
                <w:szCs w:val="20"/>
              </w:rPr>
              <w:t xml:space="preserve">Key laws and by-laws are drafted/amended and their implementation supported to ensure better access to justice by vulnerable groups, in particular Domestic Violence Law, Free Legal Aid </w:t>
            </w:r>
          </w:p>
          <w:p w:rsidR="00CF7B16" w:rsidRPr="001F7E02" w:rsidRDefault="00CF7B16" w:rsidP="00CF7B16">
            <w:pPr>
              <w:spacing w:after="0"/>
              <w:jc w:val="left"/>
              <w:rPr>
                <w:rFonts w:ascii="Times New Roman" w:eastAsia="Calibri" w:hAnsi="Times New Roman"/>
                <w:iCs/>
                <w:sz w:val="20"/>
                <w:szCs w:val="20"/>
                <w:lang w:val="en-US"/>
              </w:rPr>
            </w:pPr>
          </w:p>
          <w:p w:rsidR="00AC593A" w:rsidRPr="001F7E02" w:rsidRDefault="00CF7B16" w:rsidP="00AC593A">
            <w:pPr>
              <w:spacing w:after="200" w:line="276" w:lineRule="auto"/>
              <w:contextualSpacing/>
              <w:rPr>
                <w:rFonts w:ascii="Times New Roman" w:hAnsi="Times New Roman"/>
                <w:sz w:val="20"/>
                <w:szCs w:val="20"/>
              </w:rPr>
            </w:pPr>
            <w:proofErr w:type="gramStart"/>
            <w:r w:rsidRPr="00EF6ABA">
              <w:rPr>
                <w:rFonts w:ascii="Times New Roman" w:eastAsia="Calibri" w:hAnsi="Times New Roman"/>
                <w:b/>
                <w:i/>
                <w:iCs/>
                <w:sz w:val="20"/>
                <w:szCs w:val="20"/>
                <w:u w:val="single"/>
                <w:lang w:val="en-US"/>
              </w:rPr>
              <w:t>Action 1.1.1</w:t>
            </w:r>
            <w:r w:rsidRPr="001F7E02">
              <w:rPr>
                <w:rFonts w:ascii="Times New Roman" w:eastAsia="Calibri" w:hAnsi="Times New Roman"/>
                <w:i/>
                <w:iCs/>
                <w:sz w:val="20"/>
                <w:szCs w:val="20"/>
                <w:lang w:val="en-US"/>
              </w:rPr>
              <w:t>.</w:t>
            </w:r>
            <w:proofErr w:type="gramEnd"/>
            <w:r w:rsidRPr="001F7E02">
              <w:rPr>
                <w:rFonts w:ascii="Times New Roman" w:eastAsia="Calibri" w:hAnsi="Times New Roman"/>
                <w:iCs/>
                <w:sz w:val="20"/>
                <w:szCs w:val="20"/>
                <w:lang w:val="en-US"/>
              </w:rPr>
              <w:t xml:space="preserve"> </w:t>
            </w:r>
            <w:r w:rsidR="00AC593A" w:rsidRPr="001F7E02">
              <w:rPr>
                <w:rFonts w:ascii="Times New Roman" w:hAnsi="Times New Roman"/>
                <w:sz w:val="20"/>
                <w:szCs w:val="20"/>
              </w:rPr>
              <w:t>Support Parliament in review of the progress of the implementation of the laws (Free legal aid and Domestic Violence) and based on the results, introduce amendments to draft laws/by-laws r(including extension of Free Legal Aid Law’s mandate  to civil cases</w:t>
            </w:r>
          </w:p>
          <w:p w:rsidR="00CF7B16" w:rsidRPr="001F7E02" w:rsidRDefault="00CF7B16" w:rsidP="00CF7B16">
            <w:pPr>
              <w:tabs>
                <w:tab w:val="center" w:pos="4153"/>
                <w:tab w:val="right" w:pos="8306"/>
              </w:tabs>
              <w:spacing w:after="200" w:line="276" w:lineRule="auto"/>
              <w:jc w:val="left"/>
              <w:rPr>
                <w:rFonts w:ascii="Times New Roman" w:eastAsia="Calibri" w:hAnsi="Times New Roman"/>
                <w:iCs/>
                <w:sz w:val="20"/>
                <w:szCs w:val="20"/>
                <w:lang w:val="en-US"/>
              </w:rPr>
            </w:pPr>
          </w:p>
          <w:p w:rsidR="00CF7B16" w:rsidRPr="001F7E02" w:rsidRDefault="00CF7B16" w:rsidP="001F7E02">
            <w:pPr>
              <w:spacing w:after="200" w:line="276" w:lineRule="auto"/>
              <w:contextualSpacing/>
              <w:rPr>
                <w:rFonts w:ascii="Times New Roman" w:eastAsia="Calibri" w:hAnsi="Times New Roman"/>
                <w:iCs/>
                <w:sz w:val="20"/>
                <w:szCs w:val="20"/>
              </w:rPr>
            </w:pPr>
            <w:r w:rsidRPr="00EF6ABA">
              <w:rPr>
                <w:rFonts w:ascii="Times New Roman" w:eastAsia="Calibri" w:hAnsi="Times New Roman"/>
                <w:b/>
                <w:i/>
                <w:iCs/>
                <w:sz w:val="20"/>
                <w:szCs w:val="20"/>
                <w:u w:val="single"/>
                <w:lang w:val="en-US"/>
              </w:rPr>
              <w:t>Action 1.1.</w:t>
            </w:r>
            <w:r w:rsidRPr="00EF6ABA">
              <w:rPr>
                <w:rFonts w:ascii="Times New Roman" w:hAnsi="Times New Roman"/>
                <w:b/>
                <w:i/>
                <w:sz w:val="20"/>
                <w:szCs w:val="20"/>
                <w:u w:val="single"/>
              </w:rPr>
              <w:t>2</w:t>
            </w:r>
            <w:r w:rsidRPr="001F7E02">
              <w:rPr>
                <w:rFonts w:ascii="Times New Roman" w:hAnsi="Times New Roman"/>
                <w:sz w:val="20"/>
                <w:szCs w:val="20"/>
              </w:rPr>
              <w:t xml:space="preserve"> </w:t>
            </w:r>
            <w:r w:rsidR="00AC593A" w:rsidRPr="001F7E02">
              <w:rPr>
                <w:rFonts w:ascii="Times New Roman" w:hAnsi="Times New Roman"/>
                <w:sz w:val="20"/>
                <w:szCs w:val="20"/>
              </w:rPr>
              <w:t xml:space="preserve">Support  Ministry of Justice in development and implementation of the </w:t>
            </w:r>
            <w:proofErr w:type="spellStart"/>
            <w:r w:rsidR="00AC593A" w:rsidRPr="001F7E02">
              <w:rPr>
                <w:rFonts w:ascii="Times New Roman" w:hAnsi="Times New Roman"/>
                <w:sz w:val="20"/>
                <w:szCs w:val="20"/>
              </w:rPr>
              <w:t>costed</w:t>
            </w:r>
            <w:proofErr w:type="spellEnd"/>
            <w:r w:rsidR="00AC593A" w:rsidRPr="001F7E02">
              <w:rPr>
                <w:rFonts w:ascii="Times New Roman" w:hAnsi="Times New Roman"/>
                <w:sz w:val="20"/>
                <w:szCs w:val="20"/>
              </w:rPr>
              <w:t xml:space="preserve"> strategic plan concerning free legal aid services (based on financial case)</w:t>
            </w:r>
          </w:p>
        </w:tc>
        <w:tc>
          <w:tcPr>
            <w:tcW w:w="709" w:type="dxa"/>
            <w:vAlign w:val="center"/>
          </w:tcPr>
          <w:p w:rsidR="00CF7B16" w:rsidRPr="001F7E02" w:rsidRDefault="00CF7B16" w:rsidP="00CF7B16">
            <w:pPr>
              <w:spacing w:after="0"/>
              <w:jc w:val="center"/>
              <w:rPr>
                <w:rFonts w:ascii="Times New Roman" w:eastAsia="Calibri" w:hAnsi="Times New Roman"/>
                <w:b/>
                <w:sz w:val="20"/>
                <w:szCs w:val="20"/>
                <w:lang w:val="ru-RU"/>
              </w:rPr>
            </w:pPr>
            <w:proofErr w:type="spellStart"/>
            <w:r w:rsidRPr="001F7E02">
              <w:rPr>
                <w:rFonts w:ascii="Times New Roman" w:eastAsia="Calibri" w:hAnsi="Times New Roman"/>
                <w:b/>
                <w:sz w:val="20"/>
                <w:szCs w:val="20"/>
                <w:lang w:val="ru-RU"/>
              </w:rPr>
              <w:t>X</w:t>
            </w:r>
            <w:proofErr w:type="spellEnd"/>
          </w:p>
        </w:tc>
        <w:tc>
          <w:tcPr>
            <w:tcW w:w="708" w:type="dxa"/>
            <w:vAlign w:val="center"/>
          </w:tcPr>
          <w:p w:rsidR="00CF7B16" w:rsidRPr="001F7E02" w:rsidRDefault="00CF7B16" w:rsidP="00CF7B16">
            <w:pPr>
              <w:spacing w:after="0"/>
              <w:jc w:val="center"/>
              <w:rPr>
                <w:rFonts w:ascii="Times New Roman" w:eastAsia="Calibri" w:hAnsi="Times New Roman"/>
                <w:b/>
                <w:sz w:val="20"/>
                <w:szCs w:val="20"/>
                <w:lang w:val="ru-RU"/>
              </w:rPr>
            </w:pPr>
            <w:proofErr w:type="spellStart"/>
            <w:r w:rsidRPr="001F7E02">
              <w:rPr>
                <w:rFonts w:ascii="Times New Roman" w:eastAsia="Calibri" w:hAnsi="Times New Roman"/>
                <w:b/>
                <w:sz w:val="20"/>
                <w:szCs w:val="20"/>
                <w:lang w:val="ru-RU"/>
              </w:rPr>
              <w:t>X</w:t>
            </w:r>
            <w:proofErr w:type="spellEnd"/>
          </w:p>
        </w:tc>
        <w:tc>
          <w:tcPr>
            <w:tcW w:w="709" w:type="dxa"/>
            <w:vAlign w:val="center"/>
          </w:tcPr>
          <w:p w:rsidR="00CF7B16" w:rsidRPr="001F7E02" w:rsidRDefault="00CF7B16" w:rsidP="00CF7B16">
            <w:pPr>
              <w:spacing w:after="0"/>
              <w:jc w:val="center"/>
              <w:rPr>
                <w:rFonts w:ascii="Times New Roman" w:eastAsia="Calibri" w:hAnsi="Times New Roman"/>
                <w:b/>
                <w:sz w:val="20"/>
                <w:szCs w:val="20"/>
                <w:lang w:val="ru-RU"/>
              </w:rPr>
            </w:pPr>
            <w:proofErr w:type="spellStart"/>
            <w:r w:rsidRPr="001F7E02">
              <w:rPr>
                <w:rFonts w:ascii="Times New Roman" w:eastAsia="Calibri" w:hAnsi="Times New Roman"/>
                <w:b/>
                <w:sz w:val="20"/>
                <w:szCs w:val="20"/>
                <w:lang w:val="ru-RU"/>
              </w:rPr>
              <w:t>X</w:t>
            </w:r>
            <w:proofErr w:type="spellEnd"/>
          </w:p>
        </w:tc>
        <w:tc>
          <w:tcPr>
            <w:tcW w:w="709" w:type="dxa"/>
            <w:gridSpan w:val="2"/>
            <w:vAlign w:val="center"/>
          </w:tcPr>
          <w:p w:rsidR="00CF7B16" w:rsidRPr="001F7E02" w:rsidRDefault="00CF7B16" w:rsidP="00CF7B16">
            <w:pPr>
              <w:spacing w:after="0"/>
              <w:jc w:val="center"/>
              <w:rPr>
                <w:rFonts w:ascii="Times New Roman" w:eastAsia="Calibri" w:hAnsi="Times New Roman"/>
                <w:sz w:val="20"/>
                <w:szCs w:val="20"/>
                <w:lang w:val="en-US"/>
              </w:rPr>
            </w:pPr>
            <w:proofErr w:type="spellStart"/>
            <w:r w:rsidRPr="001F7E02">
              <w:rPr>
                <w:rFonts w:ascii="Times New Roman" w:eastAsia="Calibri" w:hAnsi="Times New Roman"/>
                <w:b/>
                <w:sz w:val="20"/>
                <w:szCs w:val="20"/>
                <w:lang w:val="ru-RU"/>
              </w:rPr>
              <w:t>X</w:t>
            </w:r>
            <w:proofErr w:type="spellEnd"/>
          </w:p>
        </w:tc>
        <w:tc>
          <w:tcPr>
            <w:tcW w:w="1134" w:type="dxa"/>
            <w:vAlign w:val="center"/>
          </w:tcPr>
          <w:p w:rsidR="00CF7B16" w:rsidRPr="001F7E02" w:rsidRDefault="00CF7B16" w:rsidP="00CF7B16">
            <w:pPr>
              <w:spacing w:before="120" w:after="12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 xml:space="preserve">Ministry of Justice </w:t>
            </w:r>
          </w:p>
          <w:p w:rsidR="00CF7B16" w:rsidRPr="001F7E02" w:rsidRDefault="00CF7B16" w:rsidP="00CF7B16">
            <w:pPr>
              <w:spacing w:before="120" w:after="12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Parliament (</w:t>
            </w:r>
            <w:proofErr w:type="spellStart"/>
            <w:r w:rsidRPr="001F7E02">
              <w:rPr>
                <w:rFonts w:ascii="Times New Roman" w:eastAsia="Calibri" w:hAnsi="Times New Roman"/>
                <w:sz w:val="20"/>
                <w:szCs w:val="20"/>
                <w:lang w:val="en-US"/>
              </w:rPr>
              <w:t>Joghorku</w:t>
            </w:r>
            <w:proofErr w:type="spellEnd"/>
            <w:r w:rsidRPr="001F7E02">
              <w:rPr>
                <w:rFonts w:ascii="Times New Roman" w:eastAsia="Calibri" w:hAnsi="Times New Roman"/>
                <w:sz w:val="20"/>
                <w:szCs w:val="20"/>
                <w:lang w:val="en-US"/>
              </w:rPr>
              <w:t xml:space="preserve"> </w:t>
            </w:r>
            <w:proofErr w:type="spellStart"/>
            <w:r w:rsidRPr="001F7E02">
              <w:rPr>
                <w:rFonts w:ascii="Times New Roman" w:eastAsia="Calibri" w:hAnsi="Times New Roman"/>
                <w:sz w:val="20"/>
                <w:szCs w:val="20"/>
                <w:lang w:val="en-US"/>
              </w:rPr>
              <w:t>Kenesh</w:t>
            </w:r>
            <w:proofErr w:type="spellEnd"/>
            <w:r w:rsidRPr="001F7E02">
              <w:rPr>
                <w:rFonts w:ascii="Times New Roman" w:eastAsia="Calibri" w:hAnsi="Times New Roman"/>
                <w:sz w:val="20"/>
                <w:szCs w:val="20"/>
                <w:lang w:val="en-US"/>
              </w:rPr>
              <w:t>)</w:t>
            </w:r>
          </w:p>
          <w:p w:rsidR="00CF7B16" w:rsidRPr="001F7E02" w:rsidRDefault="00CF7B16" w:rsidP="00CF7B16">
            <w:pPr>
              <w:spacing w:before="120" w:after="12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Mi</w:t>
            </w:r>
            <w:bookmarkStart w:id="2" w:name="_GoBack"/>
            <w:bookmarkEnd w:id="2"/>
            <w:r w:rsidRPr="001F7E02">
              <w:rPr>
                <w:rFonts w:ascii="Times New Roman" w:eastAsia="Calibri" w:hAnsi="Times New Roman"/>
                <w:sz w:val="20"/>
                <w:szCs w:val="20"/>
                <w:lang w:val="en-US"/>
              </w:rPr>
              <w:t>nistry of Finance other relevant state agencies</w:t>
            </w:r>
          </w:p>
          <w:p w:rsidR="00CF7B16" w:rsidRPr="001F7E02" w:rsidRDefault="00CF7B16" w:rsidP="00CF7B16">
            <w:pPr>
              <w:spacing w:after="200"/>
              <w:jc w:val="left"/>
              <w:rPr>
                <w:rFonts w:ascii="Times New Roman" w:eastAsia="Calibri" w:hAnsi="Times New Roman"/>
                <w:sz w:val="20"/>
                <w:szCs w:val="20"/>
                <w:lang w:val="en-US"/>
              </w:rPr>
            </w:pPr>
            <w:r w:rsidRPr="001F7E02">
              <w:rPr>
                <w:rFonts w:ascii="Times New Roman" w:eastAsia="Calibri" w:hAnsi="Times New Roman"/>
                <w:sz w:val="20"/>
                <w:szCs w:val="20"/>
                <w:lang w:val="en-US"/>
              </w:rPr>
              <w:t>Lawyers community</w:t>
            </w:r>
          </w:p>
        </w:tc>
        <w:tc>
          <w:tcPr>
            <w:tcW w:w="1134" w:type="dxa"/>
            <w:gridSpan w:val="2"/>
          </w:tcPr>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Legal Experts;</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Short-term experts (6);</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 xml:space="preserve">Public discussions/ hearings, round tables; </w:t>
            </w:r>
          </w:p>
          <w:p w:rsidR="00CF7B16" w:rsidRPr="001F7E02" w:rsidRDefault="00CF7B16" w:rsidP="008E2B29">
            <w:pPr>
              <w:spacing w:after="0" w:line="276" w:lineRule="auto"/>
              <w:jc w:val="left"/>
              <w:rPr>
                <w:rFonts w:ascii="Times New Roman" w:eastAsia="Calibri" w:hAnsi="Times New Roman"/>
                <w:i/>
                <w:sz w:val="20"/>
                <w:szCs w:val="20"/>
                <w:lang w:val="en-US"/>
              </w:rPr>
            </w:pPr>
            <w:r w:rsidRPr="001F7E02">
              <w:rPr>
                <w:rFonts w:ascii="Times New Roman" w:eastAsia="Calibri" w:hAnsi="Times New Roman"/>
                <w:sz w:val="20"/>
                <w:szCs w:val="20"/>
                <w:lang w:val="en-US"/>
              </w:rPr>
              <w:t>Working meetings (</w:t>
            </w:r>
            <w:r w:rsidRPr="001F7E02">
              <w:rPr>
                <w:rFonts w:ascii="Times New Roman" w:eastAsia="Calibri" w:hAnsi="Times New Roman"/>
                <w:i/>
                <w:sz w:val="20"/>
                <w:szCs w:val="20"/>
                <w:lang w:val="en-US"/>
              </w:rPr>
              <w:t>focus groups, expert platforms, coordinating meetings (5);</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 xml:space="preserve">Translation and editing; </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Publication and dissemination</w:t>
            </w:r>
          </w:p>
        </w:tc>
        <w:tc>
          <w:tcPr>
            <w:tcW w:w="1086" w:type="dxa"/>
            <w:gridSpan w:val="3"/>
          </w:tcPr>
          <w:p w:rsidR="00CF7B16" w:rsidRPr="001F7E02" w:rsidRDefault="008E2B29" w:rsidP="008E2B29">
            <w:pPr>
              <w:spacing w:after="0" w:line="276" w:lineRule="auto"/>
              <w:jc w:val="left"/>
              <w:rPr>
                <w:rFonts w:ascii="Times New Roman" w:eastAsia="Calibri" w:hAnsi="Times New Roman"/>
                <w:sz w:val="20"/>
                <w:szCs w:val="20"/>
                <w:lang w:val="en-US"/>
              </w:rPr>
            </w:pPr>
            <w:r>
              <w:rPr>
                <w:rFonts w:ascii="Times New Roman" w:eastAsia="Calibri" w:hAnsi="Times New Roman"/>
                <w:sz w:val="20"/>
                <w:szCs w:val="20"/>
                <w:lang w:val="en-US"/>
              </w:rPr>
              <w:t>$2</w:t>
            </w:r>
            <w:r w:rsidR="00CF7B16" w:rsidRPr="001F7E02">
              <w:rPr>
                <w:rFonts w:ascii="Times New Roman" w:eastAsia="Calibri" w:hAnsi="Times New Roman"/>
                <w:sz w:val="20"/>
                <w:szCs w:val="20"/>
                <w:lang w:val="en-US"/>
              </w:rPr>
              <w:t>6,000</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$30,000</w:t>
            </w:r>
          </w:p>
          <w:p w:rsidR="00CF7B16" w:rsidRPr="001F7E02" w:rsidRDefault="00CF7B16" w:rsidP="008E2B29">
            <w:pPr>
              <w:spacing w:after="0" w:line="276" w:lineRule="auto"/>
              <w:jc w:val="left"/>
              <w:rPr>
                <w:rFonts w:ascii="Times New Roman" w:eastAsia="Calibri" w:hAnsi="Times New Roman"/>
                <w:sz w:val="20"/>
                <w:szCs w:val="20"/>
                <w:lang w:val="en-US"/>
              </w:rPr>
            </w:pPr>
          </w:p>
          <w:p w:rsidR="00CF7B16" w:rsidRPr="001F7E02" w:rsidRDefault="00CF7B16" w:rsidP="008E2B29">
            <w:pPr>
              <w:spacing w:after="0" w:line="276" w:lineRule="auto"/>
              <w:jc w:val="left"/>
              <w:rPr>
                <w:rFonts w:ascii="Times New Roman" w:eastAsia="Calibri" w:hAnsi="Times New Roman"/>
                <w:sz w:val="20"/>
                <w:szCs w:val="20"/>
                <w:lang w:val="en-US"/>
              </w:rPr>
            </w:pP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w:t>
            </w:r>
            <w:r w:rsidR="007E150F">
              <w:rPr>
                <w:rFonts w:ascii="Times New Roman" w:eastAsia="Calibri" w:hAnsi="Times New Roman"/>
                <w:sz w:val="20"/>
                <w:szCs w:val="20"/>
                <w:lang w:val="en-US"/>
              </w:rPr>
              <w:t>25</w:t>
            </w:r>
            <w:r w:rsidRPr="001F7E02">
              <w:rPr>
                <w:rFonts w:ascii="Times New Roman" w:eastAsia="Calibri" w:hAnsi="Times New Roman"/>
                <w:sz w:val="20"/>
                <w:szCs w:val="20"/>
                <w:lang w:val="en-US"/>
              </w:rPr>
              <w:t>,750</w:t>
            </w:r>
          </w:p>
          <w:p w:rsidR="00CF7B16" w:rsidRPr="001F7E02" w:rsidRDefault="00CF7B16" w:rsidP="008E2B29">
            <w:pPr>
              <w:spacing w:after="0" w:line="276" w:lineRule="auto"/>
              <w:jc w:val="left"/>
              <w:rPr>
                <w:rFonts w:ascii="Times New Roman" w:eastAsia="Calibri" w:hAnsi="Times New Roman"/>
                <w:sz w:val="20"/>
                <w:szCs w:val="20"/>
                <w:lang w:val="en-US"/>
              </w:rPr>
            </w:pPr>
          </w:p>
          <w:p w:rsidR="00CF7B16" w:rsidRPr="001F7E02" w:rsidRDefault="00CF7B16" w:rsidP="008E2B29">
            <w:pPr>
              <w:spacing w:after="0" w:line="276" w:lineRule="auto"/>
              <w:jc w:val="left"/>
              <w:rPr>
                <w:rFonts w:ascii="Times New Roman" w:eastAsia="Calibri" w:hAnsi="Times New Roman"/>
                <w:sz w:val="20"/>
                <w:szCs w:val="20"/>
                <w:lang w:val="en-US"/>
              </w:rPr>
            </w:pP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$7,000</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$6,000</w:t>
            </w:r>
          </w:p>
          <w:p w:rsidR="00CF7B16" w:rsidRPr="001F7E02" w:rsidRDefault="00CF7B16" w:rsidP="008E2B29">
            <w:pPr>
              <w:spacing w:after="0" w:line="276" w:lineRule="auto"/>
              <w:jc w:val="left"/>
              <w:rPr>
                <w:rFonts w:ascii="Times New Roman" w:eastAsia="Calibri" w:hAnsi="Times New Roman"/>
                <w:sz w:val="20"/>
                <w:szCs w:val="20"/>
                <w:lang w:val="en-US"/>
              </w:rPr>
            </w:pPr>
          </w:p>
          <w:p w:rsidR="00CF7B16" w:rsidRPr="001F7E02" w:rsidRDefault="00CF7B16" w:rsidP="008E2B29">
            <w:pPr>
              <w:spacing w:after="0" w:line="276" w:lineRule="auto"/>
              <w:jc w:val="left"/>
              <w:rPr>
                <w:rFonts w:ascii="Times New Roman" w:eastAsia="Calibri" w:hAnsi="Times New Roman"/>
                <w:sz w:val="20"/>
                <w:szCs w:val="20"/>
                <w:lang w:val="en-US"/>
              </w:rPr>
            </w:pPr>
          </w:p>
        </w:tc>
      </w:tr>
      <w:tr w:rsidR="005E1610" w:rsidRPr="001F7E02" w:rsidTr="005E1610">
        <w:trPr>
          <w:gridAfter w:val="1"/>
          <w:wAfter w:w="48" w:type="dxa"/>
        </w:trPr>
        <w:tc>
          <w:tcPr>
            <w:tcW w:w="5954" w:type="dxa"/>
            <w:vMerge/>
          </w:tcPr>
          <w:p w:rsidR="00CF7B16" w:rsidRPr="001F7E02" w:rsidRDefault="00CF7B16" w:rsidP="00CF7B16">
            <w:pPr>
              <w:spacing w:after="0"/>
              <w:jc w:val="left"/>
              <w:rPr>
                <w:rFonts w:ascii="Times New Roman" w:eastAsia="Calibri" w:hAnsi="Times New Roman"/>
                <w:b/>
                <w:sz w:val="20"/>
                <w:szCs w:val="20"/>
                <w:lang w:val="en-US"/>
              </w:rPr>
            </w:pPr>
          </w:p>
        </w:tc>
        <w:tc>
          <w:tcPr>
            <w:tcW w:w="3402" w:type="dxa"/>
          </w:tcPr>
          <w:p w:rsidR="00CF7B16" w:rsidRPr="001F7E02" w:rsidRDefault="00CF7B16" w:rsidP="00CF7B16">
            <w:pPr>
              <w:spacing w:after="0"/>
              <w:jc w:val="left"/>
              <w:rPr>
                <w:rFonts w:ascii="Times New Roman" w:eastAsia="Calibri" w:hAnsi="Times New Roman"/>
                <w:sz w:val="20"/>
                <w:szCs w:val="20"/>
                <w:lang w:val="en-US"/>
              </w:rPr>
            </w:pPr>
            <w:r w:rsidRPr="00EF6ABA">
              <w:rPr>
                <w:rFonts w:ascii="Times New Roman" w:eastAsia="Calibri" w:hAnsi="Times New Roman"/>
                <w:b/>
                <w:iCs/>
                <w:sz w:val="20"/>
                <w:szCs w:val="20"/>
                <w:u w:val="single"/>
                <w:lang w:val="en-US"/>
              </w:rPr>
              <w:t>Activity Result: 1.2</w:t>
            </w:r>
            <w:r w:rsidRPr="001F7E02">
              <w:rPr>
                <w:rFonts w:ascii="Times New Roman" w:eastAsia="Calibri" w:hAnsi="Times New Roman"/>
                <w:iCs/>
                <w:sz w:val="20"/>
                <w:szCs w:val="20"/>
                <w:u w:val="single"/>
                <w:lang w:val="en-US"/>
              </w:rPr>
              <w:t xml:space="preserve"> </w:t>
            </w:r>
            <w:proofErr w:type="spellStart"/>
            <w:r w:rsidR="00005CF1" w:rsidRPr="001F7E02">
              <w:rPr>
                <w:rFonts w:ascii="Times New Roman" w:hAnsi="Times New Roman"/>
                <w:sz w:val="20"/>
                <w:szCs w:val="20"/>
              </w:rPr>
              <w:t>UPR</w:t>
            </w:r>
            <w:proofErr w:type="spellEnd"/>
            <w:r w:rsidR="00005CF1" w:rsidRPr="001F7E02">
              <w:rPr>
                <w:rFonts w:ascii="Times New Roman" w:hAnsi="Times New Roman"/>
                <w:sz w:val="20"/>
                <w:szCs w:val="20"/>
              </w:rPr>
              <w:t xml:space="preserve"> recommendations, relevant to the project, including those related to the ratification of the UN Convention on Rights of Persons with Disabilities (</w:t>
            </w:r>
            <w:proofErr w:type="spellStart"/>
            <w:r w:rsidR="00005CF1" w:rsidRPr="001F7E02">
              <w:rPr>
                <w:rFonts w:ascii="Times New Roman" w:hAnsi="Times New Roman"/>
                <w:sz w:val="20"/>
                <w:szCs w:val="20"/>
              </w:rPr>
              <w:t>UNCRPD</w:t>
            </w:r>
            <w:proofErr w:type="spellEnd"/>
            <w:r w:rsidR="00005CF1" w:rsidRPr="001F7E02">
              <w:rPr>
                <w:rFonts w:ascii="Times New Roman" w:hAnsi="Times New Roman"/>
                <w:sz w:val="20"/>
                <w:szCs w:val="20"/>
              </w:rPr>
              <w:t>) are supported</w:t>
            </w:r>
          </w:p>
          <w:p w:rsidR="00CF7B16" w:rsidRPr="001F7E02" w:rsidRDefault="00CF7B16" w:rsidP="00CF7B16">
            <w:pPr>
              <w:spacing w:after="0"/>
              <w:jc w:val="left"/>
              <w:rPr>
                <w:rFonts w:ascii="Times New Roman" w:eastAsia="Calibri" w:hAnsi="Times New Roman"/>
                <w:sz w:val="16"/>
                <w:szCs w:val="16"/>
                <w:lang w:val="en-US"/>
              </w:rPr>
            </w:pPr>
          </w:p>
          <w:p w:rsidR="00CF7B16" w:rsidRPr="001F7E02" w:rsidRDefault="00CF7B16" w:rsidP="00005CF1">
            <w:pPr>
              <w:tabs>
                <w:tab w:val="center" w:pos="4153"/>
                <w:tab w:val="right" w:pos="8306"/>
              </w:tabs>
              <w:spacing w:after="200" w:line="276" w:lineRule="auto"/>
              <w:jc w:val="left"/>
              <w:rPr>
                <w:rFonts w:ascii="Times New Roman" w:eastAsia="Calibri" w:hAnsi="Times New Roman"/>
                <w:iCs/>
                <w:sz w:val="20"/>
                <w:szCs w:val="20"/>
                <w:u w:val="single"/>
                <w:lang w:val="en-US"/>
              </w:rPr>
            </w:pPr>
            <w:proofErr w:type="gramStart"/>
            <w:r w:rsidRPr="00EF6ABA">
              <w:rPr>
                <w:rFonts w:ascii="Times New Roman" w:eastAsia="Calibri" w:hAnsi="Times New Roman"/>
                <w:b/>
                <w:i/>
                <w:sz w:val="20"/>
                <w:szCs w:val="20"/>
                <w:u w:val="single"/>
                <w:lang w:val="en-US"/>
              </w:rPr>
              <w:t>Action 1.2.1</w:t>
            </w:r>
            <w:r w:rsidRPr="001F7E02">
              <w:rPr>
                <w:rFonts w:ascii="Times New Roman" w:eastAsia="Calibri" w:hAnsi="Times New Roman"/>
                <w:i/>
                <w:sz w:val="20"/>
                <w:szCs w:val="20"/>
                <w:lang w:val="en-US"/>
              </w:rPr>
              <w:t>.</w:t>
            </w:r>
            <w:proofErr w:type="gramEnd"/>
            <w:r w:rsidRPr="001F7E02">
              <w:rPr>
                <w:rFonts w:ascii="Times New Roman" w:eastAsia="Calibri" w:hAnsi="Times New Roman"/>
                <w:sz w:val="20"/>
                <w:szCs w:val="20"/>
                <w:lang w:val="en-US"/>
              </w:rPr>
              <w:t xml:space="preserve"> </w:t>
            </w:r>
            <w:r w:rsidR="00005CF1" w:rsidRPr="001F7E02">
              <w:rPr>
                <w:rFonts w:ascii="Times New Roman" w:hAnsi="Times New Roman"/>
                <w:sz w:val="20"/>
                <w:szCs w:val="20"/>
              </w:rPr>
              <w:t xml:space="preserve">Support the Ministry of </w:t>
            </w:r>
            <w:r w:rsidR="00005CF1" w:rsidRPr="001F7E02">
              <w:rPr>
                <w:rFonts w:ascii="Times New Roman" w:hAnsi="Times New Roman"/>
                <w:sz w:val="20"/>
                <w:szCs w:val="20"/>
              </w:rPr>
              <w:lastRenderedPageBreak/>
              <w:t xml:space="preserve">Social Development and inter-agency commission in consolidating efforts towards ratification of </w:t>
            </w:r>
            <w:proofErr w:type="spellStart"/>
            <w:r w:rsidR="00005CF1" w:rsidRPr="001F7E02">
              <w:rPr>
                <w:rFonts w:ascii="Times New Roman" w:hAnsi="Times New Roman"/>
                <w:sz w:val="20"/>
                <w:szCs w:val="20"/>
              </w:rPr>
              <w:t>UNCRPD</w:t>
            </w:r>
            <w:proofErr w:type="spellEnd"/>
            <w:r w:rsidRPr="001F7E02">
              <w:rPr>
                <w:rFonts w:ascii="Times New Roman" w:eastAsia="Calibri" w:hAnsi="Times New Roman"/>
                <w:iCs/>
                <w:sz w:val="20"/>
                <w:szCs w:val="20"/>
                <w:lang w:val="en-US"/>
              </w:rPr>
              <w:t>;</w:t>
            </w:r>
          </w:p>
        </w:tc>
        <w:tc>
          <w:tcPr>
            <w:tcW w:w="709" w:type="dxa"/>
            <w:vAlign w:val="center"/>
          </w:tcPr>
          <w:p w:rsidR="00CF7B16" w:rsidRPr="001F7E02" w:rsidRDefault="00CF7B16" w:rsidP="00CF7B16">
            <w:pPr>
              <w:spacing w:after="0"/>
              <w:jc w:val="center"/>
              <w:rPr>
                <w:rFonts w:ascii="Times New Roman" w:eastAsia="Calibri" w:hAnsi="Times New Roman"/>
                <w:b/>
                <w:sz w:val="20"/>
                <w:szCs w:val="20"/>
                <w:lang w:val="en-US"/>
              </w:rPr>
            </w:pPr>
            <w:r w:rsidRPr="001F7E02">
              <w:rPr>
                <w:rFonts w:ascii="Times New Roman" w:eastAsia="Calibri" w:hAnsi="Times New Roman"/>
                <w:b/>
                <w:sz w:val="20"/>
                <w:szCs w:val="20"/>
                <w:lang w:val="en-US"/>
              </w:rPr>
              <w:lastRenderedPageBreak/>
              <w:t>X</w:t>
            </w:r>
          </w:p>
        </w:tc>
        <w:tc>
          <w:tcPr>
            <w:tcW w:w="708" w:type="dxa"/>
            <w:vAlign w:val="center"/>
          </w:tcPr>
          <w:p w:rsidR="00CF7B16" w:rsidRPr="001F7E02" w:rsidRDefault="00CF7B16" w:rsidP="00CF7B16">
            <w:pPr>
              <w:spacing w:after="0"/>
              <w:jc w:val="center"/>
              <w:rPr>
                <w:rFonts w:ascii="Times New Roman" w:eastAsia="Calibri" w:hAnsi="Times New Roman"/>
                <w:b/>
                <w:sz w:val="20"/>
                <w:szCs w:val="20"/>
                <w:lang w:val="en-US"/>
              </w:rPr>
            </w:pPr>
            <w:r w:rsidRPr="001F7E02">
              <w:rPr>
                <w:rFonts w:ascii="Times New Roman" w:eastAsia="Calibri" w:hAnsi="Times New Roman"/>
                <w:b/>
                <w:sz w:val="20"/>
                <w:szCs w:val="20"/>
                <w:lang w:val="en-US"/>
              </w:rPr>
              <w:t>X</w:t>
            </w:r>
          </w:p>
        </w:tc>
        <w:tc>
          <w:tcPr>
            <w:tcW w:w="709" w:type="dxa"/>
            <w:vAlign w:val="center"/>
          </w:tcPr>
          <w:p w:rsidR="00CF7B16" w:rsidRPr="001F7E02" w:rsidRDefault="00CF7B16" w:rsidP="00CF7B16">
            <w:pPr>
              <w:spacing w:after="0"/>
              <w:jc w:val="center"/>
              <w:rPr>
                <w:rFonts w:ascii="Times New Roman" w:eastAsia="Calibri" w:hAnsi="Times New Roman"/>
                <w:b/>
                <w:sz w:val="20"/>
                <w:szCs w:val="20"/>
                <w:lang w:val="en-US"/>
              </w:rPr>
            </w:pPr>
            <w:r w:rsidRPr="001F7E02">
              <w:rPr>
                <w:rFonts w:ascii="Times New Roman" w:eastAsia="Calibri" w:hAnsi="Times New Roman"/>
                <w:b/>
                <w:sz w:val="20"/>
                <w:szCs w:val="20"/>
                <w:lang w:val="en-US"/>
              </w:rPr>
              <w:t>X</w:t>
            </w:r>
          </w:p>
        </w:tc>
        <w:tc>
          <w:tcPr>
            <w:tcW w:w="709" w:type="dxa"/>
            <w:gridSpan w:val="2"/>
            <w:vAlign w:val="center"/>
          </w:tcPr>
          <w:p w:rsidR="00CF7B16" w:rsidRPr="001F7E02" w:rsidRDefault="00CF7B16" w:rsidP="00CF7B16">
            <w:pPr>
              <w:spacing w:after="0"/>
              <w:jc w:val="center"/>
              <w:rPr>
                <w:rFonts w:ascii="Times New Roman" w:eastAsia="Calibri" w:hAnsi="Times New Roman"/>
                <w:sz w:val="20"/>
                <w:szCs w:val="20"/>
                <w:lang w:val="en-US"/>
              </w:rPr>
            </w:pPr>
            <w:r w:rsidRPr="001F7E02">
              <w:rPr>
                <w:rFonts w:ascii="Times New Roman" w:eastAsia="Calibri" w:hAnsi="Times New Roman"/>
                <w:b/>
                <w:sz w:val="20"/>
                <w:szCs w:val="20"/>
                <w:lang w:val="en-US"/>
              </w:rPr>
              <w:t>X</w:t>
            </w:r>
          </w:p>
        </w:tc>
        <w:tc>
          <w:tcPr>
            <w:tcW w:w="1134" w:type="dxa"/>
          </w:tcPr>
          <w:p w:rsidR="00CF7B16" w:rsidRPr="001F7E02" w:rsidRDefault="00CF7B16" w:rsidP="008E2B29">
            <w:pPr>
              <w:spacing w:before="120" w:after="12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 xml:space="preserve">Ministry of Social Development </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 xml:space="preserve">Ministry of </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 xml:space="preserve">Justice </w:t>
            </w:r>
          </w:p>
          <w:p w:rsidR="00CF7B16" w:rsidRPr="001F7E02" w:rsidRDefault="00CF7B16" w:rsidP="008E2B29">
            <w:pPr>
              <w:spacing w:before="120" w:after="120" w:line="276" w:lineRule="auto"/>
              <w:ind w:left="113" w:hanging="113"/>
              <w:jc w:val="left"/>
              <w:rPr>
                <w:rFonts w:ascii="Times New Roman" w:eastAsia="Calibri" w:hAnsi="Times New Roman"/>
                <w:sz w:val="20"/>
                <w:szCs w:val="20"/>
                <w:lang w:val="en-US"/>
              </w:rPr>
            </w:pPr>
            <w:proofErr w:type="spellStart"/>
            <w:r w:rsidRPr="001F7E02">
              <w:rPr>
                <w:rFonts w:ascii="Times New Roman" w:eastAsia="Calibri" w:hAnsi="Times New Roman"/>
                <w:sz w:val="20"/>
                <w:szCs w:val="20"/>
                <w:lang w:val="en-US"/>
              </w:rPr>
              <w:lastRenderedPageBreak/>
              <w:t>PwDs</w:t>
            </w:r>
            <w:proofErr w:type="spellEnd"/>
            <w:r w:rsidRPr="001F7E02">
              <w:rPr>
                <w:rFonts w:ascii="Times New Roman" w:eastAsia="Calibri" w:hAnsi="Times New Roman"/>
                <w:sz w:val="20"/>
                <w:szCs w:val="20"/>
                <w:lang w:val="en-US"/>
              </w:rPr>
              <w:t xml:space="preserve"> </w:t>
            </w:r>
            <w:proofErr w:type="spellStart"/>
            <w:r w:rsidRPr="001F7E02">
              <w:rPr>
                <w:rFonts w:ascii="Times New Roman" w:eastAsia="Calibri" w:hAnsi="Times New Roman"/>
                <w:sz w:val="20"/>
                <w:szCs w:val="20"/>
                <w:lang w:val="en-US"/>
              </w:rPr>
              <w:t>CSOs</w:t>
            </w:r>
            <w:proofErr w:type="spellEnd"/>
          </w:p>
          <w:p w:rsidR="00CF7B16" w:rsidRPr="001F7E02" w:rsidRDefault="00CF7B16" w:rsidP="008E2B29">
            <w:pPr>
              <w:spacing w:after="120"/>
              <w:jc w:val="left"/>
              <w:rPr>
                <w:rFonts w:ascii="Times New Roman" w:eastAsia="Calibri" w:hAnsi="Times New Roman"/>
                <w:sz w:val="20"/>
                <w:szCs w:val="20"/>
                <w:lang w:val="en-US"/>
              </w:rPr>
            </w:pPr>
            <w:r w:rsidRPr="001F7E02">
              <w:rPr>
                <w:rFonts w:ascii="Times New Roman" w:eastAsia="Calibri" w:hAnsi="Times New Roman"/>
                <w:sz w:val="20"/>
                <w:szCs w:val="20"/>
                <w:lang w:val="en-US"/>
              </w:rPr>
              <w:t>Expert community</w:t>
            </w:r>
          </w:p>
        </w:tc>
        <w:tc>
          <w:tcPr>
            <w:tcW w:w="1134" w:type="dxa"/>
            <w:gridSpan w:val="2"/>
          </w:tcPr>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lastRenderedPageBreak/>
              <w:t>Working group meetings/coordination meetings (10)</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lastRenderedPageBreak/>
              <w:t>Debate/public hearings</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 xml:space="preserve">Training on the rights of </w:t>
            </w:r>
            <w:proofErr w:type="spellStart"/>
            <w:r w:rsidRPr="001F7E02">
              <w:rPr>
                <w:rFonts w:ascii="Times New Roman" w:eastAsia="Calibri" w:hAnsi="Times New Roman"/>
                <w:sz w:val="20"/>
                <w:szCs w:val="20"/>
                <w:lang w:val="en-US"/>
              </w:rPr>
              <w:t>PwDs</w:t>
            </w:r>
            <w:proofErr w:type="spellEnd"/>
            <w:r w:rsidRPr="001F7E02">
              <w:rPr>
                <w:rFonts w:ascii="Times New Roman" w:eastAsia="Calibri" w:hAnsi="Times New Roman"/>
                <w:sz w:val="20"/>
                <w:szCs w:val="20"/>
                <w:lang w:val="en-US"/>
              </w:rPr>
              <w:t xml:space="preserve"> (3)</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Trainer/facilitators/experts fee</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Advocacy materials/events</w:t>
            </w:r>
          </w:p>
        </w:tc>
        <w:tc>
          <w:tcPr>
            <w:tcW w:w="1086" w:type="dxa"/>
            <w:gridSpan w:val="3"/>
          </w:tcPr>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lastRenderedPageBreak/>
              <w:t>25,000</w:t>
            </w:r>
          </w:p>
          <w:p w:rsidR="00CF7B16" w:rsidRPr="001F7E02" w:rsidRDefault="00CF7B16" w:rsidP="00CF7B16">
            <w:pPr>
              <w:spacing w:after="0" w:line="276" w:lineRule="auto"/>
              <w:jc w:val="left"/>
              <w:rPr>
                <w:rFonts w:ascii="Times New Roman" w:eastAsia="Calibri" w:hAnsi="Times New Roman"/>
                <w:sz w:val="20"/>
                <w:szCs w:val="20"/>
                <w:lang w:val="en-US"/>
              </w:rPr>
            </w:pPr>
          </w:p>
          <w:p w:rsidR="00CF7B16" w:rsidRPr="001F7E02" w:rsidRDefault="00CF7B16" w:rsidP="00CF7B16">
            <w:pPr>
              <w:spacing w:after="0" w:line="276" w:lineRule="auto"/>
              <w:jc w:val="left"/>
              <w:rPr>
                <w:rFonts w:ascii="Times New Roman" w:eastAsia="Calibri" w:hAnsi="Times New Roman"/>
                <w:sz w:val="20"/>
                <w:szCs w:val="20"/>
                <w:lang w:val="en-US"/>
              </w:rPr>
            </w:pPr>
          </w:p>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$18,450</w:t>
            </w:r>
          </w:p>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$18,450</w:t>
            </w:r>
          </w:p>
          <w:p w:rsidR="00CF7B16" w:rsidRPr="001F7E02" w:rsidRDefault="00CF7B16" w:rsidP="00CF7B16">
            <w:pPr>
              <w:spacing w:after="0" w:line="276" w:lineRule="auto"/>
              <w:jc w:val="left"/>
              <w:rPr>
                <w:rFonts w:ascii="Times New Roman" w:eastAsia="Calibri" w:hAnsi="Times New Roman"/>
                <w:sz w:val="20"/>
                <w:szCs w:val="20"/>
                <w:lang w:val="en-US"/>
              </w:rPr>
            </w:pPr>
          </w:p>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lastRenderedPageBreak/>
              <w:t>$11,700</w:t>
            </w:r>
          </w:p>
          <w:p w:rsidR="00CF7B16" w:rsidRPr="001F7E02" w:rsidRDefault="00CF7B16" w:rsidP="00CF7B16">
            <w:pPr>
              <w:spacing w:after="0" w:line="276" w:lineRule="auto"/>
              <w:jc w:val="left"/>
              <w:rPr>
                <w:rFonts w:ascii="Times New Roman" w:eastAsia="Calibri" w:hAnsi="Times New Roman"/>
                <w:sz w:val="20"/>
                <w:szCs w:val="20"/>
                <w:lang w:val="en-US"/>
              </w:rPr>
            </w:pPr>
          </w:p>
          <w:p w:rsidR="00CF7B16" w:rsidRPr="001F7E02" w:rsidRDefault="008E2B29" w:rsidP="00CF7B16">
            <w:pPr>
              <w:spacing w:after="0" w:line="276" w:lineRule="auto"/>
              <w:jc w:val="left"/>
              <w:rPr>
                <w:rFonts w:ascii="Times New Roman" w:eastAsia="Calibri" w:hAnsi="Times New Roman"/>
                <w:sz w:val="20"/>
                <w:szCs w:val="20"/>
                <w:lang w:val="en-US"/>
              </w:rPr>
            </w:pPr>
            <w:r>
              <w:rPr>
                <w:rFonts w:ascii="Times New Roman" w:eastAsia="Calibri" w:hAnsi="Times New Roman"/>
                <w:sz w:val="20"/>
                <w:szCs w:val="20"/>
                <w:lang w:val="en-US"/>
              </w:rPr>
              <w:t>$1</w:t>
            </w:r>
            <w:r w:rsidR="00CF7B16" w:rsidRPr="001F7E02">
              <w:rPr>
                <w:rFonts w:ascii="Times New Roman" w:eastAsia="Calibri" w:hAnsi="Times New Roman"/>
                <w:sz w:val="20"/>
                <w:szCs w:val="20"/>
                <w:lang w:val="en-US"/>
              </w:rPr>
              <w:t>0,000</w:t>
            </w:r>
          </w:p>
          <w:p w:rsidR="00CF7B16" w:rsidRPr="001F7E02" w:rsidRDefault="00CF7B16" w:rsidP="00CF7B16">
            <w:pPr>
              <w:spacing w:after="0" w:line="276" w:lineRule="auto"/>
              <w:jc w:val="left"/>
              <w:rPr>
                <w:rFonts w:ascii="Times New Roman" w:eastAsia="Calibri" w:hAnsi="Times New Roman"/>
                <w:sz w:val="20"/>
                <w:szCs w:val="20"/>
                <w:lang w:val="en-US"/>
              </w:rPr>
            </w:pPr>
          </w:p>
        </w:tc>
      </w:tr>
      <w:tr w:rsidR="005E1610" w:rsidRPr="001F7E02" w:rsidTr="005E1610">
        <w:trPr>
          <w:gridAfter w:val="1"/>
          <w:wAfter w:w="48" w:type="dxa"/>
        </w:trPr>
        <w:tc>
          <w:tcPr>
            <w:tcW w:w="5954" w:type="dxa"/>
            <w:vMerge/>
          </w:tcPr>
          <w:p w:rsidR="00CF7B16" w:rsidRPr="001F7E02" w:rsidRDefault="00CF7B16" w:rsidP="00CF7B16">
            <w:pPr>
              <w:spacing w:after="0"/>
              <w:jc w:val="left"/>
              <w:rPr>
                <w:rFonts w:ascii="Times New Roman" w:eastAsia="Calibri" w:hAnsi="Times New Roman"/>
                <w:b/>
                <w:sz w:val="20"/>
                <w:szCs w:val="20"/>
                <w:lang w:val="en-US"/>
              </w:rPr>
            </w:pPr>
          </w:p>
        </w:tc>
        <w:tc>
          <w:tcPr>
            <w:tcW w:w="3402" w:type="dxa"/>
          </w:tcPr>
          <w:p w:rsidR="00CF7B16" w:rsidRPr="001F7E02" w:rsidRDefault="00CF7B16" w:rsidP="008E2B29">
            <w:pPr>
              <w:spacing w:after="0"/>
              <w:jc w:val="left"/>
              <w:rPr>
                <w:rFonts w:ascii="Times New Roman" w:eastAsia="Calibri" w:hAnsi="Times New Roman"/>
                <w:sz w:val="20"/>
                <w:szCs w:val="20"/>
                <w:lang w:val="en-US"/>
              </w:rPr>
            </w:pPr>
            <w:r w:rsidRPr="00EF6ABA">
              <w:rPr>
                <w:rFonts w:ascii="Times New Roman" w:eastAsia="Calibri" w:hAnsi="Times New Roman"/>
                <w:b/>
                <w:iCs/>
                <w:sz w:val="20"/>
                <w:szCs w:val="20"/>
                <w:u w:val="single"/>
                <w:lang w:val="en-US"/>
              </w:rPr>
              <w:t>Activity Result 1.3</w:t>
            </w:r>
            <w:r w:rsidRPr="001F7E02">
              <w:rPr>
                <w:rFonts w:ascii="Times New Roman" w:eastAsia="Calibri" w:hAnsi="Times New Roman"/>
                <w:iCs/>
                <w:sz w:val="20"/>
                <w:szCs w:val="20"/>
                <w:lang w:val="en-US"/>
              </w:rPr>
              <w:t xml:space="preserve">: </w:t>
            </w:r>
            <w:r w:rsidR="000E5668" w:rsidRPr="001F7E02">
              <w:rPr>
                <w:rFonts w:ascii="Times New Roman" w:hAnsi="Times New Roman"/>
                <w:sz w:val="20"/>
                <w:szCs w:val="20"/>
              </w:rPr>
              <w:t xml:space="preserve">Strengthened capacity mostly at the local level to provide legal aid to the vulnerable groups including training of trainers for certified lawyers, who collaborate with </w:t>
            </w:r>
            <w:proofErr w:type="spellStart"/>
            <w:r w:rsidR="000E5668" w:rsidRPr="001F7E02">
              <w:rPr>
                <w:rFonts w:ascii="Times New Roman" w:hAnsi="Times New Roman"/>
                <w:sz w:val="20"/>
                <w:szCs w:val="20"/>
              </w:rPr>
              <w:t>MoJ</w:t>
            </w:r>
            <w:proofErr w:type="spellEnd"/>
          </w:p>
          <w:p w:rsidR="00CF7B16" w:rsidRPr="001F7E02" w:rsidRDefault="00CF7B16" w:rsidP="008E2B29">
            <w:pPr>
              <w:spacing w:after="0"/>
              <w:jc w:val="left"/>
              <w:rPr>
                <w:rFonts w:ascii="Times New Roman" w:eastAsia="Calibri" w:hAnsi="Times New Roman"/>
                <w:sz w:val="20"/>
                <w:szCs w:val="20"/>
                <w:lang w:val="en-US"/>
              </w:rPr>
            </w:pPr>
          </w:p>
          <w:p w:rsidR="00CF7B16" w:rsidRPr="001F7E02" w:rsidRDefault="00CF7B16" w:rsidP="008E2B29">
            <w:pPr>
              <w:spacing w:after="0" w:line="276" w:lineRule="auto"/>
              <w:jc w:val="left"/>
              <w:rPr>
                <w:rFonts w:ascii="Times New Roman" w:eastAsia="Calibri" w:hAnsi="Times New Roman"/>
                <w:iCs/>
                <w:sz w:val="20"/>
                <w:szCs w:val="20"/>
                <w:lang w:val="en-US"/>
              </w:rPr>
            </w:pPr>
            <w:proofErr w:type="gramStart"/>
            <w:r w:rsidRPr="00EF6ABA">
              <w:rPr>
                <w:rFonts w:ascii="Times New Roman" w:eastAsia="Calibri" w:hAnsi="Times New Roman"/>
                <w:b/>
                <w:i/>
                <w:sz w:val="20"/>
                <w:szCs w:val="20"/>
                <w:u w:val="single"/>
                <w:lang w:val="en-US"/>
              </w:rPr>
              <w:t>Action 1.3.1</w:t>
            </w:r>
            <w:r w:rsidRPr="00EF6ABA">
              <w:rPr>
                <w:rFonts w:ascii="Times New Roman" w:eastAsia="Calibri" w:hAnsi="Times New Roman"/>
                <w:b/>
                <w:i/>
                <w:sz w:val="20"/>
                <w:szCs w:val="20"/>
                <w:lang w:val="en-US"/>
              </w:rPr>
              <w:t>.</w:t>
            </w:r>
            <w:proofErr w:type="gramEnd"/>
            <w:r w:rsidRPr="001F7E02">
              <w:rPr>
                <w:rFonts w:ascii="Times New Roman" w:eastAsia="Calibri" w:hAnsi="Times New Roman"/>
                <w:i/>
                <w:sz w:val="20"/>
                <w:szCs w:val="20"/>
                <w:lang w:val="en-US"/>
              </w:rPr>
              <w:t xml:space="preserve"> </w:t>
            </w:r>
            <w:r w:rsidR="000E5668" w:rsidRPr="001F7E02">
              <w:rPr>
                <w:rFonts w:ascii="Times New Roman" w:hAnsi="Times New Roman"/>
                <w:sz w:val="20"/>
                <w:szCs w:val="20"/>
              </w:rPr>
              <w:t xml:space="preserve">Support </w:t>
            </w:r>
            <w:proofErr w:type="spellStart"/>
            <w:r w:rsidR="000E5668" w:rsidRPr="001F7E02">
              <w:rPr>
                <w:rFonts w:ascii="Times New Roman" w:hAnsi="Times New Roman"/>
                <w:sz w:val="20"/>
                <w:szCs w:val="20"/>
              </w:rPr>
              <w:t>MoJ</w:t>
            </w:r>
            <w:proofErr w:type="spellEnd"/>
            <w:r w:rsidR="000E5668" w:rsidRPr="001F7E02">
              <w:rPr>
                <w:rFonts w:ascii="Times New Roman" w:hAnsi="Times New Roman"/>
                <w:sz w:val="20"/>
                <w:szCs w:val="20"/>
              </w:rPr>
              <w:t xml:space="preserve"> in updating its communication plan (</w:t>
            </w:r>
            <w:proofErr w:type="spellStart"/>
            <w:r w:rsidR="000E5668" w:rsidRPr="001F7E02">
              <w:rPr>
                <w:rFonts w:ascii="Times New Roman" w:hAnsi="Times New Roman"/>
                <w:sz w:val="20"/>
                <w:szCs w:val="20"/>
              </w:rPr>
              <w:t>Pravovaya</w:t>
            </w:r>
            <w:proofErr w:type="spellEnd"/>
            <w:r w:rsidR="000E5668" w:rsidRPr="001F7E02">
              <w:rPr>
                <w:rFonts w:ascii="Times New Roman" w:hAnsi="Times New Roman"/>
                <w:sz w:val="20"/>
                <w:szCs w:val="20"/>
              </w:rPr>
              <w:t xml:space="preserve"> propaganda)to raise legal awareness of the population and conduct campaigns on access of rural women to justice (using most convenient channels of communication)</w:t>
            </w:r>
            <w:r w:rsidRPr="001F7E02">
              <w:rPr>
                <w:rFonts w:ascii="Times New Roman" w:eastAsia="Calibri" w:hAnsi="Times New Roman"/>
                <w:iCs/>
                <w:sz w:val="20"/>
                <w:szCs w:val="20"/>
                <w:lang w:val="en-US"/>
              </w:rPr>
              <w:t xml:space="preserve">; </w:t>
            </w:r>
          </w:p>
          <w:p w:rsidR="000E5668" w:rsidRPr="001F7E02" w:rsidRDefault="000E5668" w:rsidP="008E2B29">
            <w:pPr>
              <w:spacing w:after="0" w:line="276" w:lineRule="auto"/>
              <w:jc w:val="left"/>
              <w:rPr>
                <w:rFonts w:ascii="Times New Roman" w:eastAsia="Calibri" w:hAnsi="Times New Roman"/>
                <w:iCs/>
                <w:sz w:val="20"/>
                <w:szCs w:val="20"/>
                <w:lang w:val="en-US"/>
              </w:rPr>
            </w:pPr>
          </w:p>
          <w:p w:rsidR="00CF7B16" w:rsidRPr="001F7E02" w:rsidRDefault="000E5668" w:rsidP="008E2B29">
            <w:pPr>
              <w:spacing w:after="200" w:line="276" w:lineRule="auto"/>
              <w:contextualSpacing/>
              <w:jc w:val="left"/>
              <w:rPr>
                <w:rFonts w:ascii="Times New Roman" w:eastAsia="Calibri" w:hAnsi="Times New Roman"/>
                <w:iCs/>
                <w:sz w:val="20"/>
                <w:szCs w:val="20"/>
                <w:u w:val="single"/>
                <w:lang w:val="en-US"/>
              </w:rPr>
            </w:pPr>
            <w:proofErr w:type="gramStart"/>
            <w:r w:rsidRPr="00EF6ABA">
              <w:rPr>
                <w:rFonts w:ascii="Times New Roman" w:eastAsia="Calibri" w:hAnsi="Times New Roman"/>
                <w:b/>
                <w:i/>
                <w:sz w:val="20"/>
                <w:szCs w:val="20"/>
                <w:u w:val="single"/>
                <w:lang w:val="en-US"/>
              </w:rPr>
              <w:t>Action 1.3.2</w:t>
            </w:r>
            <w:r w:rsidRPr="001F7E02">
              <w:rPr>
                <w:rFonts w:ascii="Times New Roman" w:eastAsia="Calibri" w:hAnsi="Times New Roman"/>
                <w:i/>
                <w:sz w:val="20"/>
                <w:szCs w:val="20"/>
                <w:u w:val="single"/>
                <w:lang w:val="en-US"/>
              </w:rPr>
              <w:t>.</w:t>
            </w:r>
            <w:proofErr w:type="gramEnd"/>
            <w:r w:rsidRPr="001F7E02">
              <w:rPr>
                <w:rFonts w:ascii="Times New Roman" w:eastAsia="Calibri" w:hAnsi="Times New Roman"/>
                <w:i/>
                <w:sz w:val="20"/>
                <w:szCs w:val="20"/>
                <w:u w:val="single"/>
                <w:lang w:val="en-US"/>
              </w:rPr>
              <w:t xml:space="preserve"> </w:t>
            </w:r>
            <w:r w:rsidRPr="001F7E02">
              <w:rPr>
                <w:rFonts w:ascii="Times New Roman" w:hAnsi="Times New Roman"/>
                <w:sz w:val="20"/>
                <w:szCs w:val="20"/>
              </w:rPr>
              <w:t xml:space="preserve">Build capacity of municipal servants (social workers, executive secretaries) and informal leaders to give legal advice  by developing training modules for them </w:t>
            </w:r>
          </w:p>
        </w:tc>
        <w:tc>
          <w:tcPr>
            <w:tcW w:w="709" w:type="dxa"/>
            <w:vAlign w:val="center"/>
          </w:tcPr>
          <w:p w:rsidR="00CF7B16" w:rsidRPr="001F7E02" w:rsidRDefault="00CF7B16" w:rsidP="00CF7B16">
            <w:pPr>
              <w:spacing w:after="0"/>
              <w:jc w:val="center"/>
              <w:rPr>
                <w:rFonts w:ascii="Times New Roman" w:eastAsia="Calibri" w:hAnsi="Times New Roman"/>
                <w:b/>
                <w:sz w:val="20"/>
                <w:szCs w:val="20"/>
                <w:lang w:val="en-US"/>
              </w:rPr>
            </w:pPr>
            <w:r w:rsidRPr="001F7E02">
              <w:rPr>
                <w:rFonts w:ascii="Times New Roman" w:eastAsia="Calibri" w:hAnsi="Times New Roman"/>
                <w:b/>
                <w:sz w:val="20"/>
                <w:szCs w:val="20"/>
                <w:lang w:val="en-US"/>
              </w:rPr>
              <w:t>X</w:t>
            </w:r>
          </w:p>
        </w:tc>
        <w:tc>
          <w:tcPr>
            <w:tcW w:w="708" w:type="dxa"/>
            <w:vAlign w:val="center"/>
          </w:tcPr>
          <w:p w:rsidR="00CF7B16" w:rsidRPr="001F7E02" w:rsidRDefault="00CF7B16" w:rsidP="00CF7B16">
            <w:pPr>
              <w:spacing w:after="0"/>
              <w:jc w:val="center"/>
              <w:rPr>
                <w:rFonts w:ascii="Times New Roman" w:eastAsia="Calibri" w:hAnsi="Times New Roman"/>
                <w:b/>
                <w:sz w:val="20"/>
                <w:szCs w:val="20"/>
                <w:lang w:val="en-US"/>
              </w:rPr>
            </w:pPr>
            <w:r w:rsidRPr="001F7E02">
              <w:rPr>
                <w:rFonts w:ascii="Times New Roman" w:eastAsia="Calibri" w:hAnsi="Times New Roman"/>
                <w:b/>
                <w:sz w:val="20"/>
                <w:szCs w:val="20"/>
                <w:lang w:val="en-US"/>
              </w:rPr>
              <w:t>X</w:t>
            </w:r>
          </w:p>
        </w:tc>
        <w:tc>
          <w:tcPr>
            <w:tcW w:w="709" w:type="dxa"/>
            <w:vAlign w:val="center"/>
          </w:tcPr>
          <w:p w:rsidR="00CF7B16" w:rsidRPr="001F7E02" w:rsidRDefault="00CF7B16" w:rsidP="00CF7B16">
            <w:pPr>
              <w:spacing w:after="0"/>
              <w:jc w:val="center"/>
              <w:rPr>
                <w:rFonts w:ascii="Times New Roman" w:eastAsia="Calibri" w:hAnsi="Times New Roman"/>
                <w:b/>
                <w:sz w:val="20"/>
                <w:szCs w:val="20"/>
                <w:lang w:val="en-US"/>
              </w:rPr>
            </w:pPr>
            <w:r w:rsidRPr="001F7E02">
              <w:rPr>
                <w:rFonts w:ascii="Times New Roman" w:eastAsia="Calibri" w:hAnsi="Times New Roman"/>
                <w:b/>
                <w:sz w:val="20"/>
                <w:szCs w:val="20"/>
                <w:lang w:val="en-US"/>
              </w:rPr>
              <w:t>X</w:t>
            </w:r>
          </w:p>
        </w:tc>
        <w:tc>
          <w:tcPr>
            <w:tcW w:w="709" w:type="dxa"/>
            <w:gridSpan w:val="2"/>
            <w:vAlign w:val="center"/>
          </w:tcPr>
          <w:p w:rsidR="00CF7B16" w:rsidRPr="001F7E02" w:rsidRDefault="00CF7B16" w:rsidP="00CF7B16">
            <w:pPr>
              <w:spacing w:after="0"/>
              <w:jc w:val="center"/>
              <w:rPr>
                <w:rFonts w:ascii="Times New Roman" w:eastAsia="Calibri" w:hAnsi="Times New Roman"/>
                <w:sz w:val="20"/>
                <w:szCs w:val="20"/>
                <w:lang w:val="en-US"/>
              </w:rPr>
            </w:pPr>
            <w:r w:rsidRPr="001F7E02">
              <w:rPr>
                <w:rFonts w:ascii="Times New Roman" w:eastAsia="Calibri" w:hAnsi="Times New Roman"/>
                <w:b/>
                <w:sz w:val="20"/>
                <w:szCs w:val="20"/>
                <w:lang w:val="en-US"/>
              </w:rPr>
              <w:t>X</w:t>
            </w:r>
          </w:p>
        </w:tc>
        <w:tc>
          <w:tcPr>
            <w:tcW w:w="1134" w:type="dxa"/>
          </w:tcPr>
          <w:p w:rsidR="00CF7B16" w:rsidRPr="001F7E02" w:rsidRDefault="00CF7B16" w:rsidP="008E2B29">
            <w:pPr>
              <w:spacing w:before="120" w:after="12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 xml:space="preserve">Ministry of Justice </w:t>
            </w:r>
          </w:p>
          <w:p w:rsidR="00CF7B16" w:rsidRPr="001F7E02" w:rsidRDefault="00CF7B16" w:rsidP="008E2B29">
            <w:pPr>
              <w:spacing w:after="200"/>
              <w:jc w:val="left"/>
              <w:rPr>
                <w:rFonts w:ascii="Times New Roman" w:eastAsia="Calibri" w:hAnsi="Times New Roman"/>
                <w:sz w:val="20"/>
                <w:szCs w:val="20"/>
                <w:lang w:val="en-US"/>
              </w:rPr>
            </w:pPr>
            <w:r w:rsidRPr="001F7E02">
              <w:rPr>
                <w:rFonts w:ascii="Times New Roman" w:eastAsia="Calibri" w:hAnsi="Times New Roman"/>
                <w:sz w:val="20"/>
                <w:szCs w:val="20"/>
                <w:lang w:val="en-US"/>
              </w:rPr>
              <w:t>Outreach/media experts</w:t>
            </w:r>
          </w:p>
          <w:p w:rsidR="00CF7B16" w:rsidRPr="001F7E02" w:rsidRDefault="00CF7B16" w:rsidP="008E2B29">
            <w:pPr>
              <w:spacing w:after="200"/>
              <w:jc w:val="left"/>
              <w:rPr>
                <w:rFonts w:ascii="Times New Roman" w:eastAsia="Calibri" w:hAnsi="Times New Roman"/>
                <w:sz w:val="20"/>
                <w:szCs w:val="20"/>
                <w:lang w:val="en-US"/>
              </w:rPr>
            </w:pPr>
            <w:r w:rsidRPr="001F7E02">
              <w:rPr>
                <w:rFonts w:ascii="Times New Roman" w:eastAsia="Calibri" w:hAnsi="Times New Roman"/>
                <w:sz w:val="20"/>
                <w:szCs w:val="20"/>
                <w:lang w:val="en-US"/>
              </w:rPr>
              <w:t xml:space="preserve">State Personnel Service </w:t>
            </w:r>
          </w:p>
          <w:p w:rsidR="00CF7B16" w:rsidRPr="001F7E02" w:rsidRDefault="00CF7B16" w:rsidP="008E2B29">
            <w:pPr>
              <w:spacing w:after="200"/>
              <w:jc w:val="left"/>
              <w:rPr>
                <w:rFonts w:ascii="Times New Roman" w:eastAsia="Calibri" w:hAnsi="Times New Roman"/>
                <w:sz w:val="20"/>
                <w:szCs w:val="20"/>
                <w:lang w:val="en-US"/>
              </w:rPr>
            </w:pPr>
            <w:r w:rsidRPr="001F7E02">
              <w:rPr>
                <w:rFonts w:ascii="Times New Roman" w:eastAsia="Calibri" w:hAnsi="Times New Roman"/>
                <w:sz w:val="20"/>
                <w:szCs w:val="20"/>
                <w:lang w:val="en-US"/>
              </w:rPr>
              <w:t xml:space="preserve">Municipal servants (social workers, executive secretaries) </w:t>
            </w:r>
          </w:p>
          <w:p w:rsidR="00CF7B16" w:rsidRPr="001F7E02" w:rsidRDefault="00CF7B16" w:rsidP="008E2B29">
            <w:pPr>
              <w:spacing w:after="200"/>
              <w:jc w:val="left"/>
              <w:rPr>
                <w:rFonts w:ascii="Times New Roman" w:eastAsia="Calibri" w:hAnsi="Times New Roman"/>
                <w:sz w:val="20"/>
                <w:szCs w:val="20"/>
                <w:lang w:val="en-US"/>
              </w:rPr>
            </w:pPr>
            <w:proofErr w:type="spellStart"/>
            <w:r w:rsidRPr="001F7E02">
              <w:rPr>
                <w:rFonts w:ascii="Times New Roman" w:eastAsia="Calibri" w:hAnsi="Times New Roman"/>
                <w:sz w:val="20"/>
                <w:szCs w:val="20"/>
                <w:lang w:val="en-US"/>
              </w:rPr>
              <w:t>CSOs</w:t>
            </w:r>
            <w:proofErr w:type="spellEnd"/>
            <w:r w:rsidRPr="001F7E02">
              <w:rPr>
                <w:rFonts w:ascii="Times New Roman" w:eastAsia="Calibri" w:hAnsi="Times New Roman"/>
                <w:sz w:val="20"/>
                <w:szCs w:val="20"/>
                <w:lang w:val="en-US"/>
              </w:rPr>
              <w:t xml:space="preserve"> working in the area of legal </w:t>
            </w:r>
            <w:r w:rsidRPr="001F7E02">
              <w:rPr>
                <w:rFonts w:ascii="Times New Roman" w:eastAsia="Calibri" w:hAnsi="Times New Roman"/>
                <w:sz w:val="20"/>
                <w:szCs w:val="20"/>
                <w:lang w:val="en-US"/>
              </w:rPr>
              <w:lastRenderedPageBreak/>
              <w:t>services/consultations</w:t>
            </w:r>
          </w:p>
        </w:tc>
        <w:tc>
          <w:tcPr>
            <w:tcW w:w="1134" w:type="dxa"/>
            <w:gridSpan w:val="2"/>
          </w:tcPr>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lastRenderedPageBreak/>
              <w:t>Outreach/media experts</w:t>
            </w:r>
          </w:p>
          <w:p w:rsidR="008E2B29" w:rsidRDefault="008E2B29" w:rsidP="008E2B29">
            <w:pPr>
              <w:spacing w:after="0" w:line="276" w:lineRule="auto"/>
              <w:jc w:val="left"/>
              <w:rPr>
                <w:rFonts w:ascii="Times New Roman" w:eastAsia="Calibri" w:hAnsi="Times New Roman"/>
                <w:sz w:val="20"/>
                <w:szCs w:val="20"/>
                <w:lang w:val="en-US"/>
              </w:rPr>
            </w:pP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National wide campaign expenses (TV/radio/newspapers)</w:t>
            </w:r>
          </w:p>
          <w:p w:rsidR="008E2B29" w:rsidRDefault="008E2B29" w:rsidP="008E2B29">
            <w:pPr>
              <w:spacing w:after="0" w:line="276" w:lineRule="auto"/>
              <w:jc w:val="left"/>
              <w:rPr>
                <w:rFonts w:ascii="Times New Roman" w:eastAsia="Calibri" w:hAnsi="Times New Roman"/>
                <w:sz w:val="20"/>
                <w:szCs w:val="20"/>
                <w:lang w:val="en-US"/>
              </w:rPr>
            </w:pP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Communication experts</w:t>
            </w:r>
          </w:p>
          <w:p w:rsidR="008E2B29" w:rsidRDefault="008E2B29" w:rsidP="008E2B29">
            <w:pPr>
              <w:spacing w:after="0" w:line="276" w:lineRule="auto"/>
              <w:jc w:val="left"/>
              <w:rPr>
                <w:rFonts w:ascii="Times New Roman" w:eastAsia="Calibri" w:hAnsi="Times New Roman"/>
                <w:sz w:val="20"/>
                <w:szCs w:val="20"/>
                <w:lang w:val="en-US"/>
              </w:rPr>
            </w:pP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 xml:space="preserve">Trainings/seminars </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Trainers</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lastRenderedPageBreak/>
              <w:t>Publication of training materials</w:t>
            </w:r>
          </w:p>
          <w:p w:rsidR="00CF7B16" w:rsidRPr="001F7E02" w:rsidRDefault="00CF7B16" w:rsidP="008E2B29">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Translation and editing</w:t>
            </w:r>
          </w:p>
        </w:tc>
        <w:tc>
          <w:tcPr>
            <w:tcW w:w="1086" w:type="dxa"/>
            <w:gridSpan w:val="3"/>
          </w:tcPr>
          <w:p w:rsidR="00CF7B16" w:rsidRPr="001F7E02" w:rsidRDefault="00CF7B16" w:rsidP="00CF7B16">
            <w:pPr>
              <w:spacing w:after="40" w:line="276" w:lineRule="auto"/>
              <w:jc w:val="left"/>
              <w:rPr>
                <w:rFonts w:ascii="Times New Roman" w:eastAsia="Calibri" w:hAnsi="Times New Roman"/>
                <w:iCs/>
                <w:sz w:val="20"/>
                <w:szCs w:val="20"/>
                <w:lang w:val="en-US"/>
              </w:rPr>
            </w:pPr>
            <w:r w:rsidRPr="001F7E02">
              <w:rPr>
                <w:rFonts w:ascii="Times New Roman" w:eastAsia="Calibri" w:hAnsi="Times New Roman"/>
                <w:iCs/>
                <w:sz w:val="20"/>
                <w:szCs w:val="20"/>
                <w:lang w:val="en-US"/>
              </w:rPr>
              <w:lastRenderedPageBreak/>
              <w:t>$14,400</w:t>
            </w:r>
          </w:p>
          <w:p w:rsidR="00CF7B16" w:rsidRPr="001F7E02" w:rsidRDefault="00CF7B16" w:rsidP="00CF7B16">
            <w:pPr>
              <w:spacing w:after="40" w:line="276" w:lineRule="auto"/>
              <w:jc w:val="left"/>
              <w:rPr>
                <w:rFonts w:ascii="Times New Roman" w:eastAsia="Calibri" w:hAnsi="Times New Roman"/>
                <w:iCs/>
                <w:sz w:val="20"/>
                <w:szCs w:val="20"/>
                <w:lang w:val="en-US"/>
              </w:rPr>
            </w:pPr>
          </w:p>
          <w:p w:rsidR="00CF7B16" w:rsidRPr="001F7E02" w:rsidRDefault="00CF7B16" w:rsidP="00CF7B16">
            <w:pPr>
              <w:spacing w:after="40" w:line="276" w:lineRule="auto"/>
              <w:jc w:val="left"/>
              <w:rPr>
                <w:rFonts w:ascii="Times New Roman" w:eastAsia="Calibri" w:hAnsi="Times New Roman"/>
                <w:iCs/>
                <w:sz w:val="20"/>
                <w:szCs w:val="20"/>
                <w:lang w:val="en-US"/>
              </w:rPr>
            </w:pPr>
            <w:r w:rsidRPr="001F7E02">
              <w:rPr>
                <w:rFonts w:ascii="Times New Roman" w:eastAsia="Calibri" w:hAnsi="Times New Roman"/>
                <w:iCs/>
                <w:sz w:val="20"/>
                <w:szCs w:val="20"/>
                <w:lang w:val="en-US"/>
              </w:rPr>
              <w:t>$18,000</w:t>
            </w:r>
          </w:p>
          <w:p w:rsidR="008E2B29" w:rsidRDefault="008E2B29" w:rsidP="00CF7B16">
            <w:pPr>
              <w:spacing w:after="40" w:line="276" w:lineRule="auto"/>
              <w:jc w:val="left"/>
              <w:rPr>
                <w:rFonts w:ascii="Times New Roman" w:eastAsia="Calibri" w:hAnsi="Times New Roman"/>
                <w:iCs/>
                <w:sz w:val="20"/>
                <w:szCs w:val="20"/>
                <w:lang w:val="en-US"/>
              </w:rPr>
            </w:pPr>
          </w:p>
          <w:p w:rsidR="008E2B29" w:rsidRDefault="008E2B29" w:rsidP="00CF7B16">
            <w:pPr>
              <w:spacing w:after="40" w:line="276" w:lineRule="auto"/>
              <w:jc w:val="left"/>
              <w:rPr>
                <w:rFonts w:ascii="Times New Roman" w:eastAsia="Calibri" w:hAnsi="Times New Roman"/>
                <w:iCs/>
                <w:sz w:val="20"/>
                <w:szCs w:val="20"/>
                <w:lang w:val="en-US"/>
              </w:rPr>
            </w:pPr>
          </w:p>
          <w:p w:rsidR="00CF7B16" w:rsidRPr="001F7E02" w:rsidRDefault="00CF7B16" w:rsidP="00CF7B16">
            <w:pPr>
              <w:spacing w:after="40" w:line="276" w:lineRule="auto"/>
              <w:jc w:val="left"/>
              <w:rPr>
                <w:rFonts w:ascii="Times New Roman" w:eastAsia="Calibri" w:hAnsi="Times New Roman"/>
                <w:iCs/>
                <w:sz w:val="20"/>
                <w:szCs w:val="20"/>
                <w:lang w:val="en-US"/>
              </w:rPr>
            </w:pPr>
            <w:r w:rsidRPr="001F7E02">
              <w:rPr>
                <w:rFonts w:ascii="Times New Roman" w:eastAsia="Calibri" w:hAnsi="Times New Roman"/>
                <w:iCs/>
                <w:sz w:val="20"/>
                <w:szCs w:val="20"/>
                <w:lang w:val="en-US"/>
              </w:rPr>
              <w:t>$15,600</w:t>
            </w:r>
          </w:p>
          <w:p w:rsidR="008E2B29" w:rsidRDefault="008E2B29" w:rsidP="00CF7B16">
            <w:pPr>
              <w:spacing w:after="40" w:line="276" w:lineRule="auto"/>
              <w:jc w:val="left"/>
              <w:rPr>
                <w:rFonts w:ascii="Times New Roman" w:eastAsia="Calibri" w:hAnsi="Times New Roman"/>
                <w:iCs/>
                <w:sz w:val="20"/>
                <w:szCs w:val="20"/>
                <w:lang w:val="en-US"/>
              </w:rPr>
            </w:pPr>
          </w:p>
          <w:p w:rsidR="00CF7B16" w:rsidRPr="001F7E02" w:rsidRDefault="00CF7B16" w:rsidP="00CF7B16">
            <w:pPr>
              <w:spacing w:after="40" w:line="276" w:lineRule="auto"/>
              <w:jc w:val="left"/>
              <w:rPr>
                <w:rFonts w:ascii="Times New Roman" w:eastAsia="Calibri" w:hAnsi="Times New Roman"/>
                <w:iCs/>
                <w:sz w:val="20"/>
                <w:szCs w:val="20"/>
                <w:lang w:val="en-US"/>
              </w:rPr>
            </w:pPr>
            <w:r w:rsidRPr="001F7E02">
              <w:rPr>
                <w:rFonts w:ascii="Times New Roman" w:eastAsia="Calibri" w:hAnsi="Times New Roman"/>
                <w:iCs/>
                <w:sz w:val="20"/>
                <w:szCs w:val="20"/>
                <w:lang w:val="en-US"/>
              </w:rPr>
              <w:t>$12,300</w:t>
            </w:r>
          </w:p>
          <w:p w:rsidR="008E2B29" w:rsidRDefault="008E2B29" w:rsidP="00CF7B16">
            <w:pPr>
              <w:spacing w:after="40" w:line="276" w:lineRule="auto"/>
              <w:jc w:val="left"/>
              <w:rPr>
                <w:rFonts w:ascii="Times New Roman" w:eastAsia="Calibri" w:hAnsi="Times New Roman"/>
                <w:iCs/>
                <w:sz w:val="20"/>
                <w:szCs w:val="20"/>
                <w:lang w:val="en-US"/>
              </w:rPr>
            </w:pPr>
          </w:p>
          <w:p w:rsidR="00CF7B16" w:rsidRPr="001F7E02" w:rsidRDefault="00CF7B16" w:rsidP="00CF7B16">
            <w:pPr>
              <w:spacing w:after="40" w:line="276" w:lineRule="auto"/>
              <w:jc w:val="left"/>
              <w:rPr>
                <w:rFonts w:ascii="Times New Roman" w:eastAsia="Calibri" w:hAnsi="Times New Roman"/>
                <w:iCs/>
                <w:sz w:val="20"/>
                <w:szCs w:val="20"/>
                <w:lang w:val="en-US"/>
              </w:rPr>
            </w:pPr>
            <w:r w:rsidRPr="001F7E02">
              <w:rPr>
                <w:rFonts w:ascii="Times New Roman" w:eastAsia="Calibri" w:hAnsi="Times New Roman"/>
                <w:iCs/>
                <w:sz w:val="20"/>
                <w:szCs w:val="20"/>
                <w:lang w:val="en-US"/>
              </w:rPr>
              <w:t>See available budget under 1.3.</w:t>
            </w:r>
          </w:p>
          <w:p w:rsidR="00CF7B16" w:rsidRPr="001F7E02" w:rsidRDefault="00CF7B16" w:rsidP="00CF7B16">
            <w:pPr>
              <w:spacing w:after="40" w:line="276" w:lineRule="auto"/>
              <w:jc w:val="left"/>
              <w:rPr>
                <w:rFonts w:ascii="Times New Roman" w:eastAsia="Calibri" w:hAnsi="Times New Roman"/>
                <w:iCs/>
                <w:sz w:val="20"/>
                <w:szCs w:val="20"/>
                <w:lang w:val="en-US"/>
              </w:rPr>
            </w:pPr>
          </w:p>
          <w:p w:rsidR="00CF7B16" w:rsidRPr="001F7E02" w:rsidRDefault="00CF7B16" w:rsidP="00CF7B16">
            <w:pPr>
              <w:spacing w:after="40" w:line="276" w:lineRule="auto"/>
              <w:jc w:val="left"/>
              <w:rPr>
                <w:rFonts w:ascii="Times New Roman" w:eastAsia="Calibri" w:hAnsi="Times New Roman"/>
                <w:iCs/>
                <w:sz w:val="20"/>
                <w:szCs w:val="20"/>
                <w:lang w:val="en-US"/>
              </w:rPr>
            </w:pPr>
          </w:p>
        </w:tc>
      </w:tr>
      <w:tr w:rsidR="005E1610" w:rsidRPr="001F7E02" w:rsidTr="005E1610">
        <w:trPr>
          <w:gridAfter w:val="1"/>
          <w:wAfter w:w="48" w:type="dxa"/>
        </w:trPr>
        <w:tc>
          <w:tcPr>
            <w:tcW w:w="5954" w:type="dxa"/>
            <w:vMerge/>
            <w:tcBorders>
              <w:bottom w:val="single" w:sz="4" w:space="0" w:color="auto"/>
            </w:tcBorders>
            <w:vAlign w:val="center"/>
          </w:tcPr>
          <w:p w:rsidR="00CF7B16" w:rsidRPr="001F7E02" w:rsidRDefault="00CF7B16" w:rsidP="00CF7B16">
            <w:pPr>
              <w:spacing w:after="0"/>
              <w:jc w:val="left"/>
              <w:rPr>
                <w:rFonts w:ascii="Times New Roman" w:eastAsia="Calibri" w:hAnsi="Times New Roman"/>
                <w:sz w:val="20"/>
                <w:szCs w:val="20"/>
                <w:lang w:val="en-US"/>
              </w:rPr>
            </w:pPr>
          </w:p>
        </w:tc>
        <w:tc>
          <w:tcPr>
            <w:tcW w:w="3402" w:type="dxa"/>
            <w:tcBorders>
              <w:bottom w:val="single" w:sz="4" w:space="0" w:color="auto"/>
            </w:tcBorders>
            <w:vAlign w:val="center"/>
          </w:tcPr>
          <w:p w:rsidR="00CF7B16" w:rsidRPr="001F7E02" w:rsidRDefault="00CF7B16" w:rsidP="00CF7B16">
            <w:pPr>
              <w:spacing w:after="0"/>
              <w:jc w:val="left"/>
              <w:rPr>
                <w:rFonts w:ascii="Times New Roman" w:hAnsi="Times New Roman"/>
                <w:sz w:val="20"/>
                <w:szCs w:val="20"/>
              </w:rPr>
            </w:pPr>
            <w:proofErr w:type="gramStart"/>
            <w:r w:rsidRPr="001F7E02">
              <w:rPr>
                <w:rFonts w:ascii="Times New Roman" w:eastAsia="Calibri" w:hAnsi="Times New Roman"/>
                <w:iCs/>
                <w:sz w:val="20"/>
                <w:szCs w:val="20"/>
                <w:u w:val="single"/>
                <w:lang w:val="en-US"/>
              </w:rPr>
              <w:t>Activity Result 1.4.</w:t>
            </w:r>
            <w:proofErr w:type="gramEnd"/>
            <w:r w:rsidRPr="001F7E02">
              <w:rPr>
                <w:rFonts w:ascii="Times New Roman" w:eastAsia="Calibri" w:hAnsi="Times New Roman"/>
                <w:iCs/>
                <w:sz w:val="20"/>
                <w:szCs w:val="20"/>
                <w:u w:val="single"/>
                <w:lang w:val="en-US"/>
              </w:rPr>
              <w:t xml:space="preserve"> </w:t>
            </w:r>
            <w:r w:rsidR="000E5668" w:rsidRPr="001F7E02">
              <w:rPr>
                <w:rFonts w:ascii="Times New Roman" w:hAnsi="Times New Roman"/>
                <w:sz w:val="20"/>
                <w:szCs w:val="20"/>
              </w:rPr>
              <w:t xml:space="preserve">Awareness and commitment of duty bearer institutions at local and national levels on rights and challenges of the vulnerable groups increased </w:t>
            </w:r>
          </w:p>
          <w:p w:rsidR="000E5668" w:rsidRPr="001F7E02" w:rsidRDefault="000E5668" w:rsidP="000E5668">
            <w:pPr>
              <w:spacing w:after="200" w:line="276" w:lineRule="auto"/>
              <w:contextualSpacing/>
              <w:rPr>
                <w:rFonts w:ascii="Times New Roman" w:eastAsia="Calibri" w:hAnsi="Times New Roman"/>
                <w:iCs/>
                <w:sz w:val="20"/>
                <w:szCs w:val="20"/>
              </w:rPr>
            </w:pPr>
          </w:p>
          <w:p w:rsidR="000E5668" w:rsidRPr="001F7E02" w:rsidRDefault="00CF7B16" w:rsidP="000E5668">
            <w:pPr>
              <w:spacing w:after="200" w:line="276" w:lineRule="auto"/>
              <w:contextualSpacing/>
              <w:rPr>
                <w:rFonts w:ascii="Times New Roman" w:hAnsi="Times New Roman"/>
                <w:sz w:val="20"/>
                <w:szCs w:val="20"/>
              </w:rPr>
            </w:pPr>
            <w:r w:rsidRPr="001F7E02">
              <w:rPr>
                <w:rFonts w:ascii="Times New Roman" w:eastAsia="Calibri" w:hAnsi="Times New Roman"/>
                <w:i/>
                <w:sz w:val="20"/>
                <w:szCs w:val="20"/>
                <w:u w:val="single"/>
                <w:lang w:val="en-US"/>
              </w:rPr>
              <w:t xml:space="preserve">Action 1.4.1 </w:t>
            </w:r>
            <w:r w:rsidR="000E5668" w:rsidRPr="001F7E02">
              <w:rPr>
                <w:rFonts w:ascii="Times New Roman" w:hAnsi="Times New Roman"/>
                <w:sz w:val="20"/>
                <w:szCs w:val="20"/>
              </w:rPr>
              <w:t>Draft nationwide SOPS on referral mechanisms for victims of domestic violence  and coordinated response to these  cases are submitted for the approval</w:t>
            </w:r>
          </w:p>
          <w:p w:rsidR="000E5668" w:rsidRPr="001F7E02" w:rsidRDefault="000E5668" w:rsidP="000E5668">
            <w:pPr>
              <w:spacing w:after="200" w:line="276" w:lineRule="auto"/>
              <w:contextualSpacing/>
              <w:rPr>
                <w:rFonts w:ascii="Times New Roman" w:hAnsi="Times New Roman"/>
                <w:sz w:val="20"/>
                <w:szCs w:val="20"/>
              </w:rPr>
            </w:pPr>
          </w:p>
          <w:p w:rsidR="00CF7B16" w:rsidRPr="001F7E02" w:rsidRDefault="00CF7B16" w:rsidP="001F7E02">
            <w:pPr>
              <w:spacing w:after="200" w:line="276" w:lineRule="auto"/>
              <w:contextualSpacing/>
              <w:rPr>
                <w:rFonts w:ascii="Times New Roman" w:eastAsia="Calibri" w:hAnsi="Times New Roman"/>
                <w:iCs/>
                <w:sz w:val="20"/>
                <w:szCs w:val="20"/>
                <w:lang w:val="en-US"/>
              </w:rPr>
            </w:pPr>
            <w:r w:rsidRPr="001F7E02">
              <w:rPr>
                <w:rFonts w:ascii="Times New Roman" w:eastAsia="Calibri" w:hAnsi="Times New Roman"/>
                <w:i/>
                <w:sz w:val="20"/>
                <w:szCs w:val="20"/>
                <w:u w:val="single"/>
                <w:lang w:val="en-US"/>
              </w:rPr>
              <w:t xml:space="preserve">Action 1.4.2 </w:t>
            </w:r>
            <w:r w:rsidR="004D6BDD" w:rsidRPr="001F7E02">
              <w:rPr>
                <w:rFonts w:ascii="Times New Roman" w:hAnsi="Times New Roman"/>
                <w:sz w:val="20"/>
                <w:szCs w:val="20"/>
              </w:rPr>
              <w:t>Capacity development of state and municipal agencies under the law on Domestic Violence issues</w:t>
            </w:r>
          </w:p>
        </w:tc>
        <w:tc>
          <w:tcPr>
            <w:tcW w:w="709" w:type="dxa"/>
            <w:tcBorders>
              <w:bottom w:val="single" w:sz="4" w:space="0" w:color="auto"/>
            </w:tcBorders>
            <w:vAlign w:val="center"/>
          </w:tcPr>
          <w:p w:rsidR="00CF7B16" w:rsidRPr="001F7E02" w:rsidRDefault="00CF7B16" w:rsidP="00CF7B16">
            <w:pPr>
              <w:spacing w:after="0"/>
              <w:jc w:val="center"/>
              <w:rPr>
                <w:rFonts w:ascii="Times New Roman" w:eastAsia="Calibri" w:hAnsi="Times New Roman"/>
                <w:b/>
                <w:sz w:val="20"/>
                <w:szCs w:val="20"/>
                <w:lang w:val="en-US"/>
              </w:rPr>
            </w:pPr>
            <w:r w:rsidRPr="001F7E02">
              <w:rPr>
                <w:rFonts w:ascii="Times New Roman" w:eastAsia="Calibri" w:hAnsi="Times New Roman"/>
                <w:b/>
                <w:sz w:val="20"/>
                <w:szCs w:val="20"/>
                <w:lang w:val="en-US"/>
              </w:rPr>
              <w:t>X</w:t>
            </w:r>
          </w:p>
        </w:tc>
        <w:tc>
          <w:tcPr>
            <w:tcW w:w="708" w:type="dxa"/>
            <w:tcBorders>
              <w:bottom w:val="single" w:sz="4" w:space="0" w:color="auto"/>
            </w:tcBorders>
            <w:vAlign w:val="center"/>
          </w:tcPr>
          <w:p w:rsidR="00CF7B16" w:rsidRPr="001F7E02" w:rsidRDefault="00CF7B16" w:rsidP="00CF7B16">
            <w:pPr>
              <w:spacing w:after="0"/>
              <w:jc w:val="center"/>
              <w:rPr>
                <w:rFonts w:ascii="Times New Roman" w:eastAsia="Calibri" w:hAnsi="Times New Roman"/>
                <w:b/>
                <w:sz w:val="20"/>
                <w:szCs w:val="20"/>
                <w:lang w:val="en-US"/>
              </w:rPr>
            </w:pPr>
            <w:r w:rsidRPr="001F7E02">
              <w:rPr>
                <w:rFonts w:ascii="Times New Roman" w:eastAsia="Calibri" w:hAnsi="Times New Roman"/>
                <w:b/>
                <w:sz w:val="20"/>
                <w:szCs w:val="20"/>
                <w:lang w:val="en-US"/>
              </w:rPr>
              <w:t>X</w:t>
            </w:r>
          </w:p>
        </w:tc>
        <w:tc>
          <w:tcPr>
            <w:tcW w:w="709" w:type="dxa"/>
            <w:tcBorders>
              <w:bottom w:val="single" w:sz="4" w:space="0" w:color="auto"/>
            </w:tcBorders>
            <w:vAlign w:val="center"/>
          </w:tcPr>
          <w:p w:rsidR="00CF7B16" w:rsidRPr="001F7E02" w:rsidRDefault="00CF7B16" w:rsidP="00CF7B16">
            <w:pPr>
              <w:spacing w:after="0"/>
              <w:jc w:val="center"/>
              <w:rPr>
                <w:rFonts w:ascii="Times New Roman" w:eastAsia="Calibri" w:hAnsi="Times New Roman"/>
                <w:b/>
                <w:sz w:val="20"/>
                <w:szCs w:val="20"/>
                <w:lang w:val="en-US"/>
              </w:rPr>
            </w:pPr>
            <w:r w:rsidRPr="001F7E02">
              <w:rPr>
                <w:rFonts w:ascii="Times New Roman" w:eastAsia="Calibri" w:hAnsi="Times New Roman"/>
                <w:b/>
                <w:sz w:val="20"/>
                <w:szCs w:val="20"/>
                <w:lang w:val="en-US"/>
              </w:rPr>
              <w:t>X</w:t>
            </w:r>
          </w:p>
        </w:tc>
        <w:tc>
          <w:tcPr>
            <w:tcW w:w="709" w:type="dxa"/>
            <w:gridSpan w:val="2"/>
            <w:tcBorders>
              <w:bottom w:val="single" w:sz="4" w:space="0" w:color="auto"/>
            </w:tcBorders>
            <w:vAlign w:val="center"/>
          </w:tcPr>
          <w:p w:rsidR="00CF7B16" w:rsidRPr="001F7E02" w:rsidRDefault="00CF7B16" w:rsidP="00CF7B16">
            <w:pPr>
              <w:spacing w:after="0"/>
              <w:jc w:val="center"/>
              <w:rPr>
                <w:rFonts w:ascii="Times New Roman" w:eastAsia="Calibri" w:hAnsi="Times New Roman"/>
                <w:sz w:val="20"/>
                <w:szCs w:val="20"/>
                <w:lang w:val="en-US"/>
              </w:rPr>
            </w:pPr>
            <w:r w:rsidRPr="001F7E02">
              <w:rPr>
                <w:rFonts w:ascii="Times New Roman" w:eastAsia="Calibri" w:hAnsi="Times New Roman"/>
                <w:b/>
                <w:sz w:val="20"/>
                <w:szCs w:val="20"/>
                <w:lang w:val="en-US"/>
              </w:rPr>
              <w:t>X</w:t>
            </w:r>
          </w:p>
        </w:tc>
        <w:tc>
          <w:tcPr>
            <w:tcW w:w="1134" w:type="dxa"/>
            <w:tcBorders>
              <w:bottom w:val="single" w:sz="4" w:space="0" w:color="auto"/>
            </w:tcBorders>
          </w:tcPr>
          <w:p w:rsidR="00CF7B16" w:rsidRPr="001F7E02" w:rsidRDefault="00CF7B16" w:rsidP="008E2B29">
            <w:pPr>
              <w:spacing w:after="200"/>
              <w:jc w:val="left"/>
              <w:rPr>
                <w:rFonts w:ascii="Times New Roman" w:eastAsia="Calibri" w:hAnsi="Times New Roman"/>
                <w:iCs/>
                <w:sz w:val="20"/>
                <w:szCs w:val="20"/>
                <w:lang w:val="en-US"/>
              </w:rPr>
            </w:pPr>
            <w:r w:rsidRPr="001F7E02">
              <w:rPr>
                <w:rFonts w:ascii="Times New Roman" w:eastAsia="Calibri" w:hAnsi="Times New Roman"/>
                <w:iCs/>
                <w:sz w:val="20"/>
                <w:szCs w:val="20"/>
                <w:lang w:val="en-US"/>
              </w:rPr>
              <w:t>State Personnel Service</w:t>
            </w:r>
          </w:p>
          <w:p w:rsidR="00CF7B16" w:rsidRPr="001F7E02" w:rsidRDefault="00CF7B16" w:rsidP="008E2B29">
            <w:pPr>
              <w:spacing w:after="200"/>
              <w:jc w:val="left"/>
              <w:rPr>
                <w:rFonts w:ascii="Times New Roman" w:eastAsia="Calibri" w:hAnsi="Times New Roman"/>
                <w:iCs/>
                <w:sz w:val="20"/>
                <w:szCs w:val="20"/>
                <w:lang w:val="en-US"/>
              </w:rPr>
            </w:pPr>
            <w:r w:rsidRPr="001F7E02">
              <w:rPr>
                <w:rFonts w:ascii="Times New Roman" w:eastAsia="Calibri" w:hAnsi="Times New Roman"/>
                <w:iCs/>
                <w:sz w:val="20"/>
                <w:szCs w:val="20"/>
                <w:lang w:val="en-US"/>
              </w:rPr>
              <w:t>Judges Training Center</w:t>
            </w:r>
          </w:p>
          <w:p w:rsidR="00CF7B16" w:rsidRPr="001F7E02" w:rsidRDefault="00CF7B16" w:rsidP="008E2B29">
            <w:pPr>
              <w:spacing w:after="200"/>
              <w:jc w:val="left"/>
              <w:rPr>
                <w:rFonts w:ascii="Times New Roman" w:eastAsia="Calibri" w:hAnsi="Times New Roman"/>
                <w:iCs/>
                <w:sz w:val="20"/>
                <w:szCs w:val="20"/>
                <w:lang w:val="en-US"/>
              </w:rPr>
            </w:pPr>
            <w:proofErr w:type="spellStart"/>
            <w:r w:rsidRPr="001F7E02">
              <w:rPr>
                <w:rFonts w:ascii="Times New Roman" w:eastAsia="Calibri" w:hAnsi="Times New Roman"/>
                <w:iCs/>
                <w:sz w:val="20"/>
                <w:szCs w:val="20"/>
                <w:lang w:val="en-US"/>
              </w:rPr>
              <w:t>PwDs</w:t>
            </w:r>
            <w:proofErr w:type="spellEnd"/>
            <w:r w:rsidRPr="001F7E02">
              <w:rPr>
                <w:rFonts w:ascii="Times New Roman" w:eastAsia="Calibri" w:hAnsi="Times New Roman"/>
                <w:iCs/>
                <w:sz w:val="20"/>
                <w:szCs w:val="20"/>
                <w:lang w:val="en-US"/>
              </w:rPr>
              <w:t xml:space="preserve"> </w:t>
            </w:r>
            <w:proofErr w:type="spellStart"/>
            <w:r w:rsidRPr="001F7E02">
              <w:rPr>
                <w:rFonts w:ascii="Times New Roman" w:eastAsia="Calibri" w:hAnsi="Times New Roman"/>
                <w:iCs/>
                <w:sz w:val="20"/>
                <w:szCs w:val="20"/>
                <w:lang w:val="en-US"/>
              </w:rPr>
              <w:t>CSOs</w:t>
            </w:r>
            <w:proofErr w:type="spellEnd"/>
            <w:r w:rsidRPr="001F7E02">
              <w:rPr>
                <w:rFonts w:ascii="Times New Roman" w:eastAsia="Calibri" w:hAnsi="Times New Roman"/>
                <w:iCs/>
                <w:sz w:val="20"/>
                <w:szCs w:val="20"/>
                <w:lang w:val="en-US"/>
              </w:rPr>
              <w:t xml:space="preserve"> </w:t>
            </w:r>
          </w:p>
          <w:p w:rsidR="00CF7B16" w:rsidRPr="001F7E02" w:rsidRDefault="00CF7B16" w:rsidP="008E2B29">
            <w:pPr>
              <w:spacing w:after="200"/>
              <w:jc w:val="left"/>
              <w:rPr>
                <w:rFonts w:ascii="Times New Roman" w:eastAsia="Calibri" w:hAnsi="Times New Roman"/>
                <w:iCs/>
                <w:sz w:val="20"/>
                <w:szCs w:val="20"/>
                <w:lang w:val="en-US"/>
              </w:rPr>
            </w:pPr>
            <w:r w:rsidRPr="001F7E02">
              <w:rPr>
                <w:rFonts w:ascii="Times New Roman" w:eastAsia="Calibri" w:hAnsi="Times New Roman"/>
                <w:iCs/>
                <w:sz w:val="20"/>
                <w:szCs w:val="20"/>
                <w:lang w:val="en-US"/>
              </w:rPr>
              <w:t xml:space="preserve">Gender experts community </w:t>
            </w:r>
          </w:p>
        </w:tc>
        <w:tc>
          <w:tcPr>
            <w:tcW w:w="1134" w:type="dxa"/>
            <w:gridSpan w:val="2"/>
            <w:tcBorders>
              <w:bottom w:val="single" w:sz="4" w:space="0" w:color="auto"/>
            </w:tcBorders>
          </w:tcPr>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Experts fees</w:t>
            </w:r>
          </w:p>
          <w:p w:rsidR="00CF7B16" w:rsidRPr="001F7E02" w:rsidRDefault="00CF7B16" w:rsidP="00CF7B16">
            <w:pPr>
              <w:spacing w:after="0" w:line="276" w:lineRule="auto"/>
              <w:jc w:val="left"/>
              <w:rPr>
                <w:rFonts w:ascii="Times New Roman" w:eastAsia="Calibri" w:hAnsi="Times New Roman"/>
                <w:sz w:val="20"/>
                <w:szCs w:val="20"/>
                <w:lang w:val="en-US"/>
              </w:rPr>
            </w:pPr>
          </w:p>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Training/seminars (8)</w:t>
            </w:r>
          </w:p>
          <w:p w:rsidR="00CF7B16" w:rsidRPr="001F7E02" w:rsidRDefault="00CF7B16" w:rsidP="00CF7B16">
            <w:pPr>
              <w:spacing w:after="0" w:line="276" w:lineRule="auto"/>
              <w:jc w:val="left"/>
              <w:rPr>
                <w:rFonts w:ascii="Times New Roman" w:eastAsia="Calibri" w:hAnsi="Times New Roman"/>
                <w:sz w:val="20"/>
                <w:szCs w:val="20"/>
                <w:lang w:val="en-US"/>
              </w:rPr>
            </w:pPr>
          </w:p>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Trainers/facilitators fees</w:t>
            </w:r>
          </w:p>
          <w:p w:rsidR="00CF7B16" w:rsidRPr="001F7E02" w:rsidRDefault="00CF7B16" w:rsidP="00CF7B16">
            <w:pPr>
              <w:spacing w:after="0" w:line="276" w:lineRule="auto"/>
              <w:jc w:val="left"/>
              <w:rPr>
                <w:rFonts w:ascii="Times New Roman" w:eastAsia="Calibri" w:hAnsi="Times New Roman"/>
                <w:sz w:val="20"/>
                <w:szCs w:val="20"/>
                <w:lang w:val="en-US"/>
              </w:rPr>
            </w:pPr>
          </w:p>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Publication materials</w:t>
            </w:r>
          </w:p>
          <w:p w:rsidR="00CF7B16" w:rsidRPr="001F7E02" w:rsidRDefault="00CF7B16" w:rsidP="00CF7B16">
            <w:pPr>
              <w:spacing w:after="0" w:line="276" w:lineRule="auto"/>
              <w:jc w:val="left"/>
              <w:rPr>
                <w:rFonts w:ascii="Times New Roman" w:eastAsia="Calibri" w:hAnsi="Times New Roman"/>
                <w:sz w:val="20"/>
                <w:szCs w:val="20"/>
                <w:lang w:val="en-US"/>
              </w:rPr>
            </w:pPr>
          </w:p>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Translation and editing</w:t>
            </w:r>
          </w:p>
          <w:p w:rsidR="00CF7B16" w:rsidRPr="001F7E02" w:rsidRDefault="00CF7B16" w:rsidP="00CF7B16">
            <w:pPr>
              <w:spacing w:after="0" w:line="276" w:lineRule="auto"/>
              <w:jc w:val="left"/>
              <w:rPr>
                <w:rFonts w:ascii="Times New Roman" w:eastAsia="Calibri" w:hAnsi="Times New Roman"/>
                <w:sz w:val="20"/>
                <w:szCs w:val="20"/>
                <w:lang w:val="en-US"/>
              </w:rPr>
            </w:pPr>
          </w:p>
        </w:tc>
        <w:tc>
          <w:tcPr>
            <w:tcW w:w="1086" w:type="dxa"/>
            <w:gridSpan w:val="3"/>
            <w:tcBorders>
              <w:bottom w:val="single" w:sz="4" w:space="0" w:color="auto"/>
            </w:tcBorders>
          </w:tcPr>
          <w:p w:rsidR="00CF7B16" w:rsidRPr="001F7E02" w:rsidRDefault="00CF7B16" w:rsidP="00CF7B16">
            <w:pPr>
              <w:spacing w:after="40"/>
              <w:jc w:val="left"/>
              <w:rPr>
                <w:rFonts w:ascii="Times New Roman" w:eastAsia="Calibri" w:hAnsi="Times New Roman"/>
                <w:sz w:val="20"/>
                <w:szCs w:val="20"/>
                <w:lang w:val="en-US"/>
              </w:rPr>
            </w:pPr>
            <w:r w:rsidRPr="001F7E02">
              <w:rPr>
                <w:rFonts w:ascii="Times New Roman" w:eastAsia="Calibri" w:hAnsi="Times New Roman"/>
                <w:sz w:val="20"/>
                <w:szCs w:val="20"/>
                <w:lang w:val="en-US"/>
              </w:rPr>
              <w:t>$28,800</w:t>
            </w:r>
          </w:p>
          <w:p w:rsidR="00CF7B16" w:rsidRPr="001F7E02" w:rsidRDefault="00CF7B16" w:rsidP="00CF7B16">
            <w:pPr>
              <w:spacing w:after="40"/>
              <w:jc w:val="left"/>
              <w:rPr>
                <w:rFonts w:ascii="Times New Roman" w:eastAsia="Calibri" w:hAnsi="Times New Roman"/>
                <w:sz w:val="20"/>
                <w:szCs w:val="20"/>
                <w:lang w:val="en-US"/>
              </w:rPr>
            </w:pPr>
          </w:p>
          <w:p w:rsidR="00CF7B16" w:rsidRPr="001F7E02" w:rsidRDefault="00CF7B16" w:rsidP="00CF7B16">
            <w:pPr>
              <w:spacing w:after="40"/>
              <w:jc w:val="left"/>
              <w:rPr>
                <w:rFonts w:ascii="Times New Roman" w:eastAsia="Calibri" w:hAnsi="Times New Roman"/>
                <w:sz w:val="20"/>
                <w:szCs w:val="20"/>
                <w:lang w:val="en-US"/>
              </w:rPr>
            </w:pPr>
            <w:r w:rsidRPr="001F7E02">
              <w:rPr>
                <w:rFonts w:ascii="Times New Roman" w:eastAsia="Calibri" w:hAnsi="Times New Roman"/>
                <w:sz w:val="20"/>
                <w:szCs w:val="20"/>
                <w:lang w:val="en-US"/>
              </w:rPr>
              <w:t>$39,200</w:t>
            </w:r>
          </w:p>
          <w:p w:rsidR="00CF7B16" w:rsidRPr="001F7E02" w:rsidRDefault="00CF7B16" w:rsidP="00CF7B16">
            <w:pPr>
              <w:spacing w:after="40"/>
              <w:jc w:val="left"/>
              <w:rPr>
                <w:rFonts w:ascii="Times New Roman" w:eastAsia="Calibri" w:hAnsi="Times New Roman"/>
                <w:sz w:val="20"/>
                <w:szCs w:val="20"/>
                <w:lang w:val="en-US"/>
              </w:rPr>
            </w:pPr>
          </w:p>
          <w:p w:rsidR="00CF7B16" w:rsidRPr="001F7E02" w:rsidRDefault="00CF7B16" w:rsidP="00CF7B16">
            <w:pPr>
              <w:spacing w:after="40"/>
              <w:jc w:val="left"/>
              <w:rPr>
                <w:rFonts w:ascii="Times New Roman" w:eastAsia="Calibri" w:hAnsi="Times New Roman"/>
                <w:sz w:val="20"/>
                <w:szCs w:val="20"/>
                <w:lang w:val="en-US"/>
              </w:rPr>
            </w:pPr>
            <w:r w:rsidRPr="001F7E02">
              <w:rPr>
                <w:rFonts w:ascii="Times New Roman" w:eastAsia="Calibri" w:hAnsi="Times New Roman"/>
                <w:sz w:val="20"/>
                <w:szCs w:val="20"/>
                <w:lang w:val="en-US"/>
              </w:rPr>
              <w:t>$10,000</w:t>
            </w:r>
          </w:p>
          <w:p w:rsidR="00CF7B16" w:rsidRPr="001F7E02" w:rsidRDefault="00CF7B16" w:rsidP="00CF7B16">
            <w:pPr>
              <w:spacing w:after="40"/>
              <w:jc w:val="left"/>
              <w:rPr>
                <w:rFonts w:ascii="Times New Roman" w:eastAsia="Calibri" w:hAnsi="Times New Roman"/>
                <w:sz w:val="20"/>
                <w:szCs w:val="20"/>
                <w:lang w:val="en-US"/>
              </w:rPr>
            </w:pPr>
          </w:p>
          <w:p w:rsidR="00CF7B16" w:rsidRPr="001F7E02" w:rsidRDefault="00CF7B16" w:rsidP="00CF7B16">
            <w:pPr>
              <w:spacing w:after="40"/>
              <w:jc w:val="left"/>
              <w:rPr>
                <w:rFonts w:ascii="Times New Roman" w:eastAsia="Calibri" w:hAnsi="Times New Roman"/>
                <w:sz w:val="20"/>
                <w:szCs w:val="20"/>
                <w:lang w:val="en-US"/>
              </w:rPr>
            </w:pPr>
            <w:r w:rsidRPr="001F7E02">
              <w:rPr>
                <w:rFonts w:ascii="Times New Roman" w:eastAsia="Calibri" w:hAnsi="Times New Roman"/>
                <w:sz w:val="20"/>
                <w:szCs w:val="20"/>
                <w:lang w:val="en-US"/>
              </w:rPr>
              <w:t xml:space="preserve">See available budget under 1.4. </w:t>
            </w:r>
          </w:p>
          <w:p w:rsidR="00CF7B16" w:rsidRPr="001F7E02" w:rsidRDefault="00CF7B16" w:rsidP="00CF7B16">
            <w:pPr>
              <w:spacing w:after="40"/>
              <w:jc w:val="left"/>
              <w:rPr>
                <w:rFonts w:ascii="Times New Roman" w:eastAsia="Calibri" w:hAnsi="Times New Roman"/>
                <w:sz w:val="20"/>
                <w:szCs w:val="20"/>
                <w:lang w:val="en-US"/>
              </w:rPr>
            </w:pPr>
          </w:p>
          <w:p w:rsidR="00CF7B16" w:rsidRPr="001F7E02" w:rsidRDefault="00CF7B16" w:rsidP="00CF7B16">
            <w:pPr>
              <w:spacing w:after="40"/>
              <w:jc w:val="left"/>
              <w:rPr>
                <w:rFonts w:ascii="Times New Roman" w:eastAsia="Calibri" w:hAnsi="Times New Roman"/>
                <w:sz w:val="20"/>
                <w:szCs w:val="20"/>
                <w:lang w:val="en-US"/>
              </w:rPr>
            </w:pPr>
          </w:p>
        </w:tc>
      </w:tr>
      <w:tr w:rsidR="005E1610" w:rsidRPr="001F7E02" w:rsidTr="005E1610">
        <w:trPr>
          <w:gridAfter w:val="1"/>
          <w:wAfter w:w="48" w:type="dxa"/>
          <w:trHeight w:val="2925"/>
        </w:trPr>
        <w:tc>
          <w:tcPr>
            <w:tcW w:w="5954" w:type="dxa"/>
            <w:vMerge/>
            <w:tcBorders>
              <w:bottom w:val="single" w:sz="4" w:space="0" w:color="auto"/>
            </w:tcBorders>
            <w:vAlign w:val="center"/>
          </w:tcPr>
          <w:p w:rsidR="00CF7B16" w:rsidRPr="001F7E02" w:rsidRDefault="00CF7B16" w:rsidP="00CF7B16">
            <w:pPr>
              <w:spacing w:after="0"/>
              <w:jc w:val="left"/>
              <w:rPr>
                <w:rFonts w:ascii="Times New Roman" w:eastAsia="Calibri" w:hAnsi="Times New Roman"/>
                <w:sz w:val="20"/>
                <w:szCs w:val="20"/>
                <w:lang w:val="en-US"/>
              </w:rPr>
            </w:pPr>
          </w:p>
        </w:tc>
        <w:tc>
          <w:tcPr>
            <w:tcW w:w="3402" w:type="dxa"/>
          </w:tcPr>
          <w:p w:rsidR="00CF7B16" w:rsidRPr="001F7E02" w:rsidRDefault="00CF7B16" w:rsidP="004D6BDD">
            <w:pPr>
              <w:spacing w:after="0"/>
              <w:jc w:val="left"/>
              <w:rPr>
                <w:rFonts w:ascii="Times New Roman" w:eastAsia="Calibri" w:hAnsi="Times New Roman"/>
                <w:iCs/>
                <w:sz w:val="20"/>
                <w:szCs w:val="20"/>
                <w:lang w:val="en-US"/>
              </w:rPr>
            </w:pPr>
            <w:proofErr w:type="gramStart"/>
            <w:r w:rsidRPr="001F7E02">
              <w:rPr>
                <w:rFonts w:ascii="Times New Roman" w:eastAsia="Calibri" w:hAnsi="Times New Roman"/>
                <w:iCs/>
                <w:sz w:val="20"/>
                <w:szCs w:val="20"/>
                <w:u w:val="single"/>
                <w:lang w:val="en-US"/>
              </w:rPr>
              <w:t>Activity Result 1.5.</w:t>
            </w:r>
            <w:proofErr w:type="gramEnd"/>
            <w:r w:rsidRPr="001F7E02">
              <w:rPr>
                <w:rFonts w:ascii="Times New Roman" w:eastAsia="Calibri" w:hAnsi="Times New Roman"/>
                <w:iCs/>
                <w:sz w:val="20"/>
                <w:szCs w:val="20"/>
                <w:u w:val="single"/>
                <w:lang w:val="en-US"/>
              </w:rPr>
              <w:t xml:space="preserve"> </w:t>
            </w:r>
            <w:r w:rsidRPr="001F7E02">
              <w:rPr>
                <w:rFonts w:ascii="Times New Roman" w:eastAsia="Calibri" w:hAnsi="Times New Roman"/>
                <w:iCs/>
                <w:sz w:val="20"/>
                <w:szCs w:val="20"/>
                <w:lang w:val="en-US"/>
              </w:rPr>
              <w:t>The procedure of getting identity documents simplified and accessible to public</w:t>
            </w:r>
          </w:p>
          <w:p w:rsidR="00AC7C40" w:rsidRPr="001F7E02" w:rsidRDefault="00AC7C40" w:rsidP="00AC7C40">
            <w:pPr>
              <w:spacing w:after="200" w:line="276" w:lineRule="auto"/>
              <w:contextualSpacing/>
              <w:rPr>
                <w:rFonts w:ascii="Times New Roman" w:eastAsia="Calibri" w:hAnsi="Times New Roman"/>
                <w:i/>
                <w:sz w:val="20"/>
                <w:szCs w:val="20"/>
                <w:u w:val="single"/>
                <w:lang w:val="en-US"/>
              </w:rPr>
            </w:pPr>
          </w:p>
          <w:p w:rsidR="00AC7C40" w:rsidRPr="001F7E02" w:rsidRDefault="00CF7B16" w:rsidP="00AC7C40">
            <w:pPr>
              <w:spacing w:after="200" w:line="276" w:lineRule="auto"/>
              <w:contextualSpacing/>
              <w:rPr>
                <w:rFonts w:ascii="Times New Roman" w:hAnsi="Times New Roman"/>
                <w:sz w:val="20"/>
                <w:szCs w:val="20"/>
              </w:rPr>
            </w:pPr>
            <w:r w:rsidRPr="001F7E02">
              <w:rPr>
                <w:rFonts w:ascii="Times New Roman" w:eastAsia="Calibri" w:hAnsi="Times New Roman"/>
                <w:i/>
                <w:sz w:val="20"/>
                <w:szCs w:val="20"/>
                <w:u w:val="single"/>
                <w:lang w:val="en-US"/>
              </w:rPr>
              <w:t xml:space="preserve">Action 1.5.1 </w:t>
            </w:r>
            <w:r w:rsidR="00AC7C40" w:rsidRPr="001F7E02">
              <w:rPr>
                <w:rFonts w:ascii="Times New Roman" w:hAnsi="Times New Roman"/>
                <w:sz w:val="20"/>
                <w:szCs w:val="20"/>
              </w:rPr>
              <w:t>Conduct survey on efficiency of existing system of issuing of identity documents such as list of required documents (implementation of services to vulnerable groups)</w:t>
            </w:r>
          </w:p>
          <w:p w:rsidR="001F7E02" w:rsidRDefault="001F7E02" w:rsidP="00AC7C40">
            <w:pPr>
              <w:spacing w:after="200" w:line="276" w:lineRule="auto"/>
              <w:contextualSpacing/>
              <w:rPr>
                <w:rFonts w:ascii="Times New Roman" w:eastAsia="Calibri" w:hAnsi="Times New Roman"/>
                <w:i/>
                <w:sz w:val="20"/>
                <w:szCs w:val="20"/>
                <w:u w:val="single"/>
                <w:lang w:val="en-US"/>
              </w:rPr>
            </w:pPr>
          </w:p>
          <w:p w:rsidR="00AC7C40" w:rsidRPr="001F7E02" w:rsidRDefault="00CF7B16" w:rsidP="00AC7C40">
            <w:pPr>
              <w:spacing w:after="200" w:line="276" w:lineRule="auto"/>
              <w:contextualSpacing/>
              <w:rPr>
                <w:rFonts w:ascii="Times New Roman" w:hAnsi="Times New Roman"/>
                <w:sz w:val="20"/>
                <w:szCs w:val="20"/>
              </w:rPr>
            </w:pPr>
            <w:r w:rsidRPr="001F7E02">
              <w:rPr>
                <w:rFonts w:ascii="Times New Roman" w:eastAsia="Calibri" w:hAnsi="Times New Roman"/>
                <w:i/>
                <w:sz w:val="20"/>
                <w:szCs w:val="20"/>
                <w:u w:val="single"/>
                <w:lang w:val="en-US"/>
              </w:rPr>
              <w:t xml:space="preserve">Action 1.5.2 </w:t>
            </w:r>
            <w:r w:rsidR="00AC7C40" w:rsidRPr="001F7E02">
              <w:rPr>
                <w:rFonts w:ascii="Times New Roman" w:hAnsi="Times New Roman"/>
                <w:sz w:val="20"/>
                <w:szCs w:val="20"/>
              </w:rPr>
              <w:t xml:space="preserve">Review all by-laws related to issuing of identity documents and </w:t>
            </w:r>
            <w:r w:rsidR="00AC7C40" w:rsidRPr="001F7E02">
              <w:rPr>
                <w:rFonts w:ascii="Times New Roman" w:hAnsi="Times New Roman"/>
                <w:sz w:val="20"/>
                <w:szCs w:val="20"/>
              </w:rPr>
              <w:lastRenderedPageBreak/>
              <w:t xml:space="preserve">develop recommendation for simplification and submit to decision-makers </w:t>
            </w:r>
          </w:p>
          <w:p w:rsidR="00CF7B16" w:rsidRPr="001F7E02" w:rsidRDefault="00CF7B16" w:rsidP="004D6BDD">
            <w:pPr>
              <w:spacing w:after="200" w:line="276" w:lineRule="auto"/>
              <w:jc w:val="left"/>
              <w:rPr>
                <w:rFonts w:ascii="Times New Roman" w:eastAsia="Calibri" w:hAnsi="Times New Roman"/>
                <w:iCs/>
                <w:sz w:val="20"/>
                <w:szCs w:val="20"/>
                <w:u w:val="single"/>
                <w:lang w:val="en-US"/>
              </w:rPr>
            </w:pPr>
          </w:p>
        </w:tc>
        <w:tc>
          <w:tcPr>
            <w:tcW w:w="709" w:type="dxa"/>
          </w:tcPr>
          <w:p w:rsidR="00CF7B16" w:rsidRPr="001F7E02" w:rsidRDefault="00CF7B16" w:rsidP="004D6BDD">
            <w:pPr>
              <w:spacing w:after="0"/>
              <w:jc w:val="left"/>
              <w:rPr>
                <w:rFonts w:ascii="Times New Roman" w:eastAsia="Calibri" w:hAnsi="Times New Roman"/>
                <w:b/>
                <w:sz w:val="20"/>
                <w:szCs w:val="20"/>
                <w:lang w:val="en-US"/>
              </w:rPr>
            </w:pPr>
          </w:p>
          <w:p w:rsidR="00CF7B16" w:rsidRPr="001F7E02" w:rsidRDefault="00CF7B16" w:rsidP="004D6BDD">
            <w:pPr>
              <w:spacing w:after="200" w:line="276" w:lineRule="auto"/>
              <w:jc w:val="left"/>
              <w:rPr>
                <w:rFonts w:ascii="Times New Roman" w:eastAsia="Calibri" w:hAnsi="Times New Roman"/>
                <w:b/>
                <w:sz w:val="20"/>
                <w:szCs w:val="20"/>
                <w:lang w:val="en-US"/>
              </w:rPr>
            </w:pPr>
            <w:r w:rsidRPr="001F7E02">
              <w:rPr>
                <w:rFonts w:ascii="Times New Roman" w:eastAsia="Calibri" w:hAnsi="Times New Roman"/>
                <w:b/>
                <w:sz w:val="20"/>
                <w:szCs w:val="20"/>
                <w:lang w:val="en-US"/>
              </w:rPr>
              <w:t>X</w:t>
            </w:r>
          </w:p>
        </w:tc>
        <w:tc>
          <w:tcPr>
            <w:tcW w:w="708" w:type="dxa"/>
          </w:tcPr>
          <w:p w:rsidR="00CF7B16" w:rsidRPr="001F7E02" w:rsidRDefault="00CF7B16" w:rsidP="004D6BDD">
            <w:pPr>
              <w:spacing w:after="0"/>
              <w:jc w:val="left"/>
              <w:rPr>
                <w:rFonts w:ascii="Times New Roman" w:eastAsia="Calibri" w:hAnsi="Times New Roman"/>
                <w:b/>
                <w:sz w:val="20"/>
                <w:szCs w:val="20"/>
                <w:lang w:val="en-US"/>
              </w:rPr>
            </w:pPr>
            <w:r w:rsidRPr="001F7E02">
              <w:rPr>
                <w:rFonts w:ascii="Times New Roman" w:eastAsia="Calibri" w:hAnsi="Times New Roman"/>
                <w:b/>
                <w:sz w:val="20"/>
                <w:szCs w:val="20"/>
                <w:lang w:val="en-US"/>
              </w:rPr>
              <w:t>X</w:t>
            </w:r>
          </w:p>
        </w:tc>
        <w:tc>
          <w:tcPr>
            <w:tcW w:w="709" w:type="dxa"/>
          </w:tcPr>
          <w:p w:rsidR="00CF7B16" w:rsidRPr="001F7E02" w:rsidRDefault="00CF7B16" w:rsidP="004D6BDD">
            <w:pPr>
              <w:spacing w:after="0"/>
              <w:jc w:val="left"/>
              <w:rPr>
                <w:rFonts w:ascii="Times New Roman" w:eastAsia="Calibri" w:hAnsi="Times New Roman"/>
                <w:b/>
                <w:sz w:val="20"/>
                <w:szCs w:val="20"/>
                <w:lang w:val="en-US"/>
              </w:rPr>
            </w:pPr>
            <w:r w:rsidRPr="001F7E02">
              <w:rPr>
                <w:rFonts w:ascii="Times New Roman" w:eastAsia="Calibri" w:hAnsi="Times New Roman"/>
                <w:b/>
                <w:sz w:val="20"/>
                <w:szCs w:val="20"/>
                <w:lang w:val="en-US"/>
              </w:rPr>
              <w:t>X</w:t>
            </w:r>
          </w:p>
        </w:tc>
        <w:tc>
          <w:tcPr>
            <w:tcW w:w="709" w:type="dxa"/>
            <w:gridSpan w:val="2"/>
          </w:tcPr>
          <w:p w:rsidR="00CF7B16" w:rsidRPr="001F7E02" w:rsidRDefault="00CF7B16" w:rsidP="004D6BDD">
            <w:pPr>
              <w:spacing w:after="0"/>
              <w:jc w:val="left"/>
              <w:rPr>
                <w:rFonts w:ascii="Times New Roman" w:eastAsia="Calibri" w:hAnsi="Times New Roman"/>
                <w:sz w:val="20"/>
                <w:szCs w:val="20"/>
                <w:lang w:val="en-US"/>
              </w:rPr>
            </w:pPr>
            <w:r w:rsidRPr="001F7E02">
              <w:rPr>
                <w:rFonts w:ascii="Times New Roman" w:eastAsia="Calibri" w:hAnsi="Times New Roman"/>
                <w:b/>
                <w:sz w:val="20"/>
                <w:szCs w:val="20"/>
                <w:lang w:val="en-US"/>
              </w:rPr>
              <w:t>X</w:t>
            </w:r>
          </w:p>
        </w:tc>
        <w:tc>
          <w:tcPr>
            <w:tcW w:w="1134" w:type="dxa"/>
          </w:tcPr>
          <w:p w:rsidR="00CF7B16" w:rsidRPr="001F7E02" w:rsidRDefault="00CF7B16" w:rsidP="004D6BDD">
            <w:pPr>
              <w:spacing w:after="200"/>
              <w:jc w:val="left"/>
              <w:rPr>
                <w:rFonts w:ascii="Times New Roman" w:eastAsia="Calibri" w:hAnsi="Times New Roman"/>
                <w:iCs/>
                <w:sz w:val="20"/>
                <w:szCs w:val="20"/>
                <w:lang w:val="en-US"/>
              </w:rPr>
            </w:pPr>
            <w:r w:rsidRPr="001F7E02">
              <w:rPr>
                <w:rFonts w:ascii="Times New Roman" w:eastAsia="Calibri" w:hAnsi="Times New Roman"/>
                <w:iCs/>
                <w:sz w:val="20"/>
                <w:szCs w:val="20"/>
                <w:lang w:val="en-US"/>
              </w:rPr>
              <w:t xml:space="preserve">State Registry Service </w:t>
            </w:r>
          </w:p>
          <w:p w:rsidR="00CF7B16" w:rsidRPr="001F7E02" w:rsidRDefault="00CF7B16" w:rsidP="004D6BDD">
            <w:pPr>
              <w:spacing w:after="200"/>
              <w:jc w:val="left"/>
              <w:rPr>
                <w:rFonts w:ascii="Times New Roman" w:eastAsia="Calibri" w:hAnsi="Times New Roman"/>
                <w:iCs/>
                <w:sz w:val="20"/>
                <w:szCs w:val="20"/>
                <w:lang w:val="en-US"/>
              </w:rPr>
            </w:pPr>
            <w:r w:rsidRPr="001F7E02">
              <w:rPr>
                <w:rFonts w:ascii="Times New Roman" w:eastAsia="Calibri" w:hAnsi="Times New Roman"/>
                <w:iCs/>
                <w:sz w:val="20"/>
                <w:szCs w:val="20"/>
                <w:lang w:val="en-US"/>
              </w:rPr>
              <w:t>Ministry of Justice</w:t>
            </w:r>
          </w:p>
          <w:p w:rsidR="00CF7B16" w:rsidRPr="001F7E02" w:rsidRDefault="00CF7B16" w:rsidP="004D6BDD">
            <w:pPr>
              <w:spacing w:after="200"/>
              <w:jc w:val="left"/>
              <w:rPr>
                <w:rFonts w:ascii="Times New Roman" w:eastAsia="Calibri" w:hAnsi="Times New Roman"/>
                <w:iCs/>
                <w:sz w:val="20"/>
                <w:szCs w:val="20"/>
                <w:lang w:val="en-US"/>
              </w:rPr>
            </w:pPr>
            <w:r w:rsidRPr="001F7E02">
              <w:rPr>
                <w:rFonts w:ascii="Times New Roman" w:eastAsia="Calibri" w:hAnsi="Times New Roman"/>
                <w:iCs/>
                <w:sz w:val="20"/>
                <w:szCs w:val="20"/>
                <w:lang w:val="en-US"/>
              </w:rPr>
              <w:t>Experts community</w:t>
            </w:r>
          </w:p>
          <w:p w:rsidR="00CF7B16" w:rsidRPr="001F7E02" w:rsidRDefault="00CF7B16" w:rsidP="004D6BDD">
            <w:pPr>
              <w:spacing w:after="200"/>
              <w:jc w:val="left"/>
              <w:rPr>
                <w:rFonts w:ascii="Times New Roman" w:eastAsia="Calibri" w:hAnsi="Times New Roman"/>
                <w:iCs/>
                <w:sz w:val="20"/>
                <w:szCs w:val="20"/>
                <w:lang w:val="en-US"/>
              </w:rPr>
            </w:pPr>
            <w:r w:rsidRPr="001F7E02">
              <w:rPr>
                <w:rFonts w:ascii="Times New Roman" w:eastAsia="Calibri" w:hAnsi="Times New Roman"/>
                <w:iCs/>
                <w:sz w:val="20"/>
                <w:szCs w:val="20"/>
                <w:lang w:val="en-US"/>
              </w:rPr>
              <w:t>Village municipalities</w:t>
            </w:r>
          </w:p>
        </w:tc>
        <w:tc>
          <w:tcPr>
            <w:tcW w:w="1134" w:type="dxa"/>
            <w:gridSpan w:val="2"/>
          </w:tcPr>
          <w:p w:rsidR="00CF7B16" w:rsidRPr="001F7E02" w:rsidRDefault="00CF7B16" w:rsidP="00CF7B16">
            <w:pPr>
              <w:spacing w:after="0" w:line="276" w:lineRule="auto"/>
              <w:jc w:val="left"/>
              <w:rPr>
                <w:rFonts w:ascii="Times New Roman" w:eastAsia="Calibri" w:hAnsi="Times New Roman"/>
                <w:sz w:val="20"/>
                <w:szCs w:val="20"/>
                <w:lang w:val="en-US"/>
              </w:rPr>
            </w:pPr>
          </w:p>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Contract for professional services (efficiency survey)</w:t>
            </w:r>
          </w:p>
          <w:p w:rsidR="00CF7B16" w:rsidRPr="001F7E02" w:rsidRDefault="00CF7B16" w:rsidP="00CF7B16">
            <w:pPr>
              <w:spacing w:after="0" w:line="276" w:lineRule="auto"/>
              <w:jc w:val="left"/>
              <w:rPr>
                <w:rFonts w:ascii="Times New Roman" w:eastAsia="Calibri" w:hAnsi="Times New Roman"/>
                <w:sz w:val="20"/>
                <w:szCs w:val="20"/>
                <w:lang w:val="en-US"/>
              </w:rPr>
            </w:pPr>
          </w:p>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Translation and editing</w:t>
            </w:r>
          </w:p>
          <w:p w:rsidR="008E2B29" w:rsidRDefault="008E2B29" w:rsidP="00CF7B16">
            <w:pPr>
              <w:spacing w:after="0" w:line="276" w:lineRule="auto"/>
              <w:jc w:val="left"/>
              <w:rPr>
                <w:rFonts w:ascii="Times New Roman" w:eastAsia="Calibri" w:hAnsi="Times New Roman"/>
                <w:sz w:val="20"/>
                <w:szCs w:val="20"/>
                <w:lang w:val="en-US"/>
              </w:rPr>
            </w:pPr>
          </w:p>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lastRenderedPageBreak/>
              <w:t>Publication and dissemination</w:t>
            </w:r>
          </w:p>
          <w:p w:rsidR="008E2B29" w:rsidRDefault="008E2B29" w:rsidP="00CF7B16">
            <w:pPr>
              <w:spacing w:after="0" w:line="276" w:lineRule="auto"/>
              <w:jc w:val="left"/>
              <w:rPr>
                <w:rFonts w:ascii="Times New Roman" w:eastAsia="Calibri" w:hAnsi="Times New Roman"/>
                <w:sz w:val="20"/>
                <w:szCs w:val="20"/>
                <w:lang w:val="en-US"/>
              </w:rPr>
            </w:pPr>
          </w:p>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Working group meetings</w:t>
            </w:r>
          </w:p>
          <w:p w:rsidR="008E2B29" w:rsidRDefault="008E2B29" w:rsidP="00CF7B16">
            <w:pPr>
              <w:spacing w:after="0" w:line="276" w:lineRule="auto"/>
              <w:jc w:val="left"/>
              <w:rPr>
                <w:rFonts w:ascii="Times New Roman" w:eastAsia="Calibri" w:hAnsi="Times New Roman"/>
                <w:sz w:val="20"/>
                <w:szCs w:val="20"/>
                <w:lang w:val="en-US"/>
              </w:rPr>
            </w:pPr>
          </w:p>
          <w:p w:rsidR="00CF7B16" w:rsidRPr="001F7E02" w:rsidRDefault="00CF7B16" w:rsidP="00CF7B16">
            <w:pPr>
              <w:spacing w:after="0" w:line="276" w:lineRule="auto"/>
              <w:jc w:val="left"/>
              <w:rPr>
                <w:rFonts w:ascii="Times New Roman" w:eastAsia="Calibri" w:hAnsi="Times New Roman"/>
                <w:sz w:val="20"/>
                <w:szCs w:val="20"/>
                <w:lang w:val="en-US"/>
              </w:rPr>
            </w:pPr>
            <w:r w:rsidRPr="001F7E02">
              <w:rPr>
                <w:rFonts w:ascii="Times New Roman" w:eastAsia="Calibri" w:hAnsi="Times New Roman"/>
                <w:sz w:val="20"/>
                <w:szCs w:val="20"/>
                <w:lang w:val="en-US"/>
              </w:rPr>
              <w:t xml:space="preserve">Legal experts </w:t>
            </w:r>
          </w:p>
          <w:p w:rsidR="00CF7B16" w:rsidRPr="001F7E02" w:rsidRDefault="00CF7B16" w:rsidP="00CF7B16">
            <w:pPr>
              <w:spacing w:after="0" w:line="276" w:lineRule="auto"/>
              <w:jc w:val="left"/>
              <w:rPr>
                <w:rFonts w:ascii="Times New Roman" w:eastAsia="Calibri" w:hAnsi="Times New Roman"/>
                <w:sz w:val="20"/>
                <w:szCs w:val="20"/>
                <w:lang w:val="en-US"/>
              </w:rPr>
            </w:pPr>
          </w:p>
        </w:tc>
        <w:tc>
          <w:tcPr>
            <w:tcW w:w="1086" w:type="dxa"/>
            <w:gridSpan w:val="3"/>
          </w:tcPr>
          <w:p w:rsidR="00CF7B16" w:rsidRPr="001F7E02" w:rsidRDefault="00CF7B16" w:rsidP="00CF7B16">
            <w:pPr>
              <w:spacing w:after="40"/>
              <w:jc w:val="left"/>
              <w:rPr>
                <w:rFonts w:ascii="Times New Roman" w:eastAsia="Calibri" w:hAnsi="Times New Roman"/>
                <w:sz w:val="20"/>
                <w:szCs w:val="20"/>
                <w:lang w:val="en-US"/>
              </w:rPr>
            </w:pPr>
          </w:p>
          <w:p w:rsidR="00CF7B16" w:rsidRPr="001F7E02" w:rsidRDefault="00CF7B16" w:rsidP="00CF7B16">
            <w:pPr>
              <w:spacing w:after="40"/>
              <w:jc w:val="left"/>
              <w:rPr>
                <w:rFonts w:ascii="Times New Roman" w:eastAsia="Calibri" w:hAnsi="Times New Roman"/>
                <w:sz w:val="20"/>
                <w:szCs w:val="20"/>
                <w:lang w:val="en-US"/>
              </w:rPr>
            </w:pPr>
            <w:r w:rsidRPr="001F7E02">
              <w:rPr>
                <w:rFonts w:ascii="Times New Roman" w:eastAsia="Calibri" w:hAnsi="Times New Roman"/>
                <w:sz w:val="20"/>
                <w:szCs w:val="20"/>
                <w:lang w:val="en-US"/>
              </w:rPr>
              <w:t>$15,000</w:t>
            </w:r>
          </w:p>
          <w:p w:rsidR="00CF7B16" w:rsidRPr="001F7E02" w:rsidRDefault="00CF7B16" w:rsidP="00CF7B16">
            <w:pPr>
              <w:spacing w:after="40"/>
              <w:jc w:val="left"/>
              <w:rPr>
                <w:rFonts w:ascii="Times New Roman" w:eastAsia="Calibri" w:hAnsi="Times New Roman"/>
                <w:sz w:val="20"/>
                <w:szCs w:val="20"/>
                <w:lang w:val="en-US"/>
              </w:rPr>
            </w:pPr>
          </w:p>
          <w:p w:rsidR="00CF7B16" w:rsidRPr="001F7E02" w:rsidRDefault="00CF7B16" w:rsidP="00CF7B16">
            <w:pPr>
              <w:spacing w:after="40"/>
              <w:jc w:val="left"/>
              <w:rPr>
                <w:rFonts w:ascii="Times New Roman" w:eastAsia="Calibri" w:hAnsi="Times New Roman"/>
                <w:sz w:val="20"/>
                <w:szCs w:val="20"/>
                <w:lang w:val="en-US"/>
              </w:rPr>
            </w:pPr>
          </w:p>
          <w:p w:rsidR="00CF7B16" w:rsidRPr="001F7E02" w:rsidRDefault="00CF7B16" w:rsidP="00CF7B16">
            <w:pPr>
              <w:spacing w:after="40"/>
              <w:jc w:val="left"/>
              <w:rPr>
                <w:rFonts w:ascii="Times New Roman" w:eastAsia="Calibri" w:hAnsi="Times New Roman"/>
                <w:sz w:val="20"/>
                <w:szCs w:val="20"/>
                <w:lang w:val="en-US"/>
              </w:rPr>
            </w:pPr>
          </w:p>
          <w:p w:rsidR="00CF7B16" w:rsidRPr="001F7E02" w:rsidRDefault="00CF7B16" w:rsidP="00CF7B16">
            <w:pPr>
              <w:spacing w:after="40"/>
              <w:jc w:val="left"/>
              <w:rPr>
                <w:rFonts w:ascii="Times New Roman" w:eastAsia="Calibri" w:hAnsi="Times New Roman"/>
                <w:sz w:val="20"/>
                <w:szCs w:val="20"/>
                <w:lang w:val="en-US"/>
              </w:rPr>
            </w:pPr>
            <w:r w:rsidRPr="001F7E02">
              <w:rPr>
                <w:rFonts w:ascii="Times New Roman" w:eastAsia="Calibri" w:hAnsi="Times New Roman"/>
                <w:sz w:val="20"/>
                <w:szCs w:val="20"/>
                <w:lang w:val="en-US"/>
              </w:rPr>
              <w:t>$6,000</w:t>
            </w:r>
          </w:p>
          <w:p w:rsidR="008E2B29" w:rsidRDefault="008E2B29" w:rsidP="00CF7B16">
            <w:pPr>
              <w:spacing w:after="40"/>
              <w:jc w:val="left"/>
              <w:rPr>
                <w:rFonts w:ascii="Times New Roman" w:eastAsia="Calibri" w:hAnsi="Times New Roman"/>
                <w:sz w:val="20"/>
                <w:szCs w:val="20"/>
                <w:lang w:val="en-US"/>
              </w:rPr>
            </w:pPr>
          </w:p>
          <w:p w:rsidR="00CF7B16" w:rsidRPr="001F7E02" w:rsidRDefault="00CF7B16" w:rsidP="00CF7B16">
            <w:pPr>
              <w:spacing w:after="40"/>
              <w:jc w:val="left"/>
              <w:rPr>
                <w:rFonts w:ascii="Times New Roman" w:eastAsia="Calibri" w:hAnsi="Times New Roman"/>
                <w:sz w:val="20"/>
                <w:szCs w:val="20"/>
                <w:lang w:val="en-US"/>
              </w:rPr>
            </w:pPr>
            <w:r w:rsidRPr="001F7E02">
              <w:rPr>
                <w:rFonts w:ascii="Times New Roman" w:eastAsia="Calibri" w:hAnsi="Times New Roman"/>
                <w:sz w:val="20"/>
                <w:szCs w:val="20"/>
                <w:lang w:val="en-US"/>
              </w:rPr>
              <w:t>$6,000</w:t>
            </w:r>
          </w:p>
          <w:p w:rsidR="00CF7B16" w:rsidRPr="001F7E02" w:rsidRDefault="00CF7B16" w:rsidP="00CF7B16">
            <w:pPr>
              <w:spacing w:after="40"/>
              <w:jc w:val="left"/>
              <w:rPr>
                <w:rFonts w:ascii="Times New Roman" w:eastAsia="Calibri" w:hAnsi="Times New Roman"/>
                <w:sz w:val="20"/>
                <w:szCs w:val="20"/>
                <w:lang w:val="en-US"/>
              </w:rPr>
            </w:pPr>
          </w:p>
          <w:p w:rsidR="008E2B29" w:rsidRDefault="008E2B29" w:rsidP="00CF7B16">
            <w:pPr>
              <w:spacing w:after="40"/>
              <w:jc w:val="left"/>
              <w:rPr>
                <w:rFonts w:ascii="Times New Roman" w:eastAsia="Calibri" w:hAnsi="Times New Roman"/>
                <w:sz w:val="20"/>
                <w:szCs w:val="20"/>
                <w:lang w:val="en-US"/>
              </w:rPr>
            </w:pPr>
          </w:p>
          <w:p w:rsidR="00CF7B16" w:rsidRPr="001F7E02" w:rsidRDefault="00CF7B16" w:rsidP="00CF7B16">
            <w:pPr>
              <w:spacing w:after="40"/>
              <w:jc w:val="left"/>
              <w:rPr>
                <w:rFonts w:ascii="Times New Roman" w:eastAsia="Calibri" w:hAnsi="Times New Roman"/>
                <w:sz w:val="20"/>
                <w:szCs w:val="20"/>
                <w:lang w:val="en-US"/>
              </w:rPr>
            </w:pPr>
            <w:r w:rsidRPr="001F7E02">
              <w:rPr>
                <w:rFonts w:ascii="Times New Roman" w:eastAsia="Calibri" w:hAnsi="Times New Roman"/>
                <w:sz w:val="20"/>
                <w:szCs w:val="20"/>
                <w:lang w:val="en-US"/>
              </w:rPr>
              <w:t>$3,000</w:t>
            </w:r>
          </w:p>
          <w:p w:rsidR="008E2B29" w:rsidRDefault="008E2B29" w:rsidP="00CF7B16">
            <w:pPr>
              <w:spacing w:after="40"/>
              <w:jc w:val="left"/>
              <w:rPr>
                <w:rFonts w:ascii="Times New Roman" w:eastAsia="Calibri" w:hAnsi="Times New Roman"/>
                <w:sz w:val="20"/>
                <w:szCs w:val="20"/>
                <w:lang w:val="en-US"/>
              </w:rPr>
            </w:pPr>
          </w:p>
          <w:p w:rsidR="00CF7B16" w:rsidRPr="001F7E02" w:rsidRDefault="00CF7B16" w:rsidP="00CF7B16">
            <w:pPr>
              <w:spacing w:after="40"/>
              <w:jc w:val="left"/>
              <w:rPr>
                <w:rFonts w:ascii="Times New Roman" w:eastAsia="Calibri" w:hAnsi="Times New Roman"/>
                <w:sz w:val="20"/>
                <w:szCs w:val="20"/>
                <w:lang w:val="en-US"/>
              </w:rPr>
            </w:pPr>
            <w:r w:rsidRPr="001F7E02">
              <w:rPr>
                <w:rFonts w:ascii="Times New Roman" w:eastAsia="Calibri" w:hAnsi="Times New Roman"/>
                <w:sz w:val="20"/>
                <w:szCs w:val="20"/>
                <w:lang w:val="en-US"/>
              </w:rPr>
              <w:t>$10,800</w:t>
            </w:r>
          </w:p>
          <w:p w:rsidR="00CF7B16" w:rsidRPr="001F7E02" w:rsidRDefault="00CF7B16" w:rsidP="00CF7B16">
            <w:pPr>
              <w:spacing w:after="40"/>
              <w:jc w:val="left"/>
              <w:rPr>
                <w:rFonts w:ascii="Times New Roman" w:eastAsia="Calibri" w:hAnsi="Times New Roman"/>
                <w:sz w:val="20"/>
                <w:szCs w:val="20"/>
                <w:lang w:val="en-US"/>
              </w:rPr>
            </w:pPr>
          </w:p>
        </w:tc>
      </w:tr>
      <w:tr w:rsidR="005E1610" w:rsidRPr="00D94AD0" w:rsidTr="005E1610">
        <w:trPr>
          <w:gridAfter w:val="1"/>
          <w:wAfter w:w="48" w:type="dxa"/>
          <w:trHeight w:val="361"/>
        </w:trPr>
        <w:tc>
          <w:tcPr>
            <w:tcW w:w="5954" w:type="dxa"/>
            <w:shd w:val="clear" w:color="auto" w:fill="FFFF99"/>
            <w:vAlign w:val="center"/>
          </w:tcPr>
          <w:p w:rsidR="00CF7B16" w:rsidRPr="00D94AD0" w:rsidRDefault="00CF7B16" w:rsidP="00CF7B16">
            <w:pPr>
              <w:spacing w:after="0"/>
              <w:jc w:val="right"/>
              <w:rPr>
                <w:rFonts w:ascii="Times New Roman" w:eastAsia="Calibri" w:hAnsi="Times New Roman"/>
                <w:b/>
                <w:sz w:val="20"/>
                <w:szCs w:val="20"/>
                <w:lang w:val="en-US"/>
              </w:rPr>
            </w:pPr>
            <w:r w:rsidRPr="00D94AD0">
              <w:rPr>
                <w:rFonts w:ascii="Times New Roman" w:eastAsia="Calibri" w:hAnsi="Times New Roman"/>
                <w:b/>
                <w:sz w:val="20"/>
                <w:szCs w:val="20"/>
                <w:lang w:val="en-US"/>
              </w:rPr>
              <w:lastRenderedPageBreak/>
              <w:t>Sub-total:</w:t>
            </w:r>
          </w:p>
        </w:tc>
        <w:tc>
          <w:tcPr>
            <w:tcW w:w="3402" w:type="dxa"/>
            <w:shd w:val="clear" w:color="auto" w:fill="FFFF99"/>
            <w:vAlign w:val="center"/>
          </w:tcPr>
          <w:p w:rsidR="00CF7B16" w:rsidRPr="00D94AD0" w:rsidRDefault="00CF7B16" w:rsidP="00CF7B16">
            <w:pPr>
              <w:spacing w:after="0" w:line="276" w:lineRule="auto"/>
              <w:jc w:val="left"/>
              <w:rPr>
                <w:rFonts w:ascii="Times New Roman" w:eastAsia="Calibri" w:hAnsi="Times New Roman"/>
                <w:iCs/>
                <w:sz w:val="20"/>
                <w:szCs w:val="20"/>
                <w:u w:val="single"/>
                <w:lang w:val="en-US"/>
              </w:rPr>
            </w:pPr>
          </w:p>
        </w:tc>
        <w:tc>
          <w:tcPr>
            <w:tcW w:w="709" w:type="dxa"/>
            <w:shd w:val="clear" w:color="auto" w:fill="FFFF99"/>
            <w:vAlign w:val="center"/>
          </w:tcPr>
          <w:p w:rsidR="00CF7B16" w:rsidRPr="00D94AD0" w:rsidRDefault="00CF7B16" w:rsidP="00CF7B16">
            <w:pPr>
              <w:spacing w:after="0"/>
              <w:jc w:val="center"/>
              <w:rPr>
                <w:rFonts w:ascii="Times New Roman" w:eastAsia="Calibri" w:hAnsi="Times New Roman"/>
                <w:b/>
                <w:sz w:val="20"/>
                <w:szCs w:val="20"/>
                <w:lang w:val="en-US"/>
              </w:rPr>
            </w:pPr>
          </w:p>
        </w:tc>
        <w:tc>
          <w:tcPr>
            <w:tcW w:w="708" w:type="dxa"/>
            <w:shd w:val="clear" w:color="auto" w:fill="FFFF99"/>
            <w:vAlign w:val="center"/>
          </w:tcPr>
          <w:p w:rsidR="00CF7B16" w:rsidRPr="00D94AD0" w:rsidRDefault="00CF7B16" w:rsidP="00CF7B16">
            <w:pPr>
              <w:spacing w:after="0"/>
              <w:jc w:val="center"/>
              <w:rPr>
                <w:rFonts w:ascii="Times New Roman" w:eastAsia="Calibri" w:hAnsi="Times New Roman"/>
                <w:b/>
                <w:sz w:val="20"/>
                <w:szCs w:val="20"/>
                <w:lang w:val="en-US"/>
              </w:rPr>
            </w:pPr>
          </w:p>
        </w:tc>
        <w:tc>
          <w:tcPr>
            <w:tcW w:w="709" w:type="dxa"/>
            <w:shd w:val="clear" w:color="auto" w:fill="FFFF99"/>
            <w:vAlign w:val="center"/>
          </w:tcPr>
          <w:p w:rsidR="00CF7B16" w:rsidRPr="00D94AD0" w:rsidRDefault="00CF7B16" w:rsidP="00CF7B16">
            <w:pPr>
              <w:spacing w:after="0"/>
              <w:jc w:val="center"/>
              <w:rPr>
                <w:rFonts w:ascii="Times New Roman" w:eastAsia="Calibri" w:hAnsi="Times New Roman"/>
                <w:b/>
                <w:sz w:val="20"/>
                <w:szCs w:val="20"/>
                <w:lang w:val="en-US"/>
              </w:rPr>
            </w:pPr>
          </w:p>
        </w:tc>
        <w:tc>
          <w:tcPr>
            <w:tcW w:w="709" w:type="dxa"/>
            <w:gridSpan w:val="2"/>
            <w:shd w:val="clear" w:color="auto" w:fill="FFFF99"/>
            <w:vAlign w:val="center"/>
          </w:tcPr>
          <w:p w:rsidR="00CF7B16" w:rsidRPr="00D94AD0" w:rsidRDefault="00CF7B16" w:rsidP="00CF7B16">
            <w:pPr>
              <w:spacing w:after="0"/>
              <w:jc w:val="center"/>
              <w:rPr>
                <w:rFonts w:ascii="Times New Roman" w:eastAsia="Calibri" w:hAnsi="Times New Roman"/>
                <w:b/>
                <w:sz w:val="20"/>
                <w:szCs w:val="20"/>
                <w:lang w:val="en-US"/>
              </w:rPr>
            </w:pPr>
          </w:p>
        </w:tc>
        <w:tc>
          <w:tcPr>
            <w:tcW w:w="1134" w:type="dxa"/>
            <w:shd w:val="clear" w:color="auto" w:fill="FFFF99"/>
            <w:vAlign w:val="center"/>
          </w:tcPr>
          <w:p w:rsidR="00CF7B16" w:rsidRPr="00D94AD0" w:rsidRDefault="00CF7B16" w:rsidP="00CF7B16">
            <w:pPr>
              <w:spacing w:after="200"/>
              <w:jc w:val="left"/>
              <w:rPr>
                <w:rFonts w:ascii="Times New Roman" w:eastAsia="Calibri" w:hAnsi="Times New Roman"/>
                <w:iCs/>
                <w:sz w:val="20"/>
                <w:szCs w:val="20"/>
                <w:lang w:val="en-US"/>
              </w:rPr>
            </w:pPr>
          </w:p>
        </w:tc>
        <w:tc>
          <w:tcPr>
            <w:tcW w:w="1134" w:type="dxa"/>
            <w:gridSpan w:val="2"/>
            <w:shd w:val="clear" w:color="auto" w:fill="FFFF99"/>
          </w:tcPr>
          <w:p w:rsidR="00CF7B16" w:rsidRPr="00D94AD0" w:rsidRDefault="00CF7B16" w:rsidP="00CF7B16">
            <w:pPr>
              <w:spacing w:after="40" w:line="276" w:lineRule="auto"/>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 xml:space="preserve">Government of Finland </w:t>
            </w:r>
          </w:p>
        </w:tc>
        <w:tc>
          <w:tcPr>
            <w:tcW w:w="1086" w:type="dxa"/>
            <w:gridSpan w:val="3"/>
            <w:shd w:val="clear" w:color="auto" w:fill="FFFF99"/>
          </w:tcPr>
          <w:p w:rsidR="00CF7B16" w:rsidRPr="00D94AD0" w:rsidRDefault="008E2B29" w:rsidP="00CF7B16">
            <w:pPr>
              <w:spacing w:after="40"/>
              <w:jc w:val="left"/>
              <w:rPr>
                <w:rFonts w:ascii="Times New Roman" w:eastAsia="Calibri" w:hAnsi="Times New Roman"/>
                <w:b/>
                <w:sz w:val="20"/>
                <w:szCs w:val="20"/>
                <w:lang w:val="en-US"/>
              </w:rPr>
            </w:pPr>
            <w:r>
              <w:rPr>
                <w:rFonts w:ascii="Times New Roman" w:eastAsia="Calibri" w:hAnsi="Times New Roman"/>
                <w:b/>
                <w:sz w:val="20"/>
                <w:szCs w:val="20"/>
                <w:lang w:val="en-US"/>
              </w:rPr>
              <w:t>3</w:t>
            </w:r>
            <w:r w:rsidR="007E150F">
              <w:rPr>
                <w:rFonts w:ascii="Times New Roman" w:eastAsia="Calibri" w:hAnsi="Times New Roman"/>
                <w:b/>
                <w:sz w:val="20"/>
                <w:szCs w:val="20"/>
                <w:lang w:val="en-US"/>
              </w:rPr>
              <w:t>57</w:t>
            </w:r>
            <w:r w:rsidR="00CF7B16" w:rsidRPr="00D94AD0">
              <w:rPr>
                <w:rFonts w:ascii="Times New Roman" w:eastAsia="Calibri" w:hAnsi="Times New Roman"/>
                <w:b/>
                <w:sz w:val="20"/>
                <w:szCs w:val="20"/>
                <w:lang w:val="en-US"/>
              </w:rPr>
              <w:t>,450</w:t>
            </w:r>
          </w:p>
        </w:tc>
      </w:tr>
      <w:tr w:rsidR="00CF7B16" w:rsidRPr="00D94AD0" w:rsidTr="00C977C6">
        <w:trPr>
          <w:trHeight w:val="385"/>
        </w:trPr>
        <w:tc>
          <w:tcPr>
            <w:tcW w:w="13325" w:type="dxa"/>
            <w:gridSpan w:val="8"/>
            <w:shd w:val="clear" w:color="auto" w:fill="FFFFFF"/>
            <w:vAlign w:val="center"/>
          </w:tcPr>
          <w:p w:rsidR="00CF7B16" w:rsidRPr="00D94AD0" w:rsidRDefault="00CF7B16" w:rsidP="00CF7B16">
            <w:pPr>
              <w:spacing w:after="200" w:line="276" w:lineRule="auto"/>
              <w:jc w:val="left"/>
              <w:rPr>
                <w:rFonts w:ascii="Times New Roman" w:eastAsia="Calibri" w:hAnsi="Times New Roman"/>
                <w:b/>
                <w:iCs/>
                <w:sz w:val="20"/>
                <w:szCs w:val="20"/>
                <w:lang w:val="en-US"/>
              </w:rPr>
            </w:pPr>
            <w:proofErr w:type="gramStart"/>
            <w:r w:rsidRPr="00D94AD0">
              <w:rPr>
                <w:rFonts w:ascii="Times New Roman" w:eastAsia="Calibri" w:hAnsi="Times New Roman"/>
                <w:b/>
                <w:sz w:val="20"/>
                <w:szCs w:val="20"/>
                <w:lang w:val="en-US"/>
              </w:rPr>
              <w:t>Output 2.</w:t>
            </w:r>
            <w:proofErr w:type="gramEnd"/>
            <w:r w:rsidRPr="00D94AD0">
              <w:rPr>
                <w:rFonts w:ascii="Times New Roman" w:eastAsia="Calibri" w:hAnsi="Times New Roman"/>
                <w:b/>
                <w:sz w:val="20"/>
                <w:szCs w:val="20"/>
                <w:lang w:val="en-US"/>
              </w:rPr>
              <w:t xml:space="preserve"> Vulnerable groups are enabled to assert, demand and protect their rights and have an access to justice according to the human rights standards </w:t>
            </w:r>
          </w:p>
        </w:tc>
        <w:tc>
          <w:tcPr>
            <w:tcW w:w="2268" w:type="dxa"/>
            <w:gridSpan w:val="6"/>
            <w:shd w:val="clear" w:color="auto" w:fill="FFFFFF"/>
          </w:tcPr>
          <w:p w:rsidR="00CF7B16" w:rsidRPr="00D94AD0" w:rsidRDefault="00CF7B16" w:rsidP="00CF7B16">
            <w:pPr>
              <w:spacing w:after="0"/>
              <w:jc w:val="left"/>
              <w:rPr>
                <w:rFonts w:ascii="Times New Roman" w:eastAsia="Calibri" w:hAnsi="Times New Roman"/>
                <w:b/>
                <w:sz w:val="20"/>
                <w:szCs w:val="20"/>
                <w:lang w:val="en-US"/>
              </w:rPr>
            </w:pPr>
          </w:p>
        </w:tc>
      </w:tr>
      <w:tr w:rsidR="00CF7B16" w:rsidRPr="00D94AD0" w:rsidTr="00C977C6">
        <w:trPr>
          <w:gridAfter w:val="1"/>
          <w:wAfter w:w="48" w:type="dxa"/>
          <w:trHeight w:val="282"/>
        </w:trPr>
        <w:tc>
          <w:tcPr>
            <w:tcW w:w="5954" w:type="dxa"/>
            <w:vMerge w:val="restart"/>
          </w:tcPr>
          <w:p w:rsidR="00CF7B16" w:rsidRPr="00D94AD0" w:rsidRDefault="00CF7B16" w:rsidP="00CF7B16">
            <w:pPr>
              <w:spacing w:after="200" w:line="276" w:lineRule="auto"/>
              <w:jc w:val="left"/>
              <w:rPr>
                <w:rFonts w:ascii="Times New Roman" w:eastAsia="Calibri" w:hAnsi="Times New Roman"/>
                <w:i/>
                <w:iCs/>
                <w:sz w:val="20"/>
                <w:szCs w:val="20"/>
                <w:u w:val="single"/>
                <w:lang w:val="en-US"/>
              </w:rPr>
            </w:pPr>
            <w:r w:rsidRPr="00D94AD0">
              <w:rPr>
                <w:rFonts w:ascii="Times New Roman" w:eastAsia="Calibri" w:hAnsi="Times New Roman"/>
                <w:i/>
                <w:iCs/>
                <w:sz w:val="20"/>
                <w:szCs w:val="20"/>
                <w:u w:val="single"/>
                <w:lang w:val="en-US"/>
              </w:rPr>
              <w:t>Baseline:</w:t>
            </w:r>
            <w:r w:rsidRPr="00403E83">
              <w:rPr>
                <w:rFonts w:ascii="Calibri" w:eastAsia="Calibri" w:hAnsi="Calibri"/>
                <w:sz w:val="16"/>
                <w:szCs w:val="16"/>
                <w:lang w:val="en-US"/>
              </w:rPr>
              <w:t> </w:t>
            </w:r>
          </w:p>
          <w:p w:rsidR="00403E83" w:rsidRPr="00403E83" w:rsidRDefault="00403E83" w:rsidP="00403E83">
            <w:pPr>
              <w:numPr>
                <w:ilvl w:val="0"/>
                <w:numId w:val="31"/>
              </w:numPr>
              <w:spacing w:after="0" w:line="276" w:lineRule="auto"/>
              <w:ind w:left="360"/>
              <w:jc w:val="left"/>
              <w:rPr>
                <w:rFonts w:ascii="Times New Roman" w:eastAsia="Calibri" w:hAnsi="Times New Roman"/>
                <w:sz w:val="20"/>
                <w:szCs w:val="22"/>
                <w:lang w:val="en-US"/>
              </w:rPr>
            </w:pPr>
            <w:r w:rsidRPr="00403E83">
              <w:rPr>
                <w:rFonts w:ascii="Times New Roman" w:eastAsia="Calibri" w:hAnsi="Times New Roman"/>
                <w:sz w:val="20"/>
                <w:szCs w:val="22"/>
                <w:lang w:val="en-US"/>
              </w:rPr>
              <w:t xml:space="preserve">There is lack of public dialogue platform where all respective stakeholders could discuss issues of implementation of the Domestic Violence law, free legal aid law, UN </w:t>
            </w:r>
            <w:proofErr w:type="spellStart"/>
            <w:r w:rsidRPr="00403E83">
              <w:rPr>
                <w:rFonts w:ascii="Times New Roman" w:eastAsia="Calibri" w:hAnsi="Times New Roman"/>
                <w:sz w:val="20"/>
                <w:szCs w:val="22"/>
                <w:lang w:val="en-US"/>
              </w:rPr>
              <w:t>CRPD</w:t>
            </w:r>
            <w:proofErr w:type="spellEnd"/>
            <w:r w:rsidRPr="00403E83">
              <w:rPr>
                <w:rFonts w:ascii="Times New Roman" w:eastAsia="Calibri" w:hAnsi="Times New Roman"/>
                <w:sz w:val="20"/>
                <w:szCs w:val="22"/>
                <w:lang w:val="en-US"/>
              </w:rPr>
              <w:t xml:space="preserve">. </w:t>
            </w:r>
          </w:p>
          <w:p w:rsidR="00403E83" w:rsidRDefault="00403E83" w:rsidP="00CF7B16">
            <w:pPr>
              <w:numPr>
                <w:ilvl w:val="0"/>
                <w:numId w:val="31"/>
              </w:numPr>
              <w:spacing w:after="0" w:line="276" w:lineRule="auto"/>
              <w:ind w:left="360"/>
              <w:jc w:val="left"/>
              <w:rPr>
                <w:rFonts w:ascii="Times New Roman" w:eastAsia="Calibri" w:hAnsi="Times New Roman"/>
                <w:sz w:val="20"/>
                <w:szCs w:val="22"/>
                <w:lang w:val="en-US"/>
              </w:rPr>
            </w:pPr>
            <w:r w:rsidRPr="00157164">
              <w:rPr>
                <w:rFonts w:ascii="Calibri" w:hAnsi="Calibri" w:cs="Arial"/>
                <w:sz w:val="20"/>
                <w:szCs w:val="20"/>
              </w:rPr>
              <w:t>Majority of general public especially vulnerable groups are not aware of their rights for access to justice and existing Law on State Guaranteed Free Legal Aid and its facilities</w:t>
            </w:r>
          </w:p>
          <w:p w:rsidR="00403E83" w:rsidRPr="00403E83" w:rsidRDefault="00403E83" w:rsidP="00CF7B16">
            <w:pPr>
              <w:numPr>
                <w:ilvl w:val="0"/>
                <w:numId w:val="31"/>
              </w:numPr>
              <w:spacing w:after="0" w:line="276" w:lineRule="auto"/>
              <w:ind w:left="360"/>
              <w:jc w:val="left"/>
              <w:rPr>
                <w:rFonts w:ascii="Times New Roman" w:eastAsia="Calibri" w:hAnsi="Times New Roman"/>
                <w:sz w:val="20"/>
                <w:szCs w:val="22"/>
                <w:lang w:val="en-US"/>
              </w:rPr>
            </w:pPr>
            <w:r w:rsidRPr="00157164">
              <w:rPr>
                <w:rFonts w:ascii="Calibri" w:hAnsi="Calibri" w:cs="Arial"/>
                <w:sz w:val="20"/>
                <w:szCs w:val="20"/>
              </w:rPr>
              <w:t xml:space="preserve">There is no legal education taught in schools. Legal education among schoolchildren needs to </w:t>
            </w:r>
            <w:proofErr w:type="gramStart"/>
            <w:r w:rsidRPr="00157164">
              <w:rPr>
                <w:rFonts w:ascii="Calibri" w:hAnsi="Calibri" w:cs="Arial"/>
                <w:sz w:val="20"/>
                <w:szCs w:val="20"/>
              </w:rPr>
              <w:t>be institutionalized</w:t>
            </w:r>
            <w:proofErr w:type="gramEnd"/>
            <w:r w:rsidRPr="00157164">
              <w:rPr>
                <w:rFonts w:ascii="Calibri" w:hAnsi="Calibri" w:cs="Arial"/>
                <w:sz w:val="20"/>
                <w:szCs w:val="20"/>
              </w:rPr>
              <w:t xml:space="preserve"> in order to raise legal </w:t>
            </w:r>
            <w:r w:rsidRPr="00157164">
              <w:rPr>
                <w:rFonts w:ascii="Calibri" w:hAnsi="Calibri" w:cs="Arial"/>
                <w:sz w:val="20"/>
                <w:szCs w:val="20"/>
                <w:lang w:val="en-US"/>
              </w:rPr>
              <w:t xml:space="preserve">literacy of youth. There is a weak coordination </w:t>
            </w:r>
            <w:r w:rsidRPr="00157164">
              <w:rPr>
                <w:rFonts w:ascii="Calibri" w:hAnsi="Calibri" w:cs="Arial"/>
                <w:sz w:val="20"/>
                <w:szCs w:val="20"/>
              </w:rPr>
              <w:t xml:space="preserve"> between actors in the legal education at schools: Ministry of Justice and Ministry of Education </w:t>
            </w:r>
          </w:p>
          <w:p w:rsidR="00403E83" w:rsidRPr="00403E83" w:rsidRDefault="00403E83" w:rsidP="00CF7B16">
            <w:pPr>
              <w:numPr>
                <w:ilvl w:val="0"/>
                <w:numId w:val="31"/>
              </w:numPr>
              <w:spacing w:after="0" w:line="276" w:lineRule="auto"/>
              <w:ind w:left="360"/>
              <w:jc w:val="left"/>
              <w:rPr>
                <w:rFonts w:ascii="Times New Roman" w:eastAsia="Calibri" w:hAnsi="Times New Roman"/>
                <w:sz w:val="20"/>
                <w:szCs w:val="22"/>
                <w:lang w:val="en-US"/>
              </w:rPr>
            </w:pPr>
            <w:r w:rsidRPr="00157164">
              <w:rPr>
                <w:rFonts w:ascii="Calibri" w:hAnsi="Calibri" w:cs="Arial"/>
                <w:sz w:val="20"/>
                <w:szCs w:val="20"/>
              </w:rPr>
              <w:lastRenderedPageBreak/>
              <w:t>Vulnerable groups of society, especially rural women lack knowledge and awareness on their rights and available legal remedies</w:t>
            </w:r>
          </w:p>
          <w:p w:rsidR="00CF7B16" w:rsidRPr="00D94AD0" w:rsidRDefault="00403E83" w:rsidP="00CF7B16">
            <w:pPr>
              <w:numPr>
                <w:ilvl w:val="0"/>
                <w:numId w:val="31"/>
              </w:numPr>
              <w:spacing w:after="0" w:line="276" w:lineRule="auto"/>
              <w:ind w:left="360"/>
              <w:jc w:val="left"/>
              <w:rPr>
                <w:rFonts w:ascii="Times New Roman" w:eastAsia="Calibri" w:hAnsi="Times New Roman"/>
                <w:sz w:val="20"/>
                <w:szCs w:val="22"/>
                <w:lang w:val="en-US"/>
              </w:rPr>
            </w:pPr>
            <w:r w:rsidRPr="00157164">
              <w:rPr>
                <w:rFonts w:ascii="Calibri" w:hAnsi="Calibri" w:cs="Arial"/>
                <w:sz w:val="20"/>
                <w:szCs w:val="20"/>
              </w:rPr>
              <w:t xml:space="preserve">There is low level of awareness of the </w:t>
            </w:r>
            <w:proofErr w:type="gramStart"/>
            <w:r w:rsidRPr="00157164">
              <w:rPr>
                <w:rFonts w:ascii="Calibri" w:hAnsi="Calibri" w:cs="Arial"/>
                <w:sz w:val="20"/>
                <w:szCs w:val="20"/>
              </w:rPr>
              <w:t>general public</w:t>
            </w:r>
            <w:proofErr w:type="gramEnd"/>
            <w:r w:rsidRPr="00157164">
              <w:rPr>
                <w:rFonts w:ascii="Calibri" w:hAnsi="Calibri" w:cs="Arial"/>
                <w:sz w:val="20"/>
                <w:szCs w:val="20"/>
              </w:rPr>
              <w:t xml:space="preserve"> on </w:t>
            </w:r>
            <w:proofErr w:type="spellStart"/>
            <w:r w:rsidRPr="00157164">
              <w:rPr>
                <w:rFonts w:ascii="Calibri" w:hAnsi="Calibri" w:cs="Arial"/>
                <w:sz w:val="20"/>
                <w:szCs w:val="20"/>
              </w:rPr>
              <w:t>PwDs</w:t>
            </w:r>
            <w:proofErr w:type="spellEnd"/>
            <w:r w:rsidRPr="00157164">
              <w:rPr>
                <w:rFonts w:ascii="Calibri" w:hAnsi="Calibri" w:cs="Arial"/>
                <w:sz w:val="20"/>
                <w:szCs w:val="20"/>
              </w:rPr>
              <w:t xml:space="preserve"> and gender equality</w:t>
            </w:r>
            <w:r w:rsidR="00CF7B16" w:rsidRPr="00D94AD0">
              <w:rPr>
                <w:rFonts w:ascii="Times New Roman" w:eastAsia="Calibri" w:hAnsi="Times New Roman"/>
                <w:sz w:val="20"/>
                <w:szCs w:val="22"/>
                <w:lang w:val="en-US"/>
              </w:rPr>
              <w:t>.</w:t>
            </w:r>
          </w:p>
          <w:p w:rsidR="00403E83" w:rsidRDefault="00403E83" w:rsidP="00CF7B16">
            <w:pPr>
              <w:numPr>
                <w:ilvl w:val="0"/>
                <w:numId w:val="31"/>
              </w:numPr>
              <w:spacing w:after="0" w:line="276" w:lineRule="auto"/>
              <w:ind w:left="360"/>
              <w:jc w:val="left"/>
              <w:rPr>
                <w:rFonts w:ascii="Times New Roman" w:eastAsia="Calibri" w:hAnsi="Times New Roman"/>
                <w:sz w:val="20"/>
                <w:szCs w:val="22"/>
                <w:lang w:val="en-US"/>
              </w:rPr>
            </w:pPr>
            <w:r w:rsidRPr="00157164">
              <w:rPr>
                <w:rFonts w:ascii="Calibri" w:hAnsi="Calibri" w:cs="Arial"/>
                <w:sz w:val="20"/>
                <w:szCs w:val="20"/>
              </w:rPr>
              <w:t>No comprehensive analysis is available to show citizens (especially vulnerable) satisfaction with services provided by the state and municipal bodies during identity registration</w:t>
            </w:r>
            <w:r w:rsidRPr="00D94AD0">
              <w:rPr>
                <w:rFonts w:ascii="Times New Roman" w:eastAsia="Calibri" w:hAnsi="Times New Roman"/>
                <w:sz w:val="20"/>
                <w:szCs w:val="22"/>
                <w:lang w:val="en-US"/>
              </w:rPr>
              <w:t xml:space="preserve"> </w:t>
            </w:r>
          </w:p>
          <w:p w:rsidR="00CF7B16" w:rsidRPr="00D94AD0" w:rsidRDefault="00CF7B16" w:rsidP="00CF7B16">
            <w:pPr>
              <w:numPr>
                <w:ilvl w:val="0"/>
                <w:numId w:val="31"/>
              </w:numPr>
              <w:spacing w:after="0" w:line="276" w:lineRule="auto"/>
              <w:ind w:left="360"/>
              <w:jc w:val="left"/>
              <w:rPr>
                <w:rFonts w:ascii="Times New Roman" w:eastAsia="Calibri" w:hAnsi="Times New Roman"/>
                <w:sz w:val="20"/>
                <w:szCs w:val="22"/>
                <w:lang w:val="en-US"/>
              </w:rPr>
            </w:pPr>
            <w:r w:rsidRPr="00D94AD0">
              <w:rPr>
                <w:rFonts w:ascii="Times New Roman" w:eastAsia="Calibri" w:hAnsi="Times New Roman"/>
                <w:sz w:val="20"/>
                <w:szCs w:val="22"/>
                <w:lang w:val="en-US"/>
              </w:rPr>
              <w:t>Law on State Guaranteed Free Legal Aid stipulates provision of free legal aid only in criminal cases</w:t>
            </w:r>
          </w:p>
          <w:p w:rsidR="00CF7B16" w:rsidRPr="00D94AD0" w:rsidRDefault="00CF7B16" w:rsidP="00CF7B16">
            <w:pPr>
              <w:numPr>
                <w:ilvl w:val="0"/>
                <w:numId w:val="31"/>
              </w:numPr>
              <w:spacing w:after="0" w:line="276" w:lineRule="auto"/>
              <w:ind w:left="360"/>
              <w:jc w:val="left"/>
              <w:rPr>
                <w:rFonts w:ascii="Times New Roman" w:eastAsia="Calibri" w:hAnsi="Times New Roman"/>
                <w:sz w:val="20"/>
                <w:szCs w:val="22"/>
                <w:lang w:val="en-US"/>
              </w:rPr>
            </w:pPr>
            <w:r w:rsidRPr="00D94AD0">
              <w:rPr>
                <w:rFonts w:ascii="Times New Roman" w:eastAsia="Calibri" w:hAnsi="Times New Roman"/>
                <w:sz w:val="20"/>
                <w:szCs w:val="22"/>
                <w:lang w:val="en-US"/>
              </w:rPr>
              <w:t xml:space="preserve">No facilities and </w:t>
            </w:r>
            <w:proofErr w:type="spellStart"/>
            <w:r w:rsidRPr="00D94AD0">
              <w:rPr>
                <w:rFonts w:ascii="Times New Roman" w:eastAsia="Calibri" w:hAnsi="Times New Roman"/>
                <w:sz w:val="20"/>
                <w:szCs w:val="22"/>
                <w:lang w:val="en-US"/>
              </w:rPr>
              <w:t>specialised</w:t>
            </w:r>
            <w:proofErr w:type="spellEnd"/>
            <w:r w:rsidRPr="00D94AD0">
              <w:rPr>
                <w:rFonts w:ascii="Times New Roman" w:eastAsia="Calibri" w:hAnsi="Times New Roman"/>
                <w:sz w:val="20"/>
                <w:szCs w:val="22"/>
                <w:lang w:val="en-US"/>
              </w:rPr>
              <w:t xml:space="preserve"> equipment are available at courts that would enable </w:t>
            </w:r>
            <w:proofErr w:type="spellStart"/>
            <w:r w:rsidRPr="00D94AD0">
              <w:rPr>
                <w:rFonts w:ascii="Times New Roman" w:eastAsia="Calibri" w:hAnsi="Times New Roman"/>
                <w:sz w:val="20"/>
                <w:szCs w:val="22"/>
                <w:lang w:val="en-US"/>
              </w:rPr>
              <w:t>PwDs</w:t>
            </w:r>
            <w:proofErr w:type="spellEnd"/>
            <w:r w:rsidRPr="00D94AD0">
              <w:rPr>
                <w:rFonts w:ascii="Times New Roman" w:eastAsia="Calibri" w:hAnsi="Times New Roman"/>
                <w:sz w:val="20"/>
                <w:szCs w:val="22"/>
                <w:lang w:val="en-US"/>
              </w:rPr>
              <w:t xml:space="preserve"> to take part at the court hearings and other stages of court process</w:t>
            </w:r>
          </w:p>
          <w:p w:rsidR="00CF7B16" w:rsidRPr="00D94AD0" w:rsidRDefault="00CF7B16" w:rsidP="00CF7B16">
            <w:pPr>
              <w:spacing w:after="0"/>
              <w:jc w:val="left"/>
              <w:rPr>
                <w:rFonts w:ascii="Calibri" w:eastAsia="Calibri" w:hAnsi="Calibri" w:cs="Arial"/>
                <w:szCs w:val="22"/>
                <w:lang w:val="en-US" w:eastAsia="ru-RU"/>
              </w:rPr>
            </w:pPr>
          </w:p>
          <w:p w:rsidR="00CF7B16" w:rsidRPr="00D94AD0" w:rsidRDefault="00CF7B16" w:rsidP="00CF7B16">
            <w:pPr>
              <w:spacing w:after="0"/>
              <w:jc w:val="left"/>
              <w:rPr>
                <w:rFonts w:ascii="Times New Roman" w:eastAsia="Calibri" w:hAnsi="Times New Roman"/>
                <w:i/>
                <w:sz w:val="20"/>
                <w:szCs w:val="22"/>
                <w:lang w:val="en-US"/>
              </w:rPr>
            </w:pPr>
            <w:r w:rsidRPr="00D94AD0">
              <w:rPr>
                <w:rFonts w:ascii="Times New Roman" w:eastAsia="Calibri" w:hAnsi="Times New Roman"/>
                <w:i/>
                <w:sz w:val="20"/>
                <w:szCs w:val="22"/>
                <w:u w:val="single"/>
                <w:lang w:val="en-US"/>
              </w:rPr>
              <w:t>Indicators</w:t>
            </w:r>
            <w:r w:rsidRPr="00D94AD0">
              <w:rPr>
                <w:rFonts w:ascii="Times New Roman" w:eastAsia="Calibri" w:hAnsi="Times New Roman"/>
                <w:i/>
                <w:sz w:val="20"/>
                <w:szCs w:val="22"/>
                <w:lang w:val="en-US"/>
              </w:rPr>
              <w:t>:</w:t>
            </w:r>
          </w:p>
          <w:p w:rsidR="00CF7B16" w:rsidRPr="00D94AD0" w:rsidRDefault="00CF7B16" w:rsidP="00403E83">
            <w:pPr>
              <w:spacing w:after="0"/>
              <w:ind w:left="318" w:hanging="318"/>
              <w:jc w:val="left"/>
              <w:rPr>
                <w:rFonts w:ascii="Times New Roman" w:eastAsia="Calibri" w:hAnsi="Times New Roman" w:cs="Calibri"/>
                <w:sz w:val="20"/>
                <w:szCs w:val="20"/>
                <w:lang w:val="en-US" w:eastAsia="ru-RU"/>
              </w:rPr>
            </w:pPr>
          </w:p>
          <w:p w:rsidR="00CF7B16" w:rsidRPr="00D94AD0" w:rsidRDefault="00CF7B16" w:rsidP="00403E83">
            <w:pPr>
              <w:numPr>
                <w:ilvl w:val="0"/>
                <w:numId w:val="32"/>
              </w:numPr>
              <w:spacing w:after="0" w:line="276" w:lineRule="auto"/>
              <w:ind w:left="318" w:hanging="318"/>
              <w:contextualSpacing/>
              <w:jc w:val="left"/>
              <w:rPr>
                <w:rFonts w:ascii="Times New Roman" w:eastAsia="Calibri" w:hAnsi="Times New Roman"/>
                <w:sz w:val="20"/>
                <w:szCs w:val="22"/>
                <w:lang w:val="en-US"/>
              </w:rPr>
            </w:pPr>
            <w:r w:rsidRPr="00D94AD0">
              <w:rPr>
                <w:rFonts w:ascii="Times New Roman" w:eastAsia="Calibri" w:hAnsi="Times New Roman"/>
                <w:sz w:val="20"/>
                <w:szCs w:val="22"/>
                <w:lang w:val="en-US"/>
              </w:rPr>
              <w:t xml:space="preserve">Number of public discussions held to discuss implementation of the Domestic Violence Law issues, free legal aid law, UN </w:t>
            </w:r>
            <w:proofErr w:type="spellStart"/>
            <w:r w:rsidRPr="00D94AD0">
              <w:rPr>
                <w:rFonts w:ascii="Times New Roman" w:eastAsia="Calibri" w:hAnsi="Times New Roman"/>
                <w:sz w:val="20"/>
                <w:szCs w:val="22"/>
                <w:lang w:val="en-US"/>
              </w:rPr>
              <w:t>CRPD</w:t>
            </w:r>
            <w:proofErr w:type="spellEnd"/>
            <w:r w:rsidRPr="00D94AD0">
              <w:rPr>
                <w:rFonts w:ascii="Times New Roman" w:eastAsia="Calibri" w:hAnsi="Times New Roman"/>
                <w:sz w:val="20"/>
                <w:szCs w:val="22"/>
                <w:lang w:val="en-US"/>
              </w:rPr>
              <w:t xml:space="preserve"> with no less </w:t>
            </w:r>
            <w:r w:rsidR="00403E83" w:rsidRPr="00D94AD0">
              <w:rPr>
                <w:rFonts w:ascii="Times New Roman" w:eastAsia="Calibri" w:hAnsi="Times New Roman"/>
                <w:sz w:val="20"/>
                <w:szCs w:val="22"/>
                <w:lang w:val="en-US"/>
              </w:rPr>
              <w:t>than</w:t>
            </w:r>
            <w:r w:rsidRPr="00D94AD0">
              <w:rPr>
                <w:rFonts w:ascii="Times New Roman" w:eastAsia="Calibri" w:hAnsi="Times New Roman"/>
                <w:sz w:val="20"/>
                <w:szCs w:val="22"/>
                <w:lang w:val="en-US"/>
              </w:rPr>
              <w:t xml:space="preserve"> 30% of </w:t>
            </w:r>
            <w:proofErr w:type="spellStart"/>
            <w:r w:rsidRPr="00D94AD0">
              <w:rPr>
                <w:rFonts w:ascii="Times New Roman" w:eastAsia="Calibri" w:hAnsi="Times New Roman"/>
                <w:sz w:val="20"/>
                <w:szCs w:val="22"/>
                <w:lang w:val="en-US"/>
              </w:rPr>
              <w:t>CSOs</w:t>
            </w:r>
            <w:proofErr w:type="spellEnd"/>
            <w:r w:rsidRPr="00D94AD0">
              <w:rPr>
                <w:rFonts w:ascii="Times New Roman" w:eastAsia="Calibri" w:hAnsi="Times New Roman"/>
                <w:sz w:val="20"/>
                <w:szCs w:val="22"/>
                <w:lang w:val="en-US"/>
              </w:rPr>
              <w:t xml:space="preserve"> participation</w:t>
            </w:r>
          </w:p>
          <w:p w:rsidR="00403E83" w:rsidRDefault="00403E83" w:rsidP="00403E83">
            <w:pPr>
              <w:numPr>
                <w:ilvl w:val="0"/>
                <w:numId w:val="32"/>
              </w:numPr>
              <w:spacing w:after="0" w:line="276" w:lineRule="auto"/>
              <w:ind w:left="318" w:hanging="318"/>
              <w:jc w:val="left"/>
              <w:rPr>
                <w:rFonts w:ascii="Times New Roman" w:eastAsia="Calibri" w:hAnsi="Times New Roman"/>
                <w:sz w:val="20"/>
                <w:szCs w:val="22"/>
                <w:lang w:val="en-US"/>
              </w:rPr>
            </w:pPr>
            <w:r w:rsidRPr="00403E83">
              <w:rPr>
                <w:rFonts w:ascii="Calibri" w:hAnsi="Calibri"/>
                <w:sz w:val="20"/>
                <w:szCs w:val="20"/>
              </w:rPr>
              <w:t>Percentage increase in awareness of the general public with focus on vulnerable groups on the rights to access to justice and existing free legal aid facilities</w:t>
            </w:r>
            <w:r w:rsidRPr="00403E83">
              <w:rPr>
                <w:rFonts w:ascii="Times New Roman" w:eastAsia="Calibri" w:hAnsi="Times New Roman"/>
                <w:sz w:val="20"/>
                <w:szCs w:val="22"/>
                <w:lang w:val="en-US"/>
              </w:rPr>
              <w:t xml:space="preserve"> </w:t>
            </w:r>
          </w:p>
          <w:p w:rsidR="00CF7B16" w:rsidRPr="00403E83" w:rsidRDefault="00403E83" w:rsidP="00403E83">
            <w:pPr>
              <w:numPr>
                <w:ilvl w:val="0"/>
                <w:numId w:val="32"/>
              </w:numPr>
              <w:spacing w:after="0" w:line="276" w:lineRule="auto"/>
              <w:ind w:left="318" w:hanging="318"/>
              <w:jc w:val="left"/>
              <w:rPr>
                <w:rFonts w:ascii="Times New Roman" w:eastAsia="Calibri" w:hAnsi="Times New Roman"/>
                <w:sz w:val="20"/>
                <w:szCs w:val="22"/>
                <w:lang w:val="en-US"/>
              </w:rPr>
            </w:pPr>
            <w:r w:rsidRPr="00157164">
              <w:rPr>
                <w:rFonts w:ascii="Calibri" w:hAnsi="Calibri" w:cs="Arial"/>
                <w:sz w:val="20"/>
                <w:szCs w:val="20"/>
              </w:rPr>
              <w:t xml:space="preserve">Number of coordination meetings and collaborative efforts to promote legal education among school children with active participation of human rights </w:t>
            </w:r>
            <w:proofErr w:type="spellStart"/>
            <w:r w:rsidRPr="00157164">
              <w:rPr>
                <w:rFonts w:ascii="Calibri" w:hAnsi="Calibri" w:cs="Arial"/>
                <w:sz w:val="20"/>
                <w:szCs w:val="20"/>
              </w:rPr>
              <w:t>CSOs</w:t>
            </w:r>
            <w:proofErr w:type="spellEnd"/>
            <w:r w:rsidR="00CF7B16" w:rsidRPr="00403E83">
              <w:rPr>
                <w:rFonts w:ascii="Times New Roman" w:eastAsia="Calibri" w:hAnsi="Times New Roman"/>
                <w:sz w:val="20"/>
                <w:szCs w:val="22"/>
                <w:lang w:val="en-US"/>
              </w:rPr>
              <w:t xml:space="preserve"> </w:t>
            </w:r>
          </w:p>
          <w:p w:rsidR="00CF7B16" w:rsidRPr="00D94AD0" w:rsidRDefault="00403E83" w:rsidP="00403E83">
            <w:pPr>
              <w:numPr>
                <w:ilvl w:val="0"/>
                <w:numId w:val="32"/>
              </w:numPr>
              <w:spacing w:before="120" w:after="120" w:line="276" w:lineRule="auto"/>
              <w:ind w:left="318" w:hanging="318"/>
              <w:jc w:val="left"/>
              <w:rPr>
                <w:rFonts w:ascii="Times New Roman" w:eastAsia="Calibri" w:hAnsi="Times New Roman"/>
                <w:sz w:val="20"/>
                <w:szCs w:val="22"/>
                <w:lang w:val="en-US"/>
              </w:rPr>
            </w:pPr>
            <w:r w:rsidRPr="00157164">
              <w:rPr>
                <w:rFonts w:ascii="Calibri" w:hAnsi="Calibri" w:cs="Arial"/>
                <w:sz w:val="20"/>
                <w:szCs w:val="20"/>
              </w:rPr>
              <w:t>Percentage increase in legal awareness of vulnerable groups, especially rural women</w:t>
            </w:r>
            <w:r w:rsidRPr="00D94AD0">
              <w:rPr>
                <w:rFonts w:ascii="Times New Roman" w:eastAsia="Calibri" w:hAnsi="Times New Roman"/>
                <w:sz w:val="20"/>
                <w:szCs w:val="22"/>
                <w:lang w:val="en-US"/>
              </w:rPr>
              <w:t xml:space="preserve"> </w:t>
            </w:r>
          </w:p>
          <w:p w:rsidR="00403E83" w:rsidRDefault="00403E83" w:rsidP="00403E83">
            <w:pPr>
              <w:numPr>
                <w:ilvl w:val="0"/>
                <w:numId w:val="32"/>
              </w:numPr>
              <w:spacing w:after="0" w:line="276" w:lineRule="auto"/>
              <w:ind w:left="318" w:hanging="318"/>
              <w:jc w:val="left"/>
              <w:rPr>
                <w:rFonts w:ascii="Times New Roman" w:eastAsia="Calibri" w:hAnsi="Times New Roman"/>
                <w:sz w:val="20"/>
                <w:szCs w:val="22"/>
                <w:lang w:val="en-US"/>
              </w:rPr>
            </w:pPr>
            <w:r w:rsidRPr="00157164">
              <w:rPr>
                <w:rFonts w:ascii="Calibri" w:hAnsi="Calibri" w:cs="Arial"/>
                <w:sz w:val="20"/>
                <w:szCs w:val="20"/>
              </w:rPr>
              <w:t xml:space="preserve">Percentage increase in awareness of the general public on the rights of </w:t>
            </w:r>
            <w:proofErr w:type="spellStart"/>
            <w:r w:rsidRPr="00157164">
              <w:rPr>
                <w:rFonts w:ascii="Calibri" w:hAnsi="Calibri" w:cs="Arial"/>
                <w:sz w:val="20"/>
                <w:szCs w:val="20"/>
              </w:rPr>
              <w:t>PwDs</w:t>
            </w:r>
            <w:proofErr w:type="spellEnd"/>
            <w:r w:rsidRPr="00157164">
              <w:rPr>
                <w:rFonts w:ascii="Calibri" w:hAnsi="Calibri" w:cs="Arial"/>
                <w:sz w:val="20"/>
                <w:szCs w:val="20"/>
              </w:rPr>
              <w:t xml:space="preserve"> and gender equality</w:t>
            </w:r>
            <w:r w:rsidRPr="00D94AD0">
              <w:rPr>
                <w:rFonts w:ascii="Times New Roman" w:eastAsia="Calibri" w:hAnsi="Times New Roman"/>
                <w:sz w:val="20"/>
                <w:szCs w:val="22"/>
                <w:lang w:val="en-US"/>
              </w:rPr>
              <w:t xml:space="preserve"> </w:t>
            </w:r>
          </w:p>
          <w:p w:rsidR="00CF7B16" w:rsidRDefault="00403E83" w:rsidP="00403E83">
            <w:pPr>
              <w:pStyle w:val="ListParagraph"/>
              <w:numPr>
                <w:ilvl w:val="0"/>
                <w:numId w:val="32"/>
              </w:numPr>
              <w:ind w:left="318" w:hanging="318"/>
              <w:rPr>
                <w:rFonts w:eastAsia="Calibri"/>
                <w:sz w:val="20"/>
                <w:szCs w:val="22"/>
              </w:rPr>
            </w:pPr>
            <w:r w:rsidRPr="00403E83">
              <w:rPr>
                <w:rFonts w:ascii="Calibri" w:hAnsi="Calibri" w:cs="Arial"/>
                <w:sz w:val="20"/>
                <w:szCs w:val="20"/>
              </w:rPr>
              <w:t>Survey conducted to identify baseline and satisfaction in obtaining services on identity registration among vulnerable groups</w:t>
            </w:r>
            <w:r w:rsidRPr="00403E83">
              <w:rPr>
                <w:rFonts w:eastAsia="Calibri"/>
                <w:sz w:val="20"/>
                <w:szCs w:val="22"/>
              </w:rPr>
              <w:t xml:space="preserve"> </w:t>
            </w:r>
          </w:p>
          <w:p w:rsidR="00403E83" w:rsidRPr="00403E83" w:rsidRDefault="00403E83" w:rsidP="00403E83">
            <w:pPr>
              <w:pStyle w:val="ListParagraph"/>
              <w:numPr>
                <w:ilvl w:val="0"/>
                <w:numId w:val="32"/>
              </w:numPr>
              <w:spacing w:before="120" w:after="120"/>
              <w:ind w:left="318" w:hanging="318"/>
              <w:rPr>
                <w:rFonts w:ascii="Calibri" w:hAnsi="Calibri" w:cs="Arial"/>
                <w:sz w:val="20"/>
                <w:szCs w:val="20"/>
              </w:rPr>
            </w:pPr>
            <w:r w:rsidRPr="00403E83">
              <w:rPr>
                <w:rFonts w:ascii="Calibri" w:hAnsi="Calibri" w:cs="Arial"/>
                <w:sz w:val="20"/>
                <w:szCs w:val="20"/>
              </w:rPr>
              <w:lastRenderedPageBreak/>
              <w:t xml:space="preserve">Number of pilots in selected areas supported where free legal aid is provided on civil cases, especially of the most vulnerable- </w:t>
            </w:r>
            <w:proofErr w:type="spellStart"/>
            <w:r w:rsidRPr="00403E83">
              <w:rPr>
                <w:rFonts w:ascii="Calibri" w:hAnsi="Calibri" w:cs="Arial"/>
                <w:sz w:val="20"/>
                <w:szCs w:val="20"/>
              </w:rPr>
              <w:t>PwDs</w:t>
            </w:r>
            <w:proofErr w:type="spellEnd"/>
            <w:r w:rsidRPr="00403E83">
              <w:rPr>
                <w:rFonts w:ascii="Calibri" w:hAnsi="Calibri" w:cs="Arial"/>
                <w:sz w:val="20"/>
                <w:szCs w:val="20"/>
              </w:rPr>
              <w:t xml:space="preserve"> and women</w:t>
            </w:r>
          </w:p>
          <w:p w:rsidR="00403E83" w:rsidRPr="00403E83" w:rsidRDefault="00403E83" w:rsidP="00403E83">
            <w:pPr>
              <w:pStyle w:val="ListParagraph"/>
              <w:numPr>
                <w:ilvl w:val="0"/>
                <w:numId w:val="32"/>
              </w:numPr>
              <w:ind w:left="318" w:hanging="318"/>
              <w:rPr>
                <w:rFonts w:eastAsia="Calibri"/>
                <w:sz w:val="20"/>
                <w:szCs w:val="22"/>
              </w:rPr>
            </w:pPr>
            <w:r w:rsidRPr="00157164">
              <w:rPr>
                <w:rFonts w:ascii="Calibri" w:hAnsi="Calibri" w:cs="Arial"/>
                <w:sz w:val="20"/>
                <w:szCs w:val="20"/>
              </w:rPr>
              <w:t xml:space="preserve">Number of courts are equipped with specialized equipment to facilitate participation of </w:t>
            </w:r>
            <w:proofErr w:type="spellStart"/>
            <w:r w:rsidRPr="00157164">
              <w:rPr>
                <w:rFonts w:ascii="Calibri" w:hAnsi="Calibri" w:cs="Arial"/>
                <w:sz w:val="20"/>
                <w:szCs w:val="20"/>
              </w:rPr>
              <w:t>PwDs</w:t>
            </w:r>
            <w:proofErr w:type="spellEnd"/>
            <w:r w:rsidRPr="00157164">
              <w:rPr>
                <w:rFonts w:ascii="Calibri" w:hAnsi="Calibri" w:cs="Arial"/>
                <w:sz w:val="20"/>
                <w:szCs w:val="20"/>
              </w:rPr>
              <w:t xml:space="preserve"> in trials and other stages of court process, tested by </w:t>
            </w:r>
            <w:proofErr w:type="spellStart"/>
            <w:r w:rsidRPr="00157164">
              <w:rPr>
                <w:rFonts w:ascii="Calibri" w:hAnsi="Calibri" w:cs="Arial"/>
                <w:sz w:val="20"/>
                <w:szCs w:val="20"/>
              </w:rPr>
              <w:t>PwDs</w:t>
            </w:r>
            <w:proofErr w:type="spellEnd"/>
            <w:r w:rsidRPr="00157164">
              <w:rPr>
                <w:rFonts w:ascii="Calibri" w:hAnsi="Calibri" w:cs="Arial"/>
                <w:sz w:val="20"/>
                <w:szCs w:val="20"/>
              </w:rPr>
              <w:t xml:space="preserve"> </w:t>
            </w:r>
            <w:proofErr w:type="spellStart"/>
            <w:r w:rsidRPr="00157164">
              <w:rPr>
                <w:rFonts w:ascii="Calibri" w:hAnsi="Calibri" w:cs="Arial"/>
                <w:sz w:val="20"/>
                <w:szCs w:val="20"/>
              </w:rPr>
              <w:t>CSOs</w:t>
            </w:r>
            <w:proofErr w:type="spellEnd"/>
          </w:p>
          <w:p w:rsidR="00403E83" w:rsidRDefault="00403E83" w:rsidP="00403E83">
            <w:pPr>
              <w:spacing w:after="0"/>
              <w:ind w:left="318" w:hanging="318"/>
              <w:jc w:val="left"/>
              <w:rPr>
                <w:rFonts w:ascii="Times New Roman" w:eastAsia="Calibri" w:hAnsi="Times New Roman"/>
                <w:sz w:val="20"/>
                <w:szCs w:val="22"/>
                <w:lang w:val="en-US"/>
              </w:rPr>
            </w:pPr>
          </w:p>
          <w:p w:rsidR="00403E83" w:rsidRPr="00D94AD0" w:rsidRDefault="00403E83" w:rsidP="00CF7B16">
            <w:pPr>
              <w:spacing w:after="0"/>
              <w:ind w:left="360"/>
              <w:jc w:val="left"/>
              <w:rPr>
                <w:rFonts w:ascii="Times New Roman" w:eastAsia="Calibri" w:hAnsi="Times New Roman"/>
                <w:sz w:val="20"/>
                <w:szCs w:val="22"/>
                <w:lang w:val="en-US"/>
              </w:rPr>
            </w:pPr>
          </w:p>
          <w:p w:rsidR="00CF7B16" w:rsidRPr="00D94AD0" w:rsidRDefault="00CF7B16" w:rsidP="00CF7B16">
            <w:pPr>
              <w:spacing w:after="0"/>
              <w:jc w:val="left"/>
              <w:rPr>
                <w:rFonts w:ascii="Times New Roman" w:eastAsia="Calibri" w:hAnsi="Times New Roman"/>
                <w:sz w:val="20"/>
                <w:szCs w:val="22"/>
                <w:lang w:val="en-US"/>
              </w:rPr>
            </w:pPr>
            <w:r w:rsidRPr="00D94AD0">
              <w:rPr>
                <w:rFonts w:ascii="Times New Roman" w:eastAsia="Calibri" w:hAnsi="Times New Roman"/>
                <w:i/>
                <w:sz w:val="20"/>
                <w:szCs w:val="22"/>
                <w:u w:val="single"/>
                <w:lang w:val="en-US"/>
              </w:rPr>
              <w:t xml:space="preserve">Targets for </w:t>
            </w:r>
            <w:r w:rsidRPr="00D94AD0">
              <w:rPr>
                <w:rFonts w:ascii="Times New Roman" w:eastAsia="Calibri" w:hAnsi="Times New Roman"/>
                <w:sz w:val="20"/>
                <w:szCs w:val="22"/>
                <w:lang w:val="en-US"/>
              </w:rPr>
              <w:t>2014:</w:t>
            </w:r>
          </w:p>
          <w:p w:rsidR="00327E91" w:rsidRPr="00327E91" w:rsidRDefault="00327E91" w:rsidP="00CF7B16">
            <w:pPr>
              <w:numPr>
                <w:ilvl w:val="0"/>
                <w:numId w:val="33"/>
              </w:numPr>
              <w:spacing w:after="0" w:line="276" w:lineRule="auto"/>
              <w:ind w:left="394" w:hanging="394"/>
              <w:contextualSpacing/>
              <w:jc w:val="left"/>
              <w:rPr>
                <w:rFonts w:ascii="Times New Roman" w:eastAsia="Calibri" w:hAnsi="Times New Roman"/>
                <w:sz w:val="20"/>
                <w:szCs w:val="22"/>
                <w:lang w:val="en-US"/>
              </w:rPr>
            </w:pPr>
            <w:r w:rsidRPr="00157164">
              <w:rPr>
                <w:rFonts w:ascii="Calibri" w:hAnsi="Calibri" w:cs="Arial"/>
                <w:sz w:val="20"/>
                <w:szCs w:val="20"/>
              </w:rPr>
              <w:t>At least 2 public discussions held</w:t>
            </w:r>
          </w:p>
          <w:p w:rsidR="00CF7B16" w:rsidRPr="00D94AD0" w:rsidRDefault="00403E83" w:rsidP="00CF7B16">
            <w:pPr>
              <w:numPr>
                <w:ilvl w:val="0"/>
                <w:numId w:val="33"/>
              </w:numPr>
              <w:spacing w:after="0" w:line="276" w:lineRule="auto"/>
              <w:ind w:left="394" w:hanging="394"/>
              <w:contextualSpacing/>
              <w:jc w:val="left"/>
              <w:rPr>
                <w:rFonts w:ascii="Times New Roman" w:eastAsia="Calibri" w:hAnsi="Times New Roman"/>
                <w:sz w:val="20"/>
                <w:szCs w:val="22"/>
                <w:lang w:val="en-US"/>
              </w:rPr>
            </w:pPr>
            <w:r w:rsidRPr="00157164">
              <w:rPr>
                <w:rFonts w:ascii="Calibri" w:hAnsi="Calibri"/>
                <w:sz w:val="20"/>
                <w:szCs w:val="20"/>
              </w:rPr>
              <w:t xml:space="preserve">At least 50% increase from a baseline data, half of which are female </w:t>
            </w:r>
            <w:r w:rsidR="00CF7B16" w:rsidRPr="00D94AD0">
              <w:rPr>
                <w:rFonts w:ascii="Times New Roman" w:eastAsia="Calibri" w:hAnsi="Times New Roman"/>
                <w:sz w:val="20"/>
                <w:szCs w:val="22"/>
                <w:lang w:val="en-US"/>
              </w:rPr>
              <w:t>(</w:t>
            </w:r>
            <w:proofErr w:type="spellStart"/>
            <w:r w:rsidR="00CF7B16" w:rsidRPr="00D94AD0">
              <w:rPr>
                <w:rFonts w:ascii="Times New Roman" w:eastAsia="Calibri" w:hAnsi="Times New Roman"/>
                <w:sz w:val="20"/>
                <w:szCs w:val="22"/>
                <w:lang w:val="en-US"/>
              </w:rPr>
              <w:t>B</w:t>
            </w:r>
            <w:r w:rsidR="00327E91">
              <w:rPr>
                <w:rFonts w:ascii="Times New Roman" w:eastAsia="Calibri" w:hAnsi="Times New Roman"/>
                <w:sz w:val="20"/>
                <w:szCs w:val="22"/>
                <w:lang w:val="en-US"/>
              </w:rPr>
              <w:t>2</w:t>
            </w:r>
            <w:proofErr w:type="spellEnd"/>
            <w:r w:rsidR="00CF7B16" w:rsidRPr="00D94AD0">
              <w:rPr>
                <w:rFonts w:ascii="Times New Roman" w:eastAsia="Calibri" w:hAnsi="Times New Roman"/>
                <w:sz w:val="20"/>
                <w:szCs w:val="22"/>
                <w:lang w:val="en-US"/>
              </w:rPr>
              <w:t>)</w:t>
            </w:r>
          </w:p>
          <w:p w:rsidR="00CF7B16" w:rsidRPr="00D94AD0" w:rsidRDefault="00327E91" w:rsidP="00CF7B16">
            <w:pPr>
              <w:numPr>
                <w:ilvl w:val="0"/>
                <w:numId w:val="33"/>
              </w:numPr>
              <w:spacing w:after="0" w:line="276" w:lineRule="auto"/>
              <w:ind w:left="394" w:hanging="394"/>
              <w:jc w:val="left"/>
              <w:rPr>
                <w:rFonts w:ascii="Times New Roman" w:eastAsia="Calibri" w:hAnsi="Times New Roman"/>
                <w:sz w:val="20"/>
                <w:szCs w:val="22"/>
                <w:lang w:val="en-US"/>
              </w:rPr>
            </w:pPr>
            <w:r w:rsidRPr="00157164">
              <w:rPr>
                <w:rFonts w:ascii="Calibri" w:hAnsi="Calibri" w:cs="Arial"/>
                <w:sz w:val="20"/>
                <w:szCs w:val="20"/>
              </w:rPr>
              <w:t xml:space="preserve">At least 2 meetings supported  </w:t>
            </w:r>
            <w:r w:rsidR="00CF7B16" w:rsidRPr="00D94AD0">
              <w:rPr>
                <w:rFonts w:ascii="Times New Roman" w:eastAsia="Calibri" w:hAnsi="Times New Roman"/>
                <w:sz w:val="20"/>
                <w:szCs w:val="22"/>
                <w:lang w:val="en-US"/>
              </w:rPr>
              <w:t>(</w:t>
            </w:r>
            <w:proofErr w:type="spellStart"/>
            <w:r w:rsidR="00CF7B16" w:rsidRPr="00D94AD0">
              <w:rPr>
                <w:rFonts w:ascii="Times New Roman" w:eastAsia="Calibri" w:hAnsi="Times New Roman"/>
                <w:sz w:val="20"/>
                <w:szCs w:val="22"/>
                <w:lang w:val="en-US"/>
              </w:rPr>
              <w:t>B3</w:t>
            </w:r>
            <w:proofErr w:type="spellEnd"/>
            <w:r w:rsidR="00CF7B16" w:rsidRPr="00D94AD0">
              <w:rPr>
                <w:rFonts w:ascii="Times New Roman" w:eastAsia="Calibri" w:hAnsi="Times New Roman"/>
                <w:sz w:val="20"/>
                <w:szCs w:val="22"/>
                <w:lang w:val="en-US"/>
              </w:rPr>
              <w:t>)</w:t>
            </w:r>
          </w:p>
          <w:p w:rsidR="00CF7B16" w:rsidRPr="00D94AD0" w:rsidRDefault="00327E91" w:rsidP="00CF7B16">
            <w:pPr>
              <w:numPr>
                <w:ilvl w:val="0"/>
                <w:numId w:val="33"/>
              </w:numPr>
              <w:spacing w:after="0" w:line="276" w:lineRule="auto"/>
              <w:ind w:left="394" w:hanging="394"/>
              <w:jc w:val="left"/>
              <w:rPr>
                <w:rFonts w:ascii="Times New Roman" w:eastAsia="Calibri" w:hAnsi="Times New Roman"/>
                <w:sz w:val="20"/>
                <w:szCs w:val="22"/>
                <w:lang w:val="en-US"/>
              </w:rPr>
            </w:pPr>
            <w:r w:rsidRPr="00157164">
              <w:rPr>
                <w:rFonts w:ascii="Calibri" w:hAnsi="Calibri" w:cs="Arial"/>
                <w:sz w:val="20"/>
                <w:szCs w:val="20"/>
              </w:rPr>
              <w:t xml:space="preserve">At least 50% increase from a baseline data </w:t>
            </w:r>
            <w:r w:rsidR="00CF7B16" w:rsidRPr="00D94AD0">
              <w:rPr>
                <w:rFonts w:ascii="Times New Roman" w:eastAsia="Calibri" w:hAnsi="Times New Roman"/>
                <w:sz w:val="20"/>
                <w:szCs w:val="22"/>
                <w:lang w:val="en-US"/>
              </w:rPr>
              <w:t>(</w:t>
            </w:r>
            <w:proofErr w:type="spellStart"/>
            <w:r w:rsidR="00CF7B16" w:rsidRPr="00D94AD0">
              <w:rPr>
                <w:rFonts w:ascii="Times New Roman" w:eastAsia="Calibri" w:hAnsi="Times New Roman"/>
                <w:sz w:val="20"/>
                <w:szCs w:val="22"/>
                <w:lang w:val="en-US"/>
              </w:rPr>
              <w:t>B4</w:t>
            </w:r>
            <w:proofErr w:type="spellEnd"/>
            <w:r w:rsidR="00CF7B16" w:rsidRPr="00D94AD0">
              <w:rPr>
                <w:rFonts w:ascii="Times New Roman" w:eastAsia="Calibri" w:hAnsi="Times New Roman"/>
                <w:sz w:val="20"/>
                <w:szCs w:val="22"/>
                <w:lang w:val="en-US"/>
              </w:rPr>
              <w:t>)</w:t>
            </w:r>
          </w:p>
          <w:p w:rsidR="00CF7B16" w:rsidRPr="00D94AD0" w:rsidRDefault="00CF7B16" w:rsidP="00CF7B16">
            <w:pPr>
              <w:numPr>
                <w:ilvl w:val="0"/>
                <w:numId w:val="33"/>
              </w:numPr>
              <w:spacing w:after="0" w:line="276" w:lineRule="auto"/>
              <w:ind w:left="394" w:hanging="394"/>
              <w:jc w:val="left"/>
              <w:rPr>
                <w:rFonts w:ascii="Times New Roman" w:eastAsia="Calibri" w:hAnsi="Times New Roman"/>
                <w:sz w:val="20"/>
                <w:szCs w:val="22"/>
                <w:lang w:val="en-US"/>
              </w:rPr>
            </w:pPr>
            <w:r w:rsidRPr="00D94AD0">
              <w:rPr>
                <w:rFonts w:ascii="Times New Roman" w:eastAsia="Calibri" w:hAnsi="Times New Roman"/>
                <w:sz w:val="20"/>
                <w:szCs w:val="22"/>
                <w:lang w:val="en-US"/>
              </w:rPr>
              <w:t>At least 50% increase from a baseline data (</w:t>
            </w:r>
            <w:proofErr w:type="spellStart"/>
            <w:r w:rsidRPr="00D94AD0">
              <w:rPr>
                <w:rFonts w:ascii="Times New Roman" w:eastAsia="Calibri" w:hAnsi="Times New Roman"/>
                <w:sz w:val="20"/>
                <w:szCs w:val="22"/>
                <w:lang w:val="en-US"/>
              </w:rPr>
              <w:t>B5</w:t>
            </w:r>
            <w:proofErr w:type="spellEnd"/>
            <w:r w:rsidRPr="00D94AD0">
              <w:rPr>
                <w:rFonts w:ascii="Times New Roman" w:eastAsia="Calibri" w:hAnsi="Times New Roman"/>
                <w:sz w:val="20"/>
                <w:szCs w:val="22"/>
                <w:lang w:val="en-US"/>
              </w:rPr>
              <w:t>)</w:t>
            </w:r>
          </w:p>
          <w:p w:rsidR="00CF7B16" w:rsidRPr="00D94AD0" w:rsidRDefault="00CF7B16" w:rsidP="00CF7B16">
            <w:pPr>
              <w:numPr>
                <w:ilvl w:val="0"/>
                <w:numId w:val="33"/>
              </w:numPr>
              <w:spacing w:after="0" w:line="276" w:lineRule="auto"/>
              <w:ind w:left="394" w:hanging="394"/>
              <w:jc w:val="left"/>
              <w:rPr>
                <w:rFonts w:ascii="Times New Roman" w:eastAsia="Calibri" w:hAnsi="Times New Roman"/>
                <w:sz w:val="20"/>
                <w:szCs w:val="22"/>
                <w:lang w:val="en-US"/>
              </w:rPr>
            </w:pPr>
            <w:r w:rsidRPr="00D94AD0">
              <w:rPr>
                <w:rFonts w:ascii="Times New Roman" w:eastAsia="Calibri" w:hAnsi="Times New Roman"/>
                <w:sz w:val="20"/>
                <w:szCs w:val="22"/>
                <w:lang w:val="en-US"/>
              </w:rPr>
              <w:t>1 Survey conducted (</w:t>
            </w:r>
            <w:proofErr w:type="spellStart"/>
            <w:r w:rsidRPr="00D94AD0">
              <w:rPr>
                <w:rFonts w:ascii="Times New Roman" w:eastAsia="Calibri" w:hAnsi="Times New Roman"/>
                <w:sz w:val="20"/>
                <w:szCs w:val="22"/>
                <w:lang w:val="en-US"/>
              </w:rPr>
              <w:t>B6</w:t>
            </w:r>
            <w:proofErr w:type="spellEnd"/>
            <w:r w:rsidRPr="00D94AD0">
              <w:rPr>
                <w:rFonts w:ascii="Times New Roman" w:eastAsia="Calibri" w:hAnsi="Times New Roman"/>
                <w:sz w:val="20"/>
                <w:szCs w:val="22"/>
                <w:lang w:val="en-US"/>
              </w:rPr>
              <w:t>)</w:t>
            </w:r>
          </w:p>
          <w:p w:rsidR="00CF7B16" w:rsidRPr="00D94AD0" w:rsidRDefault="00CF7B16" w:rsidP="00CF7B16">
            <w:pPr>
              <w:numPr>
                <w:ilvl w:val="0"/>
                <w:numId w:val="33"/>
              </w:numPr>
              <w:spacing w:after="0" w:line="276" w:lineRule="auto"/>
              <w:ind w:left="394" w:hanging="394"/>
              <w:jc w:val="left"/>
              <w:rPr>
                <w:rFonts w:ascii="Times New Roman" w:eastAsia="Calibri" w:hAnsi="Times New Roman"/>
                <w:sz w:val="20"/>
                <w:szCs w:val="22"/>
                <w:lang w:val="en-US"/>
              </w:rPr>
            </w:pPr>
            <w:r w:rsidRPr="00D94AD0">
              <w:rPr>
                <w:rFonts w:ascii="Times New Roman" w:eastAsia="Calibri" w:hAnsi="Times New Roman"/>
                <w:sz w:val="20"/>
                <w:szCs w:val="22"/>
                <w:lang w:val="en-US"/>
              </w:rPr>
              <w:t>At least 2 pilots supported (</w:t>
            </w:r>
            <w:proofErr w:type="spellStart"/>
            <w:r w:rsidRPr="00D94AD0">
              <w:rPr>
                <w:rFonts w:ascii="Times New Roman" w:eastAsia="Calibri" w:hAnsi="Times New Roman"/>
                <w:sz w:val="20"/>
                <w:szCs w:val="22"/>
                <w:lang w:val="en-US"/>
              </w:rPr>
              <w:t>B7</w:t>
            </w:r>
            <w:proofErr w:type="spellEnd"/>
            <w:r w:rsidRPr="00D94AD0">
              <w:rPr>
                <w:rFonts w:ascii="Times New Roman" w:eastAsia="Calibri" w:hAnsi="Times New Roman"/>
                <w:sz w:val="20"/>
                <w:szCs w:val="22"/>
                <w:lang w:val="en-US"/>
              </w:rPr>
              <w:t xml:space="preserve">) </w:t>
            </w:r>
          </w:p>
          <w:p w:rsidR="00CF7B16" w:rsidRPr="00D94AD0" w:rsidRDefault="00CF7B16" w:rsidP="00CF7B16">
            <w:pPr>
              <w:numPr>
                <w:ilvl w:val="0"/>
                <w:numId w:val="33"/>
              </w:numPr>
              <w:spacing w:after="0" w:line="276" w:lineRule="auto"/>
              <w:ind w:left="394" w:hanging="394"/>
              <w:jc w:val="left"/>
              <w:rPr>
                <w:rFonts w:ascii="Times New Roman" w:eastAsia="Calibri" w:hAnsi="Times New Roman"/>
                <w:sz w:val="20"/>
                <w:szCs w:val="22"/>
                <w:lang w:val="en-US"/>
              </w:rPr>
            </w:pPr>
            <w:r w:rsidRPr="00D94AD0">
              <w:rPr>
                <w:rFonts w:ascii="Times New Roman" w:eastAsia="Calibri" w:hAnsi="Times New Roman"/>
                <w:sz w:val="20"/>
                <w:szCs w:val="22"/>
                <w:lang w:val="en-US"/>
              </w:rPr>
              <w:t>At least 2 courts are equipped (</w:t>
            </w:r>
            <w:proofErr w:type="spellStart"/>
            <w:r w:rsidRPr="00D94AD0">
              <w:rPr>
                <w:rFonts w:ascii="Times New Roman" w:eastAsia="Calibri" w:hAnsi="Times New Roman"/>
                <w:sz w:val="20"/>
                <w:szCs w:val="22"/>
                <w:lang w:val="en-US"/>
              </w:rPr>
              <w:t>B8</w:t>
            </w:r>
            <w:proofErr w:type="spellEnd"/>
            <w:r w:rsidRPr="00D94AD0">
              <w:rPr>
                <w:rFonts w:ascii="Times New Roman" w:eastAsia="Calibri" w:hAnsi="Times New Roman"/>
                <w:sz w:val="20"/>
                <w:szCs w:val="22"/>
                <w:lang w:val="en-US"/>
              </w:rPr>
              <w:t>)</w:t>
            </w:r>
          </w:p>
          <w:p w:rsidR="00CF7B16" w:rsidRPr="00D94AD0" w:rsidRDefault="00CF7B16" w:rsidP="00327E91">
            <w:pPr>
              <w:spacing w:after="0" w:line="276" w:lineRule="auto"/>
              <w:ind w:left="394"/>
              <w:jc w:val="left"/>
              <w:rPr>
                <w:rFonts w:ascii="Times New Roman" w:eastAsia="Calibri" w:hAnsi="Times New Roman"/>
                <w:sz w:val="20"/>
                <w:szCs w:val="20"/>
                <w:lang w:val="en-US"/>
              </w:rPr>
            </w:pPr>
          </w:p>
        </w:tc>
        <w:tc>
          <w:tcPr>
            <w:tcW w:w="3402" w:type="dxa"/>
          </w:tcPr>
          <w:p w:rsidR="00EF6ABA" w:rsidRPr="00157164" w:rsidRDefault="00CF7B16" w:rsidP="00EF6ABA">
            <w:pPr>
              <w:spacing w:before="120" w:after="120"/>
              <w:rPr>
                <w:rFonts w:ascii="Calibri" w:hAnsi="Calibri" w:cs="Arial"/>
                <w:sz w:val="20"/>
                <w:szCs w:val="20"/>
              </w:rPr>
            </w:pPr>
            <w:r w:rsidRPr="00D94AD0">
              <w:rPr>
                <w:rFonts w:ascii="Times New Roman" w:eastAsia="Calibri" w:hAnsi="Times New Roman"/>
                <w:iCs/>
                <w:sz w:val="20"/>
                <w:szCs w:val="20"/>
                <w:u w:val="single"/>
                <w:lang w:val="en-US"/>
              </w:rPr>
              <w:lastRenderedPageBreak/>
              <w:t>Activity Result 2.1</w:t>
            </w:r>
            <w:r w:rsidRPr="00D94AD0">
              <w:rPr>
                <w:rFonts w:ascii="Times New Roman" w:eastAsia="Calibri" w:hAnsi="Times New Roman"/>
                <w:iCs/>
                <w:sz w:val="20"/>
                <w:szCs w:val="20"/>
                <w:lang w:val="en-US"/>
              </w:rPr>
              <w:t xml:space="preserve">: </w:t>
            </w:r>
            <w:r w:rsidR="00EF6ABA" w:rsidRPr="00157164">
              <w:rPr>
                <w:rFonts w:ascii="Calibri" w:hAnsi="Calibri" w:cs="Arial"/>
                <w:sz w:val="20"/>
                <w:szCs w:val="20"/>
              </w:rPr>
              <w:t xml:space="preserve">Nation-wide and local dialogue platforms are established to discuss and consult on implementation of the policies and laws related to domestic violence, rights of vulnerable groups to access to justice, free legal aid, Convention on the rights of </w:t>
            </w:r>
            <w:proofErr w:type="spellStart"/>
            <w:r w:rsidR="00EF6ABA" w:rsidRPr="00157164">
              <w:rPr>
                <w:rFonts w:ascii="Calibri" w:hAnsi="Calibri" w:cs="Arial"/>
                <w:sz w:val="20"/>
                <w:szCs w:val="20"/>
              </w:rPr>
              <w:t>PwDs</w:t>
            </w:r>
            <w:proofErr w:type="spellEnd"/>
            <w:r w:rsidR="00EF6ABA" w:rsidRPr="00157164">
              <w:rPr>
                <w:rFonts w:ascii="Calibri" w:hAnsi="Calibri" w:cs="Arial"/>
                <w:sz w:val="20"/>
                <w:szCs w:val="20"/>
              </w:rPr>
              <w:t xml:space="preserve"> (</w:t>
            </w:r>
            <w:proofErr w:type="spellStart"/>
            <w:r w:rsidR="00EF6ABA" w:rsidRPr="00157164">
              <w:rPr>
                <w:rFonts w:ascii="Calibri" w:hAnsi="Calibri" w:cs="Arial"/>
                <w:sz w:val="20"/>
                <w:szCs w:val="20"/>
              </w:rPr>
              <w:t>UNCRPD</w:t>
            </w:r>
            <w:proofErr w:type="spellEnd"/>
            <w:r w:rsidR="00EF6ABA" w:rsidRPr="00157164">
              <w:rPr>
                <w:rFonts w:ascii="Calibri" w:hAnsi="Calibri" w:cs="Arial"/>
                <w:sz w:val="20"/>
                <w:szCs w:val="20"/>
              </w:rPr>
              <w:t>)</w:t>
            </w:r>
          </w:p>
          <w:p w:rsidR="00EF6ABA" w:rsidRPr="00EF6ABA" w:rsidRDefault="00CF7B16" w:rsidP="00EF6ABA">
            <w:pPr>
              <w:spacing w:before="120" w:after="120"/>
              <w:rPr>
                <w:rFonts w:ascii="Calibri" w:hAnsi="Calibri" w:cs="Arial"/>
                <w:sz w:val="20"/>
                <w:szCs w:val="20"/>
              </w:rPr>
            </w:pPr>
            <w:r w:rsidRPr="00EF6ABA">
              <w:rPr>
                <w:rFonts w:ascii="Times New Roman" w:eastAsia="Calibri" w:hAnsi="Times New Roman"/>
                <w:i/>
                <w:sz w:val="20"/>
                <w:szCs w:val="20"/>
                <w:u w:val="single"/>
                <w:lang w:val="en-US"/>
              </w:rPr>
              <w:t>Action 2.1.1</w:t>
            </w:r>
            <w:r w:rsidRPr="00EF6ABA">
              <w:rPr>
                <w:rFonts w:ascii="Calibri" w:eastAsia="Calibri" w:hAnsi="Calibri" w:cs="Arial"/>
                <w:szCs w:val="22"/>
              </w:rPr>
              <w:t xml:space="preserve"> </w:t>
            </w:r>
            <w:r w:rsidR="00EF6ABA" w:rsidRPr="00EF6ABA">
              <w:rPr>
                <w:rFonts w:ascii="Calibri" w:hAnsi="Calibri" w:cs="Arial"/>
                <w:sz w:val="20"/>
                <w:szCs w:val="20"/>
              </w:rPr>
              <w:t xml:space="preserve">Establish and maintain the dialogue platform on issues of implementation of the law with engagement of law enforcement, </w:t>
            </w:r>
            <w:proofErr w:type="spellStart"/>
            <w:r w:rsidR="00EF6ABA" w:rsidRPr="00EF6ABA">
              <w:rPr>
                <w:rFonts w:ascii="Calibri" w:hAnsi="Calibri" w:cs="Arial"/>
                <w:sz w:val="20"/>
                <w:szCs w:val="20"/>
              </w:rPr>
              <w:t>CSOs</w:t>
            </w:r>
            <w:proofErr w:type="spellEnd"/>
            <w:r w:rsidR="00EF6ABA" w:rsidRPr="00EF6ABA">
              <w:rPr>
                <w:rFonts w:ascii="Calibri" w:hAnsi="Calibri" w:cs="Arial"/>
                <w:sz w:val="20"/>
                <w:szCs w:val="20"/>
              </w:rPr>
              <w:t xml:space="preserve"> </w:t>
            </w:r>
          </w:p>
          <w:p w:rsidR="00CF7B16" w:rsidRPr="00D94AD0" w:rsidRDefault="00CF7B16" w:rsidP="00CF7B16">
            <w:pPr>
              <w:spacing w:after="200" w:line="276" w:lineRule="auto"/>
              <w:jc w:val="left"/>
              <w:rPr>
                <w:rFonts w:ascii="Times New Roman" w:eastAsia="Calibri" w:hAnsi="Times New Roman"/>
                <w:b/>
                <w:sz w:val="16"/>
                <w:szCs w:val="16"/>
                <w:lang w:val="en-US"/>
              </w:rPr>
            </w:pPr>
          </w:p>
        </w:tc>
        <w:tc>
          <w:tcPr>
            <w:tcW w:w="709" w:type="dxa"/>
            <w:vAlign w:val="center"/>
          </w:tcPr>
          <w:p w:rsidR="00CF7B16" w:rsidRPr="00D94AD0" w:rsidRDefault="00CF7B16" w:rsidP="00CF7B16">
            <w:pPr>
              <w:spacing w:after="0"/>
              <w:jc w:val="center"/>
              <w:rPr>
                <w:rFonts w:ascii="Times New Roman" w:eastAsia="Calibri" w:hAnsi="Times New Roman"/>
                <w:sz w:val="20"/>
                <w:szCs w:val="20"/>
                <w:lang w:val="en-US"/>
              </w:rPr>
            </w:pPr>
            <w:r w:rsidRPr="00D94AD0">
              <w:rPr>
                <w:rFonts w:ascii="Times New Roman" w:eastAsia="Calibri" w:hAnsi="Times New Roman"/>
                <w:b/>
                <w:sz w:val="20"/>
                <w:szCs w:val="20"/>
                <w:lang w:val="en-US"/>
              </w:rPr>
              <w:t>X</w:t>
            </w:r>
          </w:p>
        </w:tc>
        <w:tc>
          <w:tcPr>
            <w:tcW w:w="708" w:type="dxa"/>
            <w:vAlign w:val="center"/>
          </w:tcPr>
          <w:p w:rsidR="00CF7B16" w:rsidRPr="00D94AD0" w:rsidRDefault="00CF7B16" w:rsidP="00CF7B16">
            <w:pPr>
              <w:spacing w:after="0"/>
              <w:jc w:val="center"/>
              <w:rPr>
                <w:rFonts w:ascii="Times New Roman" w:eastAsia="Calibri" w:hAnsi="Times New Roman"/>
                <w:sz w:val="20"/>
                <w:szCs w:val="20"/>
                <w:lang w:val="en-US"/>
              </w:rPr>
            </w:pPr>
            <w:r w:rsidRPr="00D94AD0">
              <w:rPr>
                <w:rFonts w:ascii="Times New Roman" w:eastAsia="Calibri" w:hAnsi="Times New Roman"/>
                <w:b/>
                <w:sz w:val="20"/>
                <w:szCs w:val="20"/>
                <w:lang w:val="en-US"/>
              </w:rPr>
              <w:t>X</w:t>
            </w:r>
          </w:p>
        </w:tc>
        <w:tc>
          <w:tcPr>
            <w:tcW w:w="709" w:type="dxa"/>
            <w:vAlign w:val="center"/>
          </w:tcPr>
          <w:p w:rsidR="00CF7B16" w:rsidRPr="00D94AD0" w:rsidRDefault="00CF7B16" w:rsidP="00CF7B16">
            <w:pPr>
              <w:spacing w:after="0"/>
              <w:jc w:val="center"/>
              <w:rPr>
                <w:rFonts w:ascii="Times New Roman" w:eastAsia="Calibri" w:hAnsi="Times New Roman"/>
                <w:sz w:val="20"/>
                <w:szCs w:val="20"/>
                <w:lang w:val="en-US"/>
              </w:rPr>
            </w:pPr>
            <w:r w:rsidRPr="00D94AD0">
              <w:rPr>
                <w:rFonts w:ascii="Times New Roman" w:eastAsia="Calibri" w:hAnsi="Times New Roman"/>
                <w:b/>
                <w:sz w:val="20"/>
                <w:szCs w:val="20"/>
                <w:lang w:val="en-US"/>
              </w:rPr>
              <w:t>X</w:t>
            </w:r>
          </w:p>
        </w:tc>
        <w:tc>
          <w:tcPr>
            <w:tcW w:w="709" w:type="dxa"/>
            <w:gridSpan w:val="2"/>
            <w:vAlign w:val="center"/>
          </w:tcPr>
          <w:p w:rsidR="00CF7B16" w:rsidRPr="00D94AD0" w:rsidRDefault="00CF7B16" w:rsidP="00CF7B16">
            <w:pPr>
              <w:spacing w:after="0"/>
              <w:jc w:val="center"/>
              <w:rPr>
                <w:rFonts w:ascii="Times New Roman" w:eastAsia="Calibri" w:hAnsi="Times New Roman"/>
                <w:sz w:val="20"/>
                <w:szCs w:val="20"/>
                <w:lang w:val="en-US"/>
              </w:rPr>
            </w:pPr>
            <w:r w:rsidRPr="00D94AD0">
              <w:rPr>
                <w:rFonts w:ascii="Times New Roman" w:eastAsia="Calibri" w:hAnsi="Times New Roman"/>
                <w:b/>
                <w:sz w:val="20"/>
                <w:szCs w:val="20"/>
                <w:lang w:val="en-US"/>
              </w:rPr>
              <w:t>X</w:t>
            </w:r>
          </w:p>
        </w:tc>
        <w:tc>
          <w:tcPr>
            <w:tcW w:w="1134" w:type="dxa"/>
          </w:tcPr>
          <w:p w:rsidR="00CF7B16" w:rsidRPr="00D94AD0" w:rsidRDefault="00CF7B16" w:rsidP="00CF7B16">
            <w:pPr>
              <w:spacing w:after="0"/>
              <w:jc w:val="left"/>
              <w:rPr>
                <w:rFonts w:ascii="Times New Roman" w:eastAsia="Calibri" w:hAnsi="Times New Roman"/>
                <w:sz w:val="20"/>
                <w:szCs w:val="20"/>
                <w:lang w:val="en-US"/>
              </w:rPr>
            </w:pPr>
            <w:proofErr w:type="spellStart"/>
            <w:r w:rsidRPr="00D94AD0">
              <w:rPr>
                <w:rFonts w:ascii="Times New Roman" w:eastAsia="Calibri" w:hAnsi="Times New Roman"/>
                <w:sz w:val="20"/>
                <w:szCs w:val="20"/>
                <w:lang w:val="en-US"/>
              </w:rPr>
              <w:t>PwDs</w:t>
            </w:r>
            <w:proofErr w:type="spellEnd"/>
            <w:r w:rsidRPr="00D94AD0">
              <w:rPr>
                <w:rFonts w:ascii="Times New Roman" w:eastAsia="Calibri" w:hAnsi="Times New Roman"/>
                <w:sz w:val="20"/>
                <w:szCs w:val="20"/>
                <w:lang w:val="en-US"/>
              </w:rPr>
              <w:t xml:space="preserve"> </w:t>
            </w:r>
            <w:proofErr w:type="spellStart"/>
            <w:r w:rsidRPr="00D94AD0">
              <w:rPr>
                <w:rFonts w:ascii="Times New Roman" w:eastAsia="Calibri" w:hAnsi="Times New Roman"/>
                <w:sz w:val="20"/>
                <w:szCs w:val="20"/>
                <w:lang w:val="en-US"/>
              </w:rPr>
              <w:t>CSOs</w:t>
            </w:r>
            <w:proofErr w:type="spellEnd"/>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r w:rsidRPr="00D94AD0">
              <w:rPr>
                <w:rFonts w:ascii="Times New Roman" w:eastAsia="Calibri" w:hAnsi="Times New Roman"/>
                <w:sz w:val="20"/>
                <w:szCs w:val="20"/>
                <w:lang w:val="en-US"/>
              </w:rPr>
              <w:t>Ministry of Social Development and other relevant state institutions</w:t>
            </w: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r w:rsidRPr="00D94AD0">
              <w:rPr>
                <w:rFonts w:ascii="Times New Roman" w:eastAsia="Calibri" w:hAnsi="Times New Roman"/>
                <w:sz w:val="20"/>
                <w:szCs w:val="20"/>
                <w:lang w:val="en-US"/>
              </w:rPr>
              <w:t>Legal experts</w:t>
            </w: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p>
        </w:tc>
        <w:tc>
          <w:tcPr>
            <w:tcW w:w="1134" w:type="dxa"/>
            <w:gridSpan w:val="2"/>
          </w:tcPr>
          <w:p w:rsidR="00CF7B16" w:rsidRPr="00D94AD0" w:rsidRDefault="00CF7B16" w:rsidP="00CF7B16">
            <w:pPr>
              <w:spacing w:after="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 xml:space="preserve">Public discussions/round tables </w:t>
            </w:r>
          </w:p>
          <w:p w:rsidR="00CF7B16" w:rsidRPr="00D94AD0" w:rsidRDefault="00CF7B16" w:rsidP="00CF7B16">
            <w:pPr>
              <w:spacing w:after="0" w:line="276" w:lineRule="auto"/>
              <w:jc w:val="left"/>
              <w:rPr>
                <w:rFonts w:ascii="Times New Roman" w:eastAsia="Calibri" w:hAnsi="Times New Roman"/>
                <w:sz w:val="20"/>
                <w:szCs w:val="20"/>
                <w:lang w:val="en-US"/>
              </w:rPr>
            </w:pPr>
          </w:p>
          <w:p w:rsidR="00CF7B16" w:rsidRPr="00D94AD0" w:rsidRDefault="00CF7B16" w:rsidP="00CF7B16">
            <w:pPr>
              <w:spacing w:after="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Experts fees</w:t>
            </w:r>
          </w:p>
          <w:p w:rsidR="00CF7B16" w:rsidRPr="00D94AD0" w:rsidRDefault="00CF7B16" w:rsidP="00CF7B16">
            <w:pPr>
              <w:spacing w:after="0" w:line="276" w:lineRule="auto"/>
              <w:jc w:val="left"/>
              <w:rPr>
                <w:rFonts w:ascii="Times New Roman" w:eastAsia="Calibri" w:hAnsi="Times New Roman"/>
                <w:sz w:val="20"/>
                <w:szCs w:val="20"/>
                <w:lang w:val="en-US"/>
              </w:rPr>
            </w:pPr>
          </w:p>
          <w:p w:rsidR="00CF7B16" w:rsidRPr="00D94AD0" w:rsidRDefault="00CF7B16" w:rsidP="00CF7B16">
            <w:pPr>
              <w:spacing w:after="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Working group meetings</w:t>
            </w:r>
          </w:p>
          <w:p w:rsidR="00CF7B16" w:rsidRPr="00D94AD0" w:rsidRDefault="00CF7B16" w:rsidP="00CF7B16">
            <w:pPr>
              <w:spacing w:after="0" w:line="276" w:lineRule="auto"/>
              <w:jc w:val="left"/>
              <w:rPr>
                <w:rFonts w:ascii="Times New Roman" w:eastAsia="Calibri" w:hAnsi="Times New Roman"/>
                <w:sz w:val="20"/>
                <w:szCs w:val="20"/>
                <w:lang w:val="en-US"/>
              </w:rPr>
            </w:pPr>
          </w:p>
          <w:p w:rsidR="00CF7B16" w:rsidRPr="00D94AD0" w:rsidRDefault="00CF7B16" w:rsidP="00CF7B16">
            <w:pPr>
              <w:spacing w:after="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Publications</w:t>
            </w:r>
          </w:p>
        </w:tc>
        <w:tc>
          <w:tcPr>
            <w:tcW w:w="1086" w:type="dxa"/>
            <w:gridSpan w:val="3"/>
          </w:tcPr>
          <w:p w:rsidR="00CF7B16" w:rsidRPr="00D94AD0" w:rsidRDefault="00CF7B16" w:rsidP="00CF7B16">
            <w:pPr>
              <w:spacing w:after="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$19,600</w:t>
            </w:r>
          </w:p>
          <w:p w:rsidR="00CF7B16" w:rsidRPr="00D94AD0" w:rsidRDefault="00CF7B16" w:rsidP="00CF7B16">
            <w:pPr>
              <w:spacing w:after="0" w:line="276" w:lineRule="auto"/>
              <w:jc w:val="left"/>
              <w:rPr>
                <w:rFonts w:ascii="Times New Roman" w:eastAsia="Calibri" w:hAnsi="Times New Roman"/>
                <w:sz w:val="20"/>
                <w:szCs w:val="20"/>
                <w:lang w:val="en-US"/>
              </w:rPr>
            </w:pPr>
          </w:p>
          <w:p w:rsidR="00CF7B16" w:rsidRPr="00D94AD0" w:rsidRDefault="00CF7B16" w:rsidP="00CF7B16">
            <w:pPr>
              <w:spacing w:after="0" w:line="276" w:lineRule="auto"/>
              <w:jc w:val="left"/>
              <w:rPr>
                <w:rFonts w:ascii="Times New Roman" w:eastAsia="Calibri" w:hAnsi="Times New Roman"/>
                <w:sz w:val="20"/>
                <w:szCs w:val="20"/>
                <w:lang w:val="en-US"/>
              </w:rPr>
            </w:pPr>
          </w:p>
          <w:p w:rsidR="00CF7B16" w:rsidRPr="00D94AD0" w:rsidRDefault="007E150F" w:rsidP="00CF7B16">
            <w:pPr>
              <w:spacing w:after="0" w:line="276" w:lineRule="auto"/>
              <w:jc w:val="left"/>
              <w:rPr>
                <w:rFonts w:ascii="Times New Roman" w:eastAsia="Calibri" w:hAnsi="Times New Roman"/>
                <w:sz w:val="20"/>
                <w:szCs w:val="20"/>
                <w:lang w:val="en-US"/>
              </w:rPr>
            </w:pPr>
            <w:r>
              <w:rPr>
                <w:rFonts w:ascii="Times New Roman" w:eastAsia="Calibri" w:hAnsi="Times New Roman"/>
                <w:sz w:val="20"/>
                <w:szCs w:val="20"/>
                <w:lang w:val="en-US"/>
              </w:rPr>
              <w:t>$10</w:t>
            </w:r>
            <w:r w:rsidR="00CF7B16" w:rsidRPr="00D94AD0">
              <w:rPr>
                <w:rFonts w:ascii="Times New Roman" w:eastAsia="Calibri" w:hAnsi="Times New Roman"/>
                <w:sz w:val="20"/>
                <w:szCs w:val="20"/>
                <w:lang w:val="en-US"/>
              </w:rPr>
              <w:t>,800</w:t>
            </w:r>
          </w:p>
          <w:p w:rsidR="00CF7B16" w:rsidRPr="00D94AD0" w:rsidRDefault="00CF7B16" w:rsidP="00CF7B16">
            <w:pPr>
              <w:spacing w:after="0" w:line="276" w:lineRule="auto"/>
              <w:jc w:val="left"/>
              <w:rPr>
                <w:rFonts w:ascii="Times New Roman" w:eastAsia="Calibri" w:hAnsi="Times New Roman"/>
                <w:sz w:val="20"/>
                <w:szCs w:val="20"/>
                <w:lang w:val="en-US"/>
              </w:rPr>
            </w:pPr>
          </w:p>
          <w:p w:rsidR="00CF7B16" w:rsidRPr="00D94AD0" w:rsidRDefault="00CF7B16" w:rsidP="00CF7B16">
            <w:pPr>
              <w:spacing w:after="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$6,000</w:t>
            </w:r>
          </w:p>
          <w:p w:rsidR="00CF7B16" w:rsidRPr="00D94AD0" w:rsidRDefault="00CF7B16" w:rsidP="00CF7B16">
            <w:pPr>
              <w:spacing w:after="0" w:line="276" w:lineRule="auto"/>
              <w:jc w:val="left"/>
              <w:rPr>
                <w:rFonts w:ascii="Times New Roman" w:eastAsia="Calibri" w:hAnsi="Times New Roman"/>
                <w:sz w:val="20"/>
                <w:szCs w:val="20"/>
                <w:lang w:val="en-US"/>
              </w:rPr>
            </w:pPr>
          </w:p>
          <w:p w:rsidR="00CF7B16" w:rsidRPr="00D94AD0" w:rsidRDefault="00CF7B16" w:rsidP="00CF7B16">
            <w:pPr>
              <w:spacing w:after="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$6,000</w:t>
            </w:r>
          </w:p>
          <w:p w:rsidR="00CF7B16" w:rsidRPr="00D94AD0" w:rsidRDefault="00CF7B16" w:rsidP="00CF7B16">
            <w:pPr>
              <w:spacing w:after="0" w:line="276" w:lineRule="auto"/>
              <w:jc w:val="left"/>
              <w:rPr>
                <w:rFonts w:ascii="Times New Roman" w:eastAsia="Calibri" w:hAnsi="Times New Roman"/>
                <w:sz w:val="20"/>
                <w:szCs w:val="20"/>
                <w:lang w:val="en-US"/>
              </w:rPr>
            </w:pPr>
          </w:p>
        </w:tc>
      </w:tr>
      <w:tr w:rsidR="00CF7B16" w:rsidRPr="00D94AD0" w:rsidTr="00C977C6">
        <w:trPr>
          <w:gridAfter w:val="1"/>
          <w:wAfter w:w="48" w:type="dxa"/>
        </w:trPr>
        <w:tc>
          <w:tcPr>
            <w:tcW w:w="5954" w:type="dxa"/>
            <w:vMerge/>
            <w:vAlign w:val="center"/>
          </w:tcPr>
          <w:p w:rsidR="00CF7B16" w:rsidRPr="00D94AD0" w:rsidRDefault="00CF7B16" w:rsidP="00CF7B16">
            <w:pPr>
              <w:spacing w:after="0"/>
              <w:jc w:val="left"/>
              <w:rPr>
                <w:rFonts w:ascii="Times New Roman" w:eastAsia="Calibri" w:hAnsi="Times New Roman"/>
                <w:sz w:val="20"/>
                <w:szCs w:val="20"/>
                <w:lang w:val="en-US"/>
              </w:rPr>
            </w:pPr>
          </w:p>
        </w:tc>
        <w:tc>
          <w:tcPr>
            <w:tcW w:w="3402" w:type="dxa"/>
            <w:tcBorders>
              <w:bottom w:val="single" w:sz="4" w:space="0" w:color="auto"/>
            </w:tcBorders>
          </w:tcPr>
          <w:p w:rsidR="00EF6ABA" w:rsidRDefault="00CF7B16" w:rsidP="00CF7B16">
            <w:pPr>
              <w:spacing w:after="200" w:line="276" w:lineRule="auto"/>
              <w:ind w:left="34" w:hanging="34"/>
              <w:contextualSpacing/>
              <w:jc w:val="left"/>
              <w:rPr>
                <w:rFonts w:ascii="Times New Roman" w:eastAsia="Calibri" w:hAnsi="Times New Roman"/>
                <w:i/>
                <w:sz w:val="20"/>
                <w:szCs w:val="20"/>
                <w:u w:val="single"/>
                <w:lang w:val="en-US"/>
              </w:rPr>
            </w:pPr>
            <w:proofErr w:type="gramStart"/>
            <w:r w:rsidRPr="00D94AD0">
              <w:rPr>
                <w:rFonts w:ascii="Times New Roman" w:eastAsia="Calibri" w:hAnsi="Times New Roman"/>
                <w:iCs/>
                <w:sz w:val="20"/>
                <w:szCs w:val="20"/>
                <w:u w:val="single"/>
                <w:lang w:val="en-US"/>
              </w:rPr>
              <w:t>Activity Result 2.2.</w:t>
            </w:r>
            <w:proofErr w:type="gramEnd"/>
            <w:r w:rsidRPr="00D94AD0">
              <w:rPr>
                <w:rFonts w:ascii="Times New Roman" w:eastAsia="Calibri" w:hAnsi="Times New Roman"/>
                <w:iCs/>
                <w:sz w:val="20"/>
                <w:szCs w:val="20"/>
                <w:u w:val="single"/>
                <w:lang w:val="en-US"/>
              </w:rPr>
              <w:t xml:space="preserve"> </w:t>
            </w:r>
            <w:r w:rsidR="00EF6ABA" w:rsidRPr="00157164">
              <w:rPr>
                <w:rFonts w:ascii="Calibri" w:hAnsi="Calibri" w:cs="Arial"/>
                <w:sz w:val="20"/>
                <w:szCs w:val="20"/>
              </w:rPr>
              <w:t>Legal and human rights awareness of general public raised in collaboration with local authorities, Ministry of Justice, Ministry of Education, Ministry of Social Development, schools</w:t>
            </w:r>
            <w:r w:rsidR="00EF6ABA" w:rsidRPr="00D94AD0">
              <w:rPr>
                <w:rFonts w:ascii="Times New Roman" w:eastAsia="Calibri" w:hAnsi="Times New Roman"/>
                <w:i/>
                <w:sz w:val="20"/>
                <w:szCs w:val="20"/>
                <w:u w:val="single"/>
                <w:lang w:val="en-US"/>
              </w:rPr>
              <w:t xml:space="preserve"> </w:t>
            </w:r>
          </w:p>
          <w:p w:rsidR="00CF7B16" w:rsidRDefault="00CF7B16" w:rsidP="00CF7B16">
            <w:pPr>
              <w:spacing w:after="200" w:line="276" w:lineRule="auto"/>
              <w:ind w:left="34" w:hanging="34"/>
              <w:contextualSpacing/>
              <w:jc w:val="left"/>
              <w:rPr>
                <w:rFonts w:ascii="Calibri" w:hAnsi="Calibri" w:cs="Arial"/>
                <w:sz w:val="20"/>
                <w:szCs w:val="20"/>
              </w:rPr>
            </w:pPr>
            <w:r w:rsidRPr="00D94AD0">
              <w:rPr>
                <w:rFonts w:ascii="Times New Roman" w:eastAsia="Calibri" w:hAnsi="Times New Roman"/>
                <w:i/>
                <w:sz w:val="20"/>
                <w:szCs w:val="20"/>
                <w:u w:val="single"/>
                <w:lang w:val="en-US"/>
              </w:rPr>
              <w:t>Action 2.2.1</w:t>
            </w:r>
            <w:r w:rsidRPr="00D94AD0">
              <w:rPr>
                <w:rFonts w:ascii="Calibri" w:eastAsia="Calibri" w:hAnsi="Calibri" w:cs="Arial"/>
                <w:szCs w:val="22"/>
              </w:rPr>
              <w:t xml:space="preserve"> </w:t>
            </w:r>
            <w:r w:rsidR="00EF6ABA" w:rsidRPr="00157164">
              <w:rPr>
                <w:rFonts w:ascii="Calibri" w:hAnsi="Calibri" w:cs="Arial"/>
                <w:sz w:val="20"/>
                <w:szCs w:val="20"/>
              </w:rPr>
              <w:t xml:space="preserve">Support </w:t>
            </w:r>
            <w:proofErr w:type="spellStart"/>
            <w:r w:rsidR="00EF6ABA" w:rsidRPr="00157164">
              <w:rPr>
                <w:rFonts w:ascii="Calibri" w:hAnsi="Calibri" w:cs="Arial"/>
                <w:sz w:val="20"/>
                <w:szCs w:val="20"/>
              </w:rPr>
              <w:t>MoJ</w:t>
            </w:r>
            <w:proofErr w:type="spellEnd"/>
            <w:r w:rsidR="00EF6ABA" w:rsidRPr="00157164">
              <w:rPr>
                <w:rFonts w:ascii="Calibri" w:hAnsi="Calibri" w:cs="Arial"/>
                <w:sz w:val="20"/>
                <w:szCs w:val="20"/>
              </w:rPr>
              <w:t xml:space="preserve"> in their national strategy of legal awareness raising of general public on their basic rights and obligations</w:t>
            </w:r>
          </w:p>
          <w:p w:rsidR="00EF6ABA" w:rsidRPr="00D94AD0" w:rsidRDefault="00EF6ABA" w:rsidP="00CF7B16">
            <w:pPr>
              <w:spacing w:after="200" w:line="276" w:lineRule="auto"/>
              <w:ind w:left="34" w:hanging="34"/>
              <w:contextualSpacing/>
              <w:jc w:val="left"/>
              <w:rPr>
                <w:rFonts w:ascii="Times New Roman" w:eastAsia="Calibri" w:hAnsi="Times New Roman"/>
                <w:iCs/>
                <w:sz w:val="20"/>
                <w:szCs w:val="20"/>
                <w:lang w:val="en-US"/>
              </w:rPr>
            </w:pPr>
          </w:p>
          <w:p w:rsidR="00EF6ABA" w:rsidRPr="00EF6ABA" w:rsidRDefault="00CF7B16" w:rsidP="00EF6ABA">
            <w:pPr>
              <w:spacing w:after="200" w:line="276" w:lineRule="auto"/>
              <w:contextualSpacing/>
              <w:rPr>
                <w:rFonts w:ascii="Calibri" w:hAnsi="Calibri" w:cs="Arial"/>
                <w:sz w:val="20"/>
                <w:szCs w:val="20"/>
              </w:rPr>
            </w:pPr>
            <w:r w:rsidRPr="00EF6ABA">
              <w:rPr>
                <w:rFonts w:ascii="Times New Roman" w:eastAsia="Calibri" w:hAnsi="Times New Roman"/>
                <w:i/>
                <w:sz w:val="20"/>
                <w:szCs w:val="20"/>
                <w:u w:val="single"/>
                <w:lang w:val="en-US"/>
              </w:rPr>
              <w:t>Action 2.2.2</w:t>
            </w:r>
            <w:r w:rsidRPr="00EF6ABA">
              <w:rPr>
                <w:rFonts w:ascii="Calibri" w:eastAsia="Calibri" w:hAnsi="Calibri" w:cs="Arial"/>
                <w:szCs w:val="22"/>
              </w:rPr>
              <w:t xml:space="preserve"> </w:t>
            </w:r>
            <w:r w:rsidR="00EF6ABA" w:rsidRPr="00EF6ABA">
              <w:rPr>
                <w:rFonts w:ascii="Calibri" w:hAnsi="Calibri" w:cs="Arial"/>
                <w:sz w:val="20"/>
                <w:szCs w:val="20"/>
              </w:rPr>
              <w:t xml:space="preserve">Facilitate partnership between </w:t>
            </w:r>
            <w:proofErr w:type="spellStart"/>
            <w:r w:rsidR="00EF6ABA" w:rsidRPr="00EF6ABA">
              <w:rPr>
                <w:rFonts w:ascii="Calibri" w:hAnsi="Calibri" w:cs="Arial"/>
                <w:sz w:val="20"/>
                <w:szCs w:val="20"/>
              </w:rPr>
              <w:t>MoJ</w:t>
            </w:r>
            <w:proofErr w:type="spellEnd"/>
            <w:r w:rsidR="00EF6ABA" w:rsidRPr="00EF6ABA">
              <w:rPr>
                <w:rFonts w:ascii="Calibri" w:hAnsi="Calibri" w:cs="Arial"/>
                <w:sz w:val="20"/>
                <w:szCs w:val="20"/>
              </w:rPr>
              <w:t xml:space="preserve"> and </w:t>
            </w:r>
            <w:proofErr w:type="spellStart"/>
            <w:r w:rsidR="00EF6ABA" w:rsidRPr="00EF6ABA">
              <w:rPr>
                <w:rFonts w:ascii="Calibri" w:hAnsi="Calibri" w:cs="Arial"/>
                <w:sz w:val="20"/>
                <w:szCs w:val="20"/>
              </w:rPr>
              <w:t>MoE</w:t>
            </w:r>
            <w:proofErr w:type="spellEnd"/>
            <w:r w:rsidR="00EF6ABA" w:rsidRPr="00EF6ABA">
              <w:rPr>
                <w:rFonts w:ascii="Calibri" w:hAnsi="Calibri" w:cs="Arial"/>
                <w:sz w:val="20"/>
                <w:szCs w:val="20"/>
              </w:rPr>
              <w:t xml:space="preserve"> on legal education among school children both through formal and informal systems in central and local levels </w:t>
            </w:r>
          </w:p>
          <w:p w:rsidR="00CF7B16" w:rsidRPr="00D94AD0" w:rsidRDefault="00CF7B16" w:rsidP="00CF7B16">
            <w:pPr>
              <w:spacing w:after="200" w:line="276" w:lineRule="auto"/>
              <w:jc w:val="left"/>
              <w:rPr>
                <w:rFonts w:ascii="Times New Roman" w:eastAsia="Calibri" w:hAnsi="Times New Roman"/>
                <w:iCs/>
                <w:sz w:val="20"/>
                <w:szCs w:val="20"/>
                <w:lang w:val="en-US"/>
              </w:rPr>
            </w:pPr>
          </w:p>
        </w:tc>
        <w:tc>
          <w:tcPr>
            <w:tcW w:w="709" w:type="dxa"/>
            <w:tcBorders>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X</w:t>
            </w:r>
          </w:p>
        </w:tc>
        <w:tc>
          <w:tcPr>
            <w:tcW w:w="708" w:type="dxa"/>
            <w:tcBorders>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X</w:t>
            </w:r>
          </w:p>
        </w:tc>
        <w:tc>
          <w:tcPr>
            <w:tcW w:w="709" w:type="dxa"/>
            <w:tcBorders>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X</w:t>
            </w:r>
          </w:p>
        </w:tc>
        <w:tc>
          <w:tcPr>
            <w:tcW w:w="709" w:type="dxa"/>
            <w:gridSpan w:val="2"/>
            <w:tcBorders>
              <w:bottom w:val="single" w:sz="4" w:space="0" w:color="auto"/>
            </w:tcBorders>
            <w:vAlign w:val="center"/>
          </w:tcPr>
          <w:p w:rsidR="00CF7B16" w:rsidRPr="00D94AD0" w:rsidRDefault="00CF7B16" w:rsidP="00CF7B16">
            <w:pPr>
              <w:spacing w:after="0"/>
              <w:jc w:val="center"/>
              <w:rPr>
                <w:rFonts w:ascii="Times New Roman" w:eastAsia="Calibri" w:hAnsi="Times New Roman"/>
                <w:sz w:val="20"/>
                <w:szCs w:val="20"/>
                <w:lang w:val="en-US"/>
              </w:rPr>
            </w:pPr>
            <w:r w:rsidRPr="00D94AD0">
              <w:rPr>
                <w:rFonts w:ascii="Times New Roman" w:eastAsia="Calibri" w:hAnsi="Times New Roman"/>
                <w:b/>
                <w:sz w:val="20"/>
                <w:szCs w:val="20"/>
                <w:lang w:val="en-US"/>
              </w:rPr>
              <w:t>X</w:t>
            </w:r>
          </w:p>
        </w:tc>
        <w:tc>
          <w:tcPr>
            <w:tcW w:w="1134" w:type="dxa"/>
            <w:tcBorders>
              <w:bottom w:val="single" w:sz="4" w:space="0" w:color="auto"/>
            </w:tcBorders>
          </w:tcPr>
          <w:p w:rsidR="00CF7B16" w:rsidRPr="00D94AD0" w:rsidRDefault="00CF7B16" w:rsidP="00CF7B16">
            <w:pPr>
              <w:spacing w:after="0"/>
              <w:jc w:val="left"/>
              <w:rPr>
                <w:rFonts w:ascii="Times New Roman" w:eastAsia="Calibri" w:hAnsi="Times New Roman"/>
                <w:sz w:val="20"/>
                <w:szCs w:val="20"/>
                <w:lang w:val="en-US"/>
              </w:rPr>
            </w:pPr>
            <w:r w:rsidRPr="00D94AD0">
              <w:rPr>
                <w:rFonts w:ascii="Times New Roman" w:eastAsia="Calibri" w:hAnsi="Times New Roman"/>
                <w:sz w:val="20"/>
                <w:szCs w:val="20"/>
                <w:lang w:val="en-US"/>
              </w:rPr>
              <w:t>Ministry of Justice</w:t>
            </w: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r w:rsidRPr="00D94AD0">
              <w:rPr>
                <w:rFonts w:ascii="Times New Roman" w:eastAsia="Calibri" w:hAnsi="Times New Roman"/>
                <w:sz w:val="20"/>
                <w:szCs w:val="20"/>
                <w:lang w:val="en-US"/>
              </w:rPr>
              <w:t>Ministry of Education</w:t>
            </w: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r w:rsidRPr="00D94AD0">
              <w:rPr>
                <w:rFonts w:ascii="Times New Roman" w:eastAsia="Calibri" w:hAnsi="Times New Roman"/>
                <w:sz w:val="20"/>
                <w:szCs w:val="20"/>
                <w:lang w:val="en-US"/>
              </w:rPr>
              <w:t>Ministry of Social Development</w:t>
            </w: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proofErr w:type="spellStart"/>
            <w:r w:rsidRPr="00D94AD0">
              <w:rPr>
                <w:rFonts w:ascii="Times New Roman" w:eastAsia="Calibri" w:hAnsi="Times New Roman"/>
                <w:sz w:val="20"/>
                <w:szCs w:val="20"/>
                <w:lang w:val="en-US"/>
              </w:rPr>
              <w:t>CSOs</w:t>
            </w:r>
            <w:proofErr w:type="spellEnd"/>
          </w:p>
        </w:tc>
        <w:tc>
          <w:tcPr>
            <w:tcW w:w="1134" w:type="dxa"/>
            <w:gridSpan w:val="2"/>
          </w:tcPr>
          <w:p w:rsidR="00CF7B16" w:rsidRPr="00D94AD0" w:rsidRDefault="00CF7B16" w:rsidP="00CF7B16">
            <w:pPr>
              <w:spacing w:after="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 xml:space="preserve">Development of awareness raising materials </w:t>
            </w:r>
          </w:p>
          <w:p w:rsidR="00CF7B16" w:rsidRPr="00D94AD0" w:rsidRDefault="00CF7B16" w:rsidP="00CF7B16">
            <w:pPr>
              <w:spacing w:after="0" w:line="276" w:lineRule="auto"/>
              <w:jc w:val="left"/>
              <w:rPr>
                <w:rFonts w:ascii="Times New Roman" w:eastAsia="Calibri" w:hAnsi="Times New Roman"/>
                <w:sz w:val="20"/>
                <w:szCs w:val="20"/>
                <w:lang w:val="en-US"/>
              </w:rPr>
            </w:pPr>
          </w:p>
          <w:p w:rsidR="00CF7B16" w:rsidRPr="00D94AD0" w:rsidRDefault="00CF7B16" w:rsidP="00CF7B16">
            <w:pPr>
              <w:spacing w:after="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Editing and translation</w:t>
            </w:r>
          </w:p>
          <w:p w:rsidR="00CF7B16" w:rsidRPr="00D94AD0" w:rsidRDefault="00CF7B16" w:rsidP="00CF7B16">
            <w:pPr>
              <w:spacing w:after="0" w:line="276" w:lineRule="auto"/>
              <w:jc w:val="left"/>
              <w:rPr>
                <w:rFonts w:ascii="Times New Roman" w:eastAsia="Calibri" w:hAnsi="Times New Roman"/>
                <w:sz w:val="20"/>
                <w:szCs w:val="20"/>
                <w:lang w:val="en-US"/>
              </w:rPr>
            </w:pPr>
          </w:p>
          <w:p w:rsidR="00CF7B16" w:rsidRPr="00D94AD0" w:rsidRDefault="00CF7B16" w:rsidP="00CF7B16">
            <w:pPr>
              <w:spacing w:after="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Publication and dissemination</w:t>
            </w:r>
          </w:p>
          <w:p w:rsidR="00CF7B16" w:rsidRPr="00D94AD0" w:rsidRDefault="00CF7B16" w:rsidP="00CF7B16">
            <w:pPr>
              <w:spacing w:after="0" w:line="276" w:lineRule="auto"/>
              <w:jc w:val="left"/>
              <w:rPr>
                <w:rFonts w:ascii="Times New Roman" w:eastAsia="Calibri" w:hAnsi="Times New Roman"/>
                <w:sz w:val="20"/>
                <w:szCs w:val="20"/>
                <w:lang w:val="en-US"/>
              </w:rPr>
            </w:pPr>
          </w:p>
          <w:p w:rsidR="00CF7B16" w:rsidRPr="00D94AD0" w:rsidRDefault="00CF7B16" w:rsidP="00CF7B16">
            <w:pPr>
              <w:spacing w:after="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Working group meetings, round table meetings</w:t>
            </w:r>
          </w:p>
          <w:p w:rsidR="00CF7B16" w:rsidRPr="00D94AD0" w:rsidRDefault="00CF7B16" w:rsidP="00CF7B16">
            <w:pPr>
              <w:spacing w:after="0" w:line="276" w:lineRule="auto"/>
              <w:jc w:val="left"/>
              <w:rPr>
                <w:rFonts w:ascii="Times New Roman" w:eastAsia="Calibri" w:hAnsi="Times New Roman"/>
                <w:sz w:val="20"/>
                <w:szCs w:val="20"/>
                <w:lang w:val="en-US"/>
              </w:rPr>
            </w:pPr>
          </w:p>
        </w:tc>
        <w:tc>
          <w:tcPr>
            <w:tcW w:w="1086" w:type="dxa"/>
            <w:gridSpan w:val="3"/>
          </w:tcPr>
          <w:p w:rsidR="00CF7B16" w:rsidRPr="00D94AD0" w:rsidRDefault="00CF7B16" w:rsidP="00CF7B16">
            <w:pPr>
              <w:spacing w:after="0"/>
              <w:jc w:val="left"/>
              <w:rPr>
                <w:rFonts w:ascii="Times New Roman" w:eastAsia="Calibri" w:hAnsi="Times New Roman"/>
                <w:sz w:val="20"/>
                <w:szCs w:val="20"/>
                <w:lang w:val="en-US"/>
              </w:rPr>
            </w:pPr>
            <w:r w:rsidRPr="00D94AD0">
              <w:rPr>
                <w:rFonts w:ascii="Times New Roman" w:eastAsia="Calibri" w:hAnsi="Times New Roman"/>
                <w:sz w:val="20"/>
                <w:szCs w:val="20"/>
                <w:lang w:val="en-US"/>
              </w:rPr>
              <w:t>$10,000</w:t>
            </w: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r w:rsidRPr="00D94AD0">
              <w:rPr>
                <w:rFonts w:ascii="Times New Roman" w:eastAsia="Calibri" w:hAnsi="Times New Roman"/>
                <w:sz w:val="20"/>
                <w:szCs w:val="20"/>
                <w:lang w:val="en-US"/>
              </w:rPr>
              <w:t>$6,000</w:t>
            </w: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r w:rsidRPr="00D94AD0">
              <w:rPr>
                <w:rFonts w:ascii="Times New Roman" w:eastAsia="Calibri" w:hAnsi="Times New Roman"/>
                <w:sz w:val="20"/>
                <w:szCs w:val="20"/>
                <w:lang w:val="en-US"/>
              </w:rPr>
              <w:t>$6,000</w:t>
            </w: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r w:rsidRPr="00D94AD0">
              <w:rPr>
                <w:rFonts w:ascii="Times New Roman" w:eastAsia="Calibri" w:hAnsi="Times New Roman"/>
                <w:sz w:val="20"/>
                <w:szCs w:val="20"/>
                <w:lang w:val="en-US"/>
              </w:rPr>
              <w:t>$18,450</w:t>
            </w: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p>
        </w:tc>
      </w:tr>
      <w:tr w:rsidR="00CF7B16" w:rsidRPr="00D94AD0" w:rsidTr="00C977C6">
        <w:trPr>
          <w:gridAfter w:val="1"/>
          <w:wAfter w:w="48" w:type="dxa"/>
        </w:trPr>
        <w:tc>
          <w:tcPr>
            <w:tcW w:w="5954" w:type="dxa"/>
            <w:vMerge/>
            <w:vAlign w:val="center"/>
          </w:tcPr>
          <w:p w:rsidR="00CF7B16" w:rsidRPr="00D94AD0" w:rsidRDefault="00CF7B16" w:rsidP="00CF7B16">
            <w:pPr>
              <w:spacing w:after="0"/>
              <w:jc w:val="left"/>
              <w:rPr>
                <w:rFonts w:ascii="Times New Roman" w:eastAsia="Calibri" w:hAnsi="Times New Roman"/>
                <w:sz w:val="20"/>
                <w:szCs w:val="20"/>
                <w:lang w:val="en-US"/>
              </w:rPr>
            </w:pPr>
          </w:p>
        </w:tc>
        <w:tc>
          <w:tcPr>
            <w:tcW w:w="3402" w:type="dxa"/>
            <w:tcBorders>
              <w:top w:val="single" w:sz="4" w:space="0" w:color="auto"/>
              <w:bottom w:val="single" w:sz="4" w:space="0" w:color="auto"/>
            </w:tcBorders>
          </w:tcPr>
          <w:p w:rsidR="00EF6ABA" w:rsidRPr="00157164" w:rsidRDefault="00CF7B16" w:rsidP="00EF6ABA">
            <w:pPr>
              <w:spacing w:after="200" w:line="276" w:lineRule="auto"/>
              <w:contextualSpacing/>
              <w:rPr>
                <w:rFonts w:ascii="Calibri" w:hAnsi="Calibri" w:cs="Arial"/>
                <w:sz w:val="20"/>
                <w:szCs w:val="20"/>
              </w:rPr>
            </w:pPr>
            <w:r w:rsidRPr="00D94AD0">
              <w:rPr>
                <w:rFonts w:ascii="Times New Roman" w:eastAsia="Calibri" w:hAnsi="Times New Roman"/>
                <w:iCs/>
                <w:sz w:val="20"/>
                <w:szCs w:val="20"/>
                <w:u w:val="single"/>
                <w:lang w:val="en-US"/>
              </w:rPr>
              <w:t>Activity Result 2.3</w:t>
            </w:r>
            <w:r w:rsidR="00EF6ABA" w:rsidRPr="00157164">
              <w:rPr>
                <w:rFonts w:ascii="Calibri" w:hAnsi="Calibri"/>
                <w:sz w:val="20"/>
                <w:szCs w:val="20"/>
              </w:rPr>
              <w:t xml:space="preserve"> Legal Awareness of the vulnerable groups, including on gender equality and </w:t>
            </w:r>
            <w:r w:rsidR="00EF6ABA" w:rsidRPr="00157164">
              <w:rPr>
                <w:rFonts w:ascii="Calibri" w:hAnsi="Calibri" w:cs="Arial"/>
                <w:sz w:val="20"/>
                <w:szCs w:val="20"/>
              </w:rPr>
              <w:t xml:space="preserve">rights of </w:t>
            </w:r>
            <w:proofErr w:type="spellStart"/>
            <w:r w:rsidR="00EF6ABA" w:rsidRPr="00157164">
              <w:rPr>
                <w:rFonts w:ascii="Calibri" w:hAnsi="Calibri" w:cs="Arial"/>
                <w:sz w:val="20"/>
                <w:szCs w:val="20"/>
              </w:rPr>
              <w:t>Pwd</w:t>
            </w:r>
            <w:proofErr w:type="spellEnd"/>
            <w:r w:rsidR="00EF6ABA" w:rsidRPr="00157164">
              <w:rPr>
                <w:rFonts w:ascii="Calibri" w:hAnsi="Calibri" w:cs="Arial"/>
                <w:sz w:val="20"/>
                <w:szCs w:val="20"/>
              </w:rPr>
              <w:t xml:space="preserve"> increased </w:t>
            </w:r>
          </w:p>
          <w:p w:rsidR="00EF6ABA" w:rsidRDefault="00EF6ABA" w:rsidP="00EF6ABA">
            <w:pPr>
              <w:spacing w:after="200" w:line="276" w:lineRule="auto"/>
              <w:contextualSpacing/>
              <w:rPr>
                <w:rFonts w:ascii="Times New Roman" w:eastAsia="Calibri" w:hAnsi="Times New Roman"/>
                <w:i/>
                <w:sz w:val="20"/>
                <w:szCs w:val="20"/>
                <w:u w:val="single"/>
                <w:lang w:val="en-US"/>
              </w:rPr>
            </w:pPr>
          </w:p>
          <w:p w:rsidR="00EF6ABA" w:rsidRDefault="00CF7B16" w:rsidP="00EF6ABA">
            <w:pPr>
              <w:spacing w:after="200" w:line="276" w:lineRule="auto"/>
              <w:contextualSpacing/>
              <w:rPr>
                <w:rFonts w:ascii="Calibri" w:hAnsi="Calibri" w:cs="Arial"/>
                <w:sz w:val="20"/>
                <w:szCs w:val="20"/>
              </w:rPr>
            </w:pPr>
            <w:proofErr w:type="gramStart"/>
            <w:r w:rsidRPr="00EF6ABA">
              <w:rPr>
                <w:rFonts w:ascii="Times New Roman" w:eastAsia="Calibri" w:hAnsi="Times New Roman"/>
                <w:i/>
                <w:sz w:val="20"/>
                <w:szCs w:val="20"/>
                <w:u w:val="single"/>
                <w:lang w:val="en-US"/>
              </w:rPr>
              <w:t>Action 2.3.1.</w:t>
            </w:r>
            <w:proofErr w:type="gramEnd"/>
            <w:r w:rsidRPr="00EF6ABA">
              <w:rPr>
                <w:rFonts w:ascii="Calibri" w:eastAsia="Calibri" w:hAnsi="Calibri" w:cs="Arial"/>
                <w:szCs w:val="22"/>
              </w:rPr>
              <w:t xml:space="preserve"> </w:t>
            </w:r>
            <w:r w:rsidR="00EF6ABA" w:rsidRPr="00EF6ABA">
              <w:rPr>
                <w:rFonts w:ascii="Calibri" w:hAnsi="Calibri" w:cs="Arial"/>
                <w:sz w:val="20"/>
                <w:szCs w:val="20"/>
              </w:rPr>
              <w:t>Raise legal awareness among vulnerable groups</w:t>
            </w:r>
          </w:p>
          <w:p w:rsidR="00EF6ABA" w:rsidRDefault="00EF6ABA" w:rsidP="00EF6ABA">
            <w:pPr>
              <w:spacing w:after="200" w:line="276" w:lineRule="auto"/>
              <w:contextualSpacing/>
              <w:rPr>
                <w:rFonts w:ascii="Calibri" w:hAnsi="Calibri" w:cs="Arial"/>
                <w:sz w:val="20"/>
                <w:szCs w:val="20"/>
              </w:rPr>
            </w:pPr>
          </w:p>
          <w:p w:rsidR="00EF6ABA" w:rsidRPr="00EF6ABA" w:rsidRDefault="00EF6ABA" w:rsidP="00EF6ABA">
            <w:pPr>
              <w:spacing w:after="200" w:line="276" w:lineRule="auto"/>
              <w:contextualSpacing/>
              <w:rPr>
                <w:rFonts w:ascii="Calibri" w:hAnsi="Calibri" w:cs="Arial"/>
                <w:sz w:val="20"/>
                <w:szCs w:val="20"/>
              </w:rPr>
            </w:pPr>
            <w:proofErr w:type="gramStart"/>
            <w:r w:rsidRPr="00EF6ABA">
              <w:rPr>
                <w:rFonts w:ascii="Calibri" w:hAnsi="Calibri" w:cs="Arial"/>
                <w:i/>
                <w:sz w:val="20"/>
                <w:szCs w:val="20"/>
                <w:u w:val="single"/>
              </w:rPr>
              <w:t>Action 2.3.2.</w:t>
            </w:r>
            <w:proofErr w:type="gramEnd"/>
            <w:r w:rsidRPr="00EF6ABA">
              <w:rPr>
                <w:rFonts w:ascii="Calibri" w:hAnsi="Calibri" w:cs="Arial"/>
                <w:sz w:val="20"/>
                <w:szCs w:val="20"/>
              </w:rPr>
              <w:t xml:space="preserve"> Advocacy and awareness campaigns of the general public on the rights of the </w:t>
            </w:r>
            <w:proofErr w:type="spellStart"/>
            <w:r w:rsidRPr="00EF6ABA">
              <w:rPr>
                <w:rFonts w:ascii="Calibri" w:hAnsi="Calibri" w:cs="Arial"/>
                <w:sz w:val="20"/>
                <w:szCs w:val="20"/>
              </w:rPr>
              <w:t>PwDs</w:t>
            </w:r>
            <w:proofErr w:type="spellEnd"/>
            <w:r w:rsidRPr="00EF6ABA">
              <w:rPr>
                <w:rFonts w:ascii="Calibri" w:hAnsi="Calibri" w:cs="Arial"/>
                <w:sz w:val="20"/>
                <w:szCs w:val="20"/>
              </w:rPr>
              <w:t xml:space="preserve"> and gender equality </w:t>
            </w:r>
          </w:p>
          <w:p w:rsidR="00EF6ABA" w:rsidRPr="00EF6ABA" w:rsidRDefault="00EF6ABA" w:rsidP="00EF6ABA">
            <w:pPr>
              <w:spacing w:after="200" w:line="276" w:lineRule="auto"/>
              <w:contextualSpacing/>
              <w:rPr>
                <w:rFonts w:ascii="Calibri" w:hAnsi="Calibri" w:cs="Arial"/>
                <w:sz w:val="20"/>
                <w:szCs w:val="20"/>
                <w:lang w:val="en-US"/>
              </w:rPr>
            </w:pPr>
          </w:p>
          <w:p w:rsidR="00CF7B16" w:rsidRPr="00D94AD0" w:rsidRDefault="00CF7B16" w:rsidP="00CF7B16">
            <w:pPr>
              <w:spacing w:after="200" w:line="276" w:lineRule="auto"/>
              <w:jc w:val="left"/>
              <w:rPr>
                <w:rFonts w:ascii="Times New Roman" w:eastAsia="Calibri" w:hAnsi="Times New Roman"/>
                <w:iCs/>
                <w:sz w:val="20"/>
                <w:szCs w:val="20"/>
                <w:lang w:val="en-US"/>
              </w:rPr>
            </w:pPr>
          </w:p>
        </w:tc>
        <w:tc>
          <w:tcPr>
            <w:tcW w:w="709" w:type="dxa"/>
            <w:tcBorders>
              <w:top w:val="single" w:sz="4" w:space="0" w:color="auto"/>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lastRenderedPageBreak/>
              <w:t>X</w:t>
            </w:r>
          </w:p>
        </w:tc>
        <w:tc>
          <w:tcPr>
            <w:tcW w:w="708" w:type="dxa"/>
            <w:tcBorders>
              <w:top w:val="single" w:sz="4" w:space="0" w:color="auto"/>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X</w:t>
            </w:r>
          </w:p>
        </w:tc>
        <w:tc>
          <w:tcPr>
            <w:tcW w:w="709" w:type="dxa"/>
            <w:tcBorders>
              <w:top w:val="single" w:sz="4" w:space="0" w:color="auto"/>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X</w:t>
            </w:r>
          </w:p>
        </w:tc>
        <w:tc>
          <w:tcPr>
            <w:tcW w:w="709" w:type="dxa"/>
            <w:gridSpan w:val="2"/>
            <w:tcBorders>
              <w:top w:val="single" w:sz="4" w:space="0" w:color="auto"/>
              <w:bottom w:val="single" w:sz="4" w:space="0" w:color="auto"/>
            </w:tcBorders>
            <w:vAlign w:val="center"/>
          </w:tcPr>
          <w:p w:rsidR="00CF7B16" w:rsidRPr="00D94AD0" w:rsidRDefault="00CF7B16" w:rsidP="00CF7B16">
            <w:pPr>
              <w:spacing w:after="0"/>
              <w:jc w:val="center"/>
              <w:rPr>
                <w:rFonts w:ascii="Times New Roman" w:eastAsia="Calibri" w:hAnsi="Times New Roman"/>
                <w:sz w:val="20"/>
                <w:szCs w:val="20"/>
                <w:lang w:val="en-US"/>
              </w:rPr>
            </w:pPr>
            <w:r w:rsidRPr="00D94AD0">
              <w:rPr>
                <w:rFonts w:ascii="Times New Roman" w:eastAsia="Calibri" w:hAnsi="Times New Roman"/>
                <w:b/>
                <w:sz w:val="20"/>
                <w:szCs w:val="20"/>
                <w:lang w:val="en-US"/>
              </w:rPr>
              <w:t>X</w:t>
            </w:r>
          </w:p>
        </w:tc>
        <w:tc>
          <w:tcPr>
            <w:tcW w:w="1134" w:type="dxa"/>
            <w:tcBorders>
              <w:top w:val="single" w:sz="4" w:space="0" w:color="auto"/>
              <w:bottom w:val="single" w:sz="4" w:space="0" w:color="auto"/>
            </w:tcBorders>
          </w:tcPr>
          <w:p w:rsidR="00CF7B16" w:rsidRPr="00D94AD0" w:rsidRDefault="00CF7B16" w:rsidP="00CF7B16">
            <w:pPr>
              <w:spacing w:after="200"/>
              <w:jc w:val="left"/>
              <w:rPr>
                <w:rFonts w:ascii="Times New Roman" w:eastAsia="Calibri" w:hAnsi="Times New Roman"/>
                <w:sz w:val="20"/>
                <w:szCs w:val="20"/>
                <w:lang w:val="en-US"/>
              </w:rPr>
            </w:pPr>
            <w:proofErr w:type="spellStart"/>
            <w:r w:rsidRPr="00D94AD0">
              <w:rPr>
                <w:rFonts w:ascii="Times New Roman" w:eastAsia="Calibri" w:hAnsi="Times New Roman"/>
                <w:sz w:val="20"/>
                <w:szCs w:val="20"/>
                <w:lang w:val="en-US"/>
              </w:rPr>
              <w:t>PwDs</w:t>
            </w:r>
            <w:proofErr w:type="spellEnd"/>
            <w:r w:rsidRPr="00D94AD0">
              <w:rPr>
                <w:rFonts w:ascii="Times New Roman" w:eastAsia="Calibri" w:hAnsi="Times New Roman"/>
                <w:sz w:val="20"/>
                <w:szCs w:val="20"/>
                <w:lang w:val="en-US"/>
              </w:rPr>
              <w:t xml:space="preserve"> </w:t>
            </w:r>
            <w:proofErr w:type="spellStart"/>
            <w:r w:rsidRPr="00D94AD0">
              <w:rPr>
                <w:rFonts w:ascii="Times New Roman" w:eastAsia="Calibri" w:hAnsi="Times New Roman"/>
                <w:sz w:val="20"/>
                <w:szCs w:val="20"/>
                <w:lang w:val="en-US"/>
              </w:rPr>
              <w:t>CSOs</w:t>
            </w:r>
            <w:proofErr w:type="spellEnd"/>
          </w:p>
          <w:p w:rsidR="00CF7B16" w:rsidRPr="00D94AD0" w:rsidRDefault="00CF7B16" w:rsidP="00CF7B16">
            <w:pPr>
              <w:spacing w:after="200"/>
              <w:jc w:val="left"/>
              <w:rPr>
                <w:rFonts w:ascii="Times New Roman" w:eastAsia="Calibri" w:hAnsi="Times New Roman"/>
                <w:sz w:val="20"/>
                <w:szCs w:val="20"/>
                <w:lang w:val="en-US"/>
              </w:rPr>
            </w:pPr>
            <w:proofErr w:type="spellStart"/>
            <w:r w:rsidRPr="00D94AD0">
              <w:rPr>
                <w:rFonts w:ascii="Times New Roman" w:eastAsia="Calibri" w:hAnsi="Times New Roman"/>
                <w:sz w:val="20"/>
                <w:szCs w:val="20"/>
                <w:lang w:val="en-US"/>
              </w:rPr>
              <w:t>CSOs</w:t>
            </w:r>
            <w:proofErr w:type="spellEnd"/>
            <w:r w:rsidRPr="00D94AD0">
              <w:rPr>
                <w:rFonts w:ascii="Times New Roman" w:eastAsia="Calibri" w:hAnsi="Times New Roman"/>
                <w:sz w:val="20"/>
                <w:szCs w:val="20"/>
                <w:lang w:val="en-US"/>
              </w:rPr>
              <w:t xml:space="preserve"> working in the area of gender equality</w:t>
            </w:r>
          </w:p>
          <w:p w:rsidR="00CF7B16" w:rsidRPr="00D94AD0" w:rsidRDefault="00CF7B16" w:rsidP="00CF7B16">
            <w:pPr>
              <w:spacing w:after="200"/>
              <w:jc w:val="left"/>
              <w:rPr>
                <w:rFonts w:ascii="Times New Roman" w:eastAsia="Calibri" w:hAnsi="Times New Roman"/>
                <w:sz w:val="20"/>
                <w:szCs w:val="20"/>
                <w:lang w:val="en-US"/>
              </w:rPr>
            </w:pPr>
            <w:r w:rsidRPr="00D94AD0">
              <w:rPr>
                <w:rFonts w:ascii="Times New Roman" w:eastAsia="Calibri" w:hAnsi="Times New Roman"/>
                <w:sz w:val="20"/>
                <w:szCs w:val="20"/>
                <w:lang w:val="en-US"/>
              </w:rPr>
              <w:t>Experts community</w:t>
            </w:r>
          </w:p>
        </w:tc>
        <w:tc>
          <w:tcPr>
            <w:tcW w:w="1134" w:type="dxa"/>
            <w:gridSpan w:val="2"/>
            <w:tcBorders>
              <w:bottom w:val="single" w:sz="4" w:space="0" w:color="auto"/>
            </w:tcBorders>
          </w:tcPr>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Awareness raising campaign costs</w:t>
            </w:r>
          </w:p>
          <w:p w:rsidR="007E150F" w:rsidRDefault="007E150F" w:rsidP="00CF7B16">
            <w:pPr>
              <w:spacing w:after="40"/>
              <w:jc w:val="left"/>
              <w:rPr>
                <w:rFonts w:ascii="Times New Roman" w:eastAsia="Calibri" w:hAnsi="Times New Roman"/>
                <w:sz w:val="20"/>
                <w:szCs w:val="20"/>
                <w:lang w:val="en-US"/>
              </w:rPr>
            </w:pP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Workshops/seminars</w:t>
            </w:r>
          </w:p>
          <w:p w:rsidR="007E150F" w:rsidRDefault="007E150F" w:rsidP="00CF7B16">
            <w:pPr>
              <w:spacing w:after="40"/>
              <w:jc w:val="left"/>
              <w:rPr>
                <w:rFonts w:ascii="Times New Roman" w:eastAsia="Calibri" w:hAnsi="Times New Roman"/>
                <w:sz w:val="20"/>
                <w:szCs w:val="20"/>
                <w:lang w:val="en-US"/>
              </w:rPr>
            </w:pP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Printing materials and disseminati</w:t>
            </w:r>
            <w:r w:rsidRPr="00D94AD0">
              <w:rPr>
                <w:rFonts w:ascii="Times New Roman" w:eastAsia="Calibri" w:hAnsi="Times New Roman"/>
                <w:sz w:val="20"/>
                <w:szCs w:val="20"/>
                <w:lang w:val="en-US"/>
              </w:rPr>
              <w:lastRenderedPageBreak/>
              <w:t>on</w:t>
            </w:r>
          </w:p>
          <w:p w:rsidR="007E150F" w:rsidRDefault="007E150F" w:rsidP="00CF7B16">
            <w:pPr>
              <w:spacing w:after="40"/>
              <w:jc w:val="left"/>
              <w:rPr>
                <w:rFonts w:ascii="Times New Roman" w:eastAsia="Calibri" w:hAnsi="Times New Roman"/>
                <w:sz w:val="20"/>
                <w:szCs w:val="20"/>
                <w:lang w:val="en-US"/>
              </w:rPr>
            </w:pP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Translation and editing</w:t>
            </w:r>
          </w:p>
        </w:tc>
        <w:tc>
          <w:tcPr>
            <w:tcW w:w="1086" w:type="dxa"/>
            <w:gridSpan w:val="3"/>
            <w:tcBorders>
              <w:bottom w:val="single" w:sz="4" w:space="0" w:color="auto"/>
            </w:tcBorders>
          </w:tcPr>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lastRenderedPageBreak/>
              <w:t>$6,000</w:t>
            </w:r>
          </w:p>
          <w:p w:rsidR="007E150F" w:rsidRDefault="007E150F" w:rsidP="00CF7B16">
            <w:pPr>
              <w:spacing w:after="200" w:line="276" w:lineRule="auto"/>
              <w:jc w:val="left"/>
              <w:rPr>
                <w:rFonts w:ascii="Times New Roman" w:eastAsia="Calibri" w:hAnsi="Times New Roman"/>
                <w:sz w:val="20"/>
                <w:szCs w:val="20"/>
                <w:lang w:val="en-US"/>
              </w:rPr>
            </w:pPr>
          </w:p>
          <w:p w:rsidR="00CF7B16" w:rsidRPr="00D94AD0" w:rsidRDefault="007E150F" w:rsidP="00CF7B16">
            <w:pPr>
              <w:spacing w:after="200" w:line="276" w:lineRule="auto"/>
              <w:jc w:val="left"/>
              <w:rPr>
                <w:rFonts w:ascii="Times New Roman" w:eastAsia="Calibri" w:hAnsi="Times New Roman"/>
                <w:sz w:val="20"/>
                <w:szCs w:val="20"/>
                <w:lang w:val="en-US"/>
              </w:rPr>
            </w:pPr>
            <w:r>
              <w:rPr>
                <w:rFonts w:ascii="Times New Roman" w:eastAsia="Calibri" w:hAnsi="Times New Roman"/>
                <w:sz w:val="20"/>
                <w:szCs w:val="20"/>
                <w:lang w:val="en-US"/>
              </w:rPr>
              <w:t>$34</w:t>
            </w:r>
            <w:r w:rsidR="00CF7B16" w:rsidRPr="00D94AD0">
              <w:rPr>
                <w:rFonts w:ascii="Times New Roman" w:eastAsia="Calibri" w:hAnsi="Times New Roman"/>
                <w:sz w:val="20"/>
                <w:szCs w:val="20"/>
                <w:lang w:val="en-US"/>
              </w:rPr>
              <w:t>,200</w:t>
            </w:r>
          </w:p>
          <w:p w:rsidR="007E150F"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$6,000</w:t>
            </w:r>
          </w:p>
          <w:p w:rsidR="00CF7B16" w:rsidRPr="00D94AD0" w:rsidRDefault="007E150F" w:rsidP="00CF7B16">
            <w:pPr>
              <w:spacing w:after="200" w:line="276" w:lineRule="auto"/>
              <w:jc w:val="left"/>
              <w:rPr>
                <w:rFonts w:ascii="Times New Roman" w:eastAsia="Calibri" w:hAnsi="Times New Roman"/>
                <w:sz w:val="20"/>
                <w:szCs w:val="20"/>
                <w:lang w:val="en-US"/>
              </w:rPr>
            </w:pPr>
            <w:r>
              <w:rPr>
                <w:rFonts w:ascii="Times New Roman" w:eastAsia="Calibri" w:hAnsi="Times New Roman"/>
                <w:sz w:val="20"/>
                <w:szCs w:val="20"/>
                <w:lang w:val="en-US"/>
              </w:rPr>
              <w:t>S</w:t>
            </w:r>
            <w:r w:rsidR="00CF7B16" w:rsidRPr="00D94AD0">
              <w:rPr>
                <w:rFonts w:ascii="Times New Roman" w:eastAsia="Calibri" w:hAnsi="Times New Roman"/>
                <w:sz w:val="20"/>
                <w:szCs w:val="20"/>
                <w:lang w:val="en-US"/>
              </w:rPr>
              <w:t>ee budget available under 2.3</w:t>
            </w:r>
          </w:p>
          <w:p w:rsidR="00CF7B16" w:rsidRPr="00D94AD0" w:rsidRDefault="00CF7B16" w:rsidP="00CF7B16">
            <w:pPr>
              <w:spacing w:after="200" w:line="276" w:lineRule="auto"/>
              <w:jc w:val="left"/>
              <w:rPr>
                <w:rFonts w:ascii="Times New Roman" w:eastAsia="Calibri" w:hAnsi="Times New Roman"/>
                <w:sz w:val="20"/>
                <w:szCs w:val="20"/>
                <w:lang w:val="en-US"/>
              </w:rPr>
            </w:pPr>
          </w:p>
        </w:tc>
      </w:tr>
      <w:tr w:rsidR="00CF7B16" w:rsidRPr="00D94AD0" w:rsidTr="00C977C6">
        <w:trPr>
          <w:gridAfter w:val="1"/>
          <w:wAfter w:w="48" w:type="dxa"/>
        </w:trPr>
        <w:tc>
          <w:tcPr>
            <w:tcW w:w="5954" w:type="dxa"/>
            <w:vMerge/>
            <w:vAlign w:val="center"/>
          </w:tcPr>
          <w:p w:rsidR="00CF7B16" w:rsidRPr="00D94AD0" w:rsidRDefault="00CF7B16" w:rsidP="00CF7B16">
            <w:pPr>
              <w:spacing w:after="0"/>
              <w:jc w:val="left"/>
              <w:rPr>
                <w:rFonts w:ascii="Times New Roman" w:eastAsia="Calibri" w:hAnsi="Times New Roman"/>
                <w:sz w:val="20"/>
                <w:szCs w:val="20"/>
                <w:lang w:val="en-US"/>
              </w:rPr>
            </w:pPr>
          </w:p>
        </w:tc>
        <w:tc>
          <w:tcPr>
            <w:tcW w:w="3402" w:type="dxa"/>
            <w:tcBorders>
              <w:top w:val="single" w:sz="4" w:space="0" w:color="auto"/>
              <w:bottom w:val="single" w:sz="4" w:space="0" w:color="auto"/>
            </w:tcBorders>
          </w:tcPr>
          <w:p w:rsidR="00EF6ABA" w:rsidRDefault="00CF7B16" w:rsidP="00CF7B16">
            <w:pPr>
              <w:spacing w:before="120" w:after="120" w:line="276" w:lineRule="auto"/>
              <w:jc w:val="left"/>
              <w:rPr>
                <w:rFonts w:ascii="Calibri" w:hAnsi="Calibri"/>
                <w:sz w:val="20"/>
                <w:szCs w:val="20"/>
              </w:rPr>
            </w:pPr>
            <w:proofErr w:type="gramStart"/>
            <w:r w:rsidRPr="00D94AD0">
              <w:rPr>
                <w:rFonts w:ascii="Times New Roman" w:eastAsia="Calibri" w:hAnsi="Times New Roman"/>
                <w:iCs/>
                <w:sz w:val="20"/>
                <w:szCs w:val="20"/>
                <w:u w:val="single"/>
                <w:lang w:val="en-US"/>
              </w:rPr>
              <w:t>Activity Result 2.4.</w:t>
            </w:r>
            <w:proofErr w:type="gramEnd"/>
            <w:r w:rsidRPr="00D94AD0">
              <w:rPr>
                <w:rFonts w:ascii="Times New Roman" w:eastAsia="Calibri" w:hAnsi="Times New Roman"/>
                <w:iCs/>
                <w:sz w:val="20"/>
                <w:szCs w:val="20"/>
                <w:u w:val="single"/>
                <w:lang w:val="en-US"/>
              </w:rPr>
              <w:t xml:space="preserve"> </w:t>
            </w:r>
            <w:r w:rsidR="00EF6ABA" w:rsidRPr="00157164">
              <w:rPr>
                <w:rFonts w:ascii="Calibri" w:hAnsi="Calibri"/>
                <w:sz w:val="20"/>
                <w:szCs w:val="20"/>
              </w:rPr>
              <w:t xml:space="preserve">Vulnerable and disadvantaged groups are empowered to claim and obtain services on identity registration </w:t>
            </w:r>
          </w:p>
          <w:p w:rsidR="00CF7B16" w:rsidRPr="00D94AD0" w:rsidRDefault="00CF7B16" w:rsidP="00CF7B16">
            <w:pPr>
              <w:spacing w:before="120" w:after="120" w:line="276" w:lineRule="auto"/>
              <w:jc w:val="left"/>
              <w:rPr>
                <w:rFonts w:ascii="Times New Roman" w:eastAsia="Calibri" w:hAnsi="Times New Roman"/>
                <w:iCs/>
                <w:sz w:val="20"/>
                <w:szCs w:val="20"/>
                <w:u w:val="single"/>
                <w:lang w:val="en-US"/>
              </w:rPr>
            </w:pPr>
            <w:r w:rsidRPr="00D94AD0">
              <w:rPr>
                <w:rFonts w:ascii="Times New Roman" w:eastAsia="Calibri" w:hAnsi="Times New Roman"/>
                <w:i/>
                <w:sz w:val="20"/>
                <w:szCs w:val="20"/>
                <w:u w:val="single"/>
                <w:lang w:val="en-US"/>
              </w:rPr>
              <w:t xml:space="preserve">Action 2.4.1 </w:t>
            </w:r>
            <w:r w:rsidR="00EF6ABA" w:rsidRPr="00157164">
              <w:rPr>
                <w:rFonts w:ascii="Calibri" w:hAnsi="Calibri"/>
                <w:sz w:val="20"/>
                <w:szCs w:val="20"/>
              </w:rPr>
              <w:t>Conduct baseline and follow up satisfaction surveys to identify quality indicator</w:t>
            </w:r>
          </w:p>
        </w:tc>
        <w:tc>
          <w:tcPr>
            <w:tcW w:w="709" w:type="dxa"/>
            <w:tcBorders>
              <w:top w:val="single" w:sz="4" w:space="0" w:color="auto"/>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X</w:t>
            </w:r>
          </w:p>
        </w:tc>
        <w:tc>
          <w:tcPr>
            <w:tcW w:w="708" w:type="dxa"/>
            <w:tcBorders>
              <w:top w:val="single" w:sz="4" w:space="0" w:color="auto"/>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X</w:t>
            </w:r>
          </w:p>
        </w:tc>
        <w:tc>
          <w:tcPr>
            <w:tcW w:w="709" w:type="dxa"/>
            <w:tcBorders>
              <w:top w:val="single" w:sz="4" w:space="0" w:color="auto"/>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X</w:t>
            </w:r>
          </w:p>
        </w:tc>
        <w:tc>
          <w:tcPr>
            <w:tcW w:w="709" w:type="dxa"/>
            <w:gridSpan w:val="2"/>
            <w:tcBorders>
              <w:top w:val="single" w:sz="4" w:space="0" w:color="auto"/>
              <w:bottom w:val="single" w:sz="4" w:space="0" w:color="auto"/>
            </w:tcBorders>
            <w:vAlign w:val="center"/>
          </w:tcPr>
          <w:p w:rsidR="00CF7B16" w:rsidRPr="00D94AD0" w:rsidRDefault="00CF7B16" w:rsidP="00CF7B16">
            <w:pPr>
              <w:spacing w:after="0"/>
              <w:jc w:val="center"/>
              <w:rPr>
                <w:rFonts w:ascii="Times New Roman" w:eastAsia="Calibri" w:hAnsi="Times New Roman"/>
                <w:sz w:val="20"/>
                <w:szCs w:val="20"/>
                <w:lang w:val="en-US"/>
              </w:rPr>
            </w:pPr>
            <w:r w:rsidRPr="00D94AD0">
              <w:rPr>
                <w:rFonts w:ascii="Times New Roman" w:eastAsia="Calibri" w:hAnsi="Times New Roman"/>
                <w:b/>
                <w:sz w:val="20"/>
                <w:szCs w:val="20"/>
                <w:lang w:val="en-US"/>
              </w:rPr>
              <w:t>X</w:t>
            </w:r>
          </w:p>
        </w:tc>
        <w:tc>
          <w:tcPr>
            <w:tcW w:w="1134" w:type="dxa"/>
            <w:tcBorders>
              <w:top w:val="single" w:sz="4" w:space="0" w:color="auto"/>
              <w:bottom w:val="single" w:sz="4" w:space="0" w:color="auto"/>
            </w:tcBorders>
          </w:tcPr>
          <w:p w:rsidR="00CF7B16" w:rsidRPr="00D94AD0" w:rsidRDefault="00CF7B16" w:rsidP="00CF7B16">
            <w:pPr>
              <w:spacing w:after="200"/>
              <w:jc w:val="left"/>
              <w:rPr>
                <w:rFonts w:ascii="Times New Roman" w:eastAsia="Calibri" w:hAnsi="Times New Roman"/>
                <w:sz w:val="20"/>
                <w:szCs w:val="20"/>
                <w:lang w:val="en-US"/>
              </w:rPr>
            </w:pPr>
            <w:r w:rsidRPr="00D94AD0">
              <w:rPr>
                <w:rFonts w:ascii="Times New Roman" w:eastAsia="Calibri" w:hAnsi="Times New Roman"/>
                <w:sz w:val="20"/>
                <w:szCs w:val="20"/>
                <w:lang w:val="en-US"/>
              </w:rPr>
              <w:t xml:space="preserve">State Registry Service and other relevant state institutions </w:t>
            </w:r>
          </w:p>
          <w:p w:rsidR="00CF7B16" w:rsidRPr="00D94AD0" w:rsidRDefault="00CF7B16" w:rsidP="00CF7B16">
            <w:pPr>
              <w:spacing w:after="200"/>
              <w:jc w:val="left"/>
              <w:rPr>
                <w:rFonts w:ascii="Times New Roman" w:eastAsia="Calibri" w:hAnsi="Times New Roman"/>
                <w:sz w:val="20"/>
                <w:szCs w:val="20"/>
                <w:lang w:val="en-US"/>
              </w:rPr>
            </w:pPr>
            <w:r w:rsidRPr="00D94AD0">
              <w:rPr>
                <w:rFonts w:ascii="Times New Roman" w:eastAsia="Calibri" w:hAnsi="Times New Roman"/>
                <w:sz w:val="20"/>
                <w:szCs w:val="20"/>
                <w:lang w:val="en-US"/>
              </w:rPr>
              <w:t xml:space="preserve">Human rights defenders </w:t>
            </w:r>
            <w:proofErr w:type="spellStart"/>
            <w:r w:rsidRPr="00D94AD0">
              <w:rPr>
                <w:rFonts w:ascii="Times New Roman" w:eastAsia="Calibri" w:hAnsi="Times New Roman"/>
                <w:sz w:val="20"/>
                <w:szCs w:val="20"/>
                <w:lang w:val="en-US"/>
              </w:rPr>
              <w:t>CSOs</w:t>
            </w:r>
            <w:proofErr w:type="spellEnd"/>
          </w:p>
        </w:tc>
        <w:tc>
          <w:tcPr>
            <w:tcW w:w="1134" w:type="dxa"/>
            <w:gridSpan w:val="2"/>
            <w:tcBorders>
              <w:bottom w:val="single" w:sz="4" w:space="0" w:color="auto"/>
            </w:tcBorders>
          </w:tcPr>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Contract for baseline assessment/satisfaction survey</w:t>
            </w: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Focus group discussions, working group meetings</w:t>
            </w: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Translation and editing</w:t>
            </w: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Printing and dissemination</w:t>
            </w:r>
          </w:p>
          <w:p w:rsidR="00CF7B16" w:rsidRPr="00D94AD0" w:rsidRDefault="00CF7B16" w:rsidP="00CF7B16">
            <w:pPr>
              <w:spacing w:after="40"/>
              <w:jc w:val="left"/>
              <w:rPr>
                <w:rFonts w:ascii="Times New Roman" w:eastAsia="Calibri" w:hAnsi="Times New Roman"/>
                <w:sz w:val="20"/>
                <w:szCs w:val="20"/>
                <w:lang w:val="en-US"/>
              </w:rPr>
            </w:pPr>
          </w:p>
        </w:tc>
        <w:tc>
          <w:tcPr>
            <w:tcW w:w="1086" w:type="dxa"/>
            <w:gridSpan w:val="3"/>
            <w:tcBorders>
              <w:bottom w:val="single" w:sz="4" w:space="0" w:color="auto"/>
            </w:tcBorders>
          </w:tcPr>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$15,000</w:t>
            </w:r>
          </w:p>
          <w:p w:rsidR="00CF7B16" w:rsidRPr="00D94AD0" w:rsidRDefault="00CF7B16" w:rsidP="00CF7B16">
            <w:pPr>
              <w:spacing w:after="200" w:line="276" w:lineRule="auto"/>
              <w:jc w:val="left"/>
              <w:rPr>
                <w:rFonts w:ascii="Times New Roman" w:eastAsia="Calibri" w:hAnsi="Times New Roman"/>
                <w:sz w:val="20"/>
                <w:szCs w:val="20"/>
                <w:lang w:val="en-US"/>
              </w:rPr>
            </w:pPr>
          </w:p>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$30,750</w:t>
            </w:r>
          </w:p>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See budget available under 2.4</w:t>
            </w:r>
          </w:p>
          <w:p w:rsidR="00CF7B16" w:rsidRPr="00D94AD0" w:rsidRDefault="00CF7B16" w:rsidP="00CF7B16">
            <w:pPr>
              <w:spacing w:after="200" w:line="276" w:lineRule="auto"/>
              <w:jc w:val="left"/>
              <w:rPr>
                <w:rFonts w:ascii="Times New Roman" w:eastAsia="Calibri" w:hAnsi="Times New Roman"/>
                <w:sz w:val="20"/>
                <w:szCs w:val="20"/>
                <w:lang w:val="en-US"/>
              </w:rPr>
            </w:pPr>
          </w:p>
        </w:tc>
      </w:tr>
      <w:tr w:rsidR="00CF7B16" w:rsidRPr="00D94AD0" w:rsidTr="00C977C6">
        <w:trPr>
          <w:gridAfter w:val="1"/>
          <w:wAfter w:w="48" w:type="dxa"/>
        </w:trPr>
        <w:tc>
          <w:tcPr>
            <w:tcW w:w="5954" w:type="dxa"/>
            <w:vMerge/>
            <w:vAlign w:val="center"/>
          </w:tcPr>
          <w:p w:rsidR="00CF7B16" w:rsidRPr="00D94AD0" w:rsidRDefault="00CF7B16" w:rsidP="00CF7B16">
            <w:pPr>
              <w:spacing w:after="0"/>
              <w:jc w:val="left"/>
              <w:rPr>
                <w:rFonts w:ascii="Times New Roman" w:eastAsia="Calibri" w:hAnsi="Times New Roman"/>
                <w:sz w:val="20"/>
                <w:szCs w:val="20"/>
                <w:lang w:val="en-US"/>
              </w:rPr>
            </w:pPr>
          </w:p>
        </w:tc>
        <w:tc>
          <w:tcPr>
            <w:tcW w:w="3402" w:type="dxa"/>
            <w:tcBorders>
              <w:top w:val="single" w:sz="4" w:space="0" w:color="auto"/>
              <w:bottom w:val="single" w:sz="4" w:space="0" w:color="auto"/>
            </w:tcBorders>
          </w:tcPr>
          <w:p w:rsidR="00EF6ABA" w:rsidRPr="00157164" w:rsidRDefault="00CF7B16" w:rsidP="00EF6ABA">
            <w:pPr>
              <w:spacing w:after="200" w:line="276" w:lineRule="auto"/>
              <w:contextualSpacing/>
              <w:rPr>
                <w:rFonts w:ascii="Calibri" w:hAnsi="Calibri"/>
                <w:sz w:val="20"/>
                <w:szCs w:val="20"/>
              </w:rPr>
            </w:pPr>
            <w:proofErr w:type="gramStart"/>
            <w:r w:rsidRPr="00D94AD0">
              <w:rPr>
                <w:rFonts w:ascii="Times New Roman" w:eastAsia="Calibri" w:hAnsi="Times New Roman"/>
                <w:iCs/>
                <w:sz w:val="20"/>
                <w:szCs w:val="20"/>
                <w:u w:val="single"/>
                <w:lang w:val="en-US"/>
              </w:rPr>
              <w:t>Activity Result 2.5.</w:t>
            </w:r>
            <w:proofErr w:type="gramEnd"/>
            <w:r w:rsidRPr="00D94AD0">
              <w:rPr>
                <w:rFonts w:ascii="Times New Roman" w:eastAsia="Calibri" w:hAnsi="Times New Roman"/>
                <w:iCs/>
                <w:sz w:val="20"/>
                <w:szCs w:val="20"/>
                <w:u w:val="single"/>
                <w:lang w:val="en-US"/>
              </w:rPr>
              <w:t xml:space="preserve"> </w:t>
            </w:r>
            <w:r w:rsidR="00EF6ABA" w:rsidRPr="00157164">
              <w:rPr>
                <w:rFonts w:ascii="Calibri" w:hAnsi="Calibri"/>
                <w:sz w:val="20"/>
                <w:szCs w:val="20"/>
              </w:rPr>
              <w:t xml:space="preserve">The access to free legal aid by vulnerable groups in selected provinces is improved (in collaboration among Ministry of Justice, NGOs and </w:t>
            </w:r>
            <w:proofErr w:type="spellStart"/>
            <w:r w:rsidR="00EF6ABA" w:rsidRPr="00157164">
              <w:rPr>
                <w:rFonts w:ascii="Calibri" w:hAnsi="Calibri"/>
                <w:sz w:val="20"/>
                <w:szCs w:val="20"/>
              </w:rPr>
              <w:t>LSGs</w:t>
            </w:r>
            <w:proofErr w:type="spellEnd"/>
            <w:r w:rsidR="00EF6ABA" w:rsidRPr="00157164">
              <w:rPr>
                <w:rFonts w:ascii="Calibri" w:hAnsi="Calibri"/>
                <w:sz w:val="20"/>
                <w:szCs w:val="20"/>
              </w:rPr>
              <w:t xml:space="preserve">) </w:t>
            </w:r>
          </w:p>
          <w:p w:rsidR="00EF6ABA" w:rsidRDefault="00EF6ABA" w:rsidP="00CF7B16">
            <w:pPr>
              <w:spacing w:after="200" w:line="276" w:lineRule="auto"/>
              <w:jc w:val="left"/>
              <w:rPr>
                <w:rFonts w:ascii="Times New Roman" w:eastAsia="Calibri" w:hAnsi="Times New Roman"/>
                <w:i/>
                <w:sz w:val="20"/>
                <w:szCs w:val="20"/>
                <w:u w:val="single"/>
              </w:rPr>
            </w:pPr>
          </w:p>
          <w:p w:rsidR="00EF6ABA" w:rsidRPr="00EF6ABA" w:rsidRDefault="00CF7B16" w:rsidP="00EF6ABA">
            <w:pPr>
              <w:spacing w:after="200" w:line="276" w:lineRule="auto"/>
              <w:contextualSpacing/>
              <w:rPr>
                <w:rFonts w:ascii="Calibri" w:hAnsi="Calibri" w:cs="Arial"/>
                <w:sz w:val="20"/>
                <w:szCs w:val="20"/>
              </w:rPr>
            </w:pPr>
            <w:r w:rsidRPr="00EF6ABA">
              <w:rPr>
                <w:rFonts w:ascii="Times New Roman" w:eastAsia="Calibri" w:hAnsi="Times New Roman"/>
                <w:i/>
                <w:sz w:val="20"/>
                <w:szCs w:val="20"/>
                <w:u w:val="single"/>
                <w:lang w:val="en-US"/>
              </w:rPr>
              <w:t xml:space="preserve">Action 2.5.1 </w:t>
            </w:r>
            <w:r w:rsidR="00EF6ABA" w:rsidRPr="00EF6ABA">
              <w:rPr>
                <w:rFonts w:ascii="Calibri" w:hAnsi="Calibri" w:cs="Arial"/>
                <w:sz w:val="20"/>
                <w:szCs w:val="20"/>
              </w:rPr>
              <w:t xml:space="preserve">Conduct pilots in selected areas where </w:t>
            </w:r>
            <w:proofErr w:type="spellStart"/>
            <w:r w:rsidR="00EF6ABA" w:rsidRPr="00EF6ABA">
              <w:rPr>
                <w:rFonts w:ascii="Calibri" w:hAnsi="Calibri" w:cs="Arial"/>
                <w:sz w:val="20"/>
                <w:szCs w:val="20"/>
              </w:rPr>
              <w:t>FLA</w:t>
            </w:r>
            <w:proofErr w:type="spellEnd"/>
            <w:r w:rsidR="00EF6ABA" w:rsidRPr="00EF6ABA">
              <w:rPr>
                <w:rFonts w:ascii="Calibri" w:hAnsi="Calibri" w:cs="Arial"/>
                <w:sz w:val="20"/>
                <w:szCs w:val="20"/>
              </w:rPr>
              <w:t xml:space="preserve"> will provide civil cases</w:t>
            </w:r>
          </w:p>
          <w:p w:rsidR="00EF6ABA" w:rsidRDefault="00EF6ABA" w:rsidP="00CF7B16">
            <w:pPr>
              <w:spacing w:after="200" w:line="276" w:lineRule="auto"/>
              <w:jc w:val="left"/>
              <w:rPr>
                <w:rFonts w:ascii="Times New Roman" w:eastAsia="Calibri" w:hAnsi="Times New Roman"/>
                <w:i/>
                <w:sz w:val="20"/>
                <w:szCs w:val="20"/>
                <w:u w:val="single"/>
                <w:lang w:val="en-US"/>
              </w:rPr>
            </w:pPr>
          </w:p>
          <w:p w:rsidR="00CF7B16" w:rsidRPr="00D94AD0" w:rsidRDefault="00CF7B16" w:rsidP="00CF7B16">
            <w:pPr>
              <w:spacing w:after="200" w:line="276" w:lineRule="auto"/>
              <w:jc w:val="left"/>
              <w:rPr>
                <w:rFonts w:ascii="Times New Roman" w:eastAsia="Calibri" w:hAnsi="Times New Roman"/>
                <w:iCs/>
                <w:sz w:val="20"/>
                <w:szCs w:val="20"/>
                <w:lang w:val="en-US"/>
              </w:rPr>
            </w:pPr>
            <w:r w:rsidRPr="00D94AD0">
              <w:rPr>
                <w:rFonts w:ascii="Times New Roman" w:eastAsia="Calibri" w:hAnsi="Times New Roman"/>
                <w:i/>
                <w:sz w:val="20"/>
                <w:szCs w:val="20"/>
                <w:u w:val="single"/>
                <w:lang w:val="en-US"/>
              </w:rPr>
              <w:lastRenderedPageBreak/>
              <w:t xml:space="preserve">Action 2.5.2 </w:t>
            </w:r>
            <w:r w:rsidRPr="00D94AD0">
              <w:rPr>
                <w:rFonts w:ascii="Times New Roman" w:eastAsia="Calibri" w:hAnsi="Times New Roman"/>
                <w:iCs/>
                <w:sz w:val="20"/>
                <w:szCs w:val="20"/>
                <w:lang w:val="en-US"/>
              </w:rPr>
              <w:t xml:space="preserve">Provide specialized equipment for pilot courts to facilitate participation of </w:t>
            </w:r>
            <w:proofErr w:type="spellStart"/>
            <w:r w:rsidRPr="00D94AD0">
              <w:rPr>
                <w:rFonts w:ascii="Times New Roman" w:eastAsia="Calibri" w:hAnsi="Times New Roman"/>
                <w:iCs/>
                <w:sz w:val="20"/>
                <w:szCs w:val="20"/>
                <w:lang w:val="en-US"/>
              </w:rPr>
              <w:t>PwDs</w:t>
            </w:r>
            <w:proofErr w:type="spellEnd"/>
            <w:r w:rsidRPr="00D94AD0">
              <w:rPr>
                <w:rFonts w:ascii="Times New Roman" w:eastAsia="Calibri" w:hAnsi="Times New Roman"/>
                <w:iCs/>
                <w:sz w:val="20"/>
                <w:szCs w:val="20"/>
                <w:lang w:val="en-US"/>
              </w:rPr>
              <w:t xml:space="preserve"> in trials and other stages of court process</w:t>
            </w:r>
          </w:p>
          <w:p w:rsidR="00CF7B16" w:rsidRPr="00D94AD0" w:rsidRDefault="00CF7B16" w:rsidP="00CF7B16">
            <w:pPr>
              <w:spacing w:after="200" w:line="276" w:lineRule="auto"/>
              <w:jc w:val="left"/>
              <w:rPr>
                <w:rFonts w:ascii="Times New Roman" w:eastAsia="Calibri" w:hAnsi="Times New Roman"/>
                <w:iCs/>
                <w:sz w:val="20"/>
                <w:szCs w:val="20"/>
                <w:lang w:val="en-US"/>
              </w:rPr>
            </w:pPr>
          </w:p>
        </w:tc>
        <w:tc>
          <w:tcPr>
            <w:tcW w:w="709" w:type="dxa"/>
            <w:tcBorders>
              <w:top w:val="single" w:sz="4" w:space="0" w:color="auto"/>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lastRenderedPageBreak/>
              <w:t>X</w:t>
            </w:r>
          </w:p>
        </w:tc>
        <w:tc>
          <w:tcPr>
            <w:tcW w:w="708" w:type="dxa"/>
            <w:tcBorders>
              <w:top w:val="single" w:sz="4" w:space="0" w:color="auto"/>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X</w:t>
            </w:r>
          </w:p>
        </w:tc>
        <w:tc>
          <w:tcPr>
            <w:tcW w:w="709" w:type="dxa"/>
            <w:tcBorders>
              <w:top w:val="single" w:sz="4" w:space="0" w:color="auto"/>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X</w:t>
            </w:r>
          </w:p>
        </w:tc>
        <w:tc>
          <w:tcPr>
            <w:tcW w:w="709" w:type="dxa"/>
            <w:gridSpan w:val="2"/>
            <w:tcBorders>
              <w:top w:val="single" w:sz="4" w:space="0" w:color="auto"/>
              <w:bottom w:val="single" w:sz="4" w:space="0" w:color="auto"/>
            </w:tcBorders>
            <w:vAlign w:val="center"/>
          </w:tcPr>
          <w:p w:rsidR="00CF7B16" w:rsidRPr="00D94AD0" w:rsidRDefault="00CF7B16" w:rsidP="00CF7B16">
            <w:pPr>
              <w:spacing w:after="0"/>
              <w:jc w:val="center"/>
              <w:rPr>
                <w:rFonts w:ascii="Times New Roman" w:eastAsia="Calibri" w:hAnsi="Times New Roman"/>
                <w:sz w:val="20"/>
                <w:szCs w:val="20"/>
                <w:lang w:val="en-US"/>
              </w:rPr>
            </w:pPr>
            <w:r w:rsidRPr="00D94AD0">
              <w:rPr>
                <w:rFonts w:ascii="Times New Roman" w:eastAsia="Calibri" w:hAnsi="Times New Roman"/>
                <w:b/>
                <w:sz w:val="20"/>
                <w:szCs w:val="20"/>
                <w:lang w:val="en-US"/>
              </w:rPr>
              <w:t>X</w:t>
            </w:r>
          </w:p>
        </w:tc>
        <w:tc>
          <w:tcPr>
            <w:tcW w:w="1134" w:type="dxa"/>
            <w:tcBorders>
              <w:top w:val="single" w:sz="4" w:space="0" w:color="auto"/>
              <w:bottom w:val="single" w:sz="4" w:space="0" w:color="auto"/>
            </w:tcBorders>
          </w:tcPr>
          <w:p w:rsidR="00CF7B16" w:rsidRPr="00D94AD0" w:rsidRDefault="00CF7B16" w:rsidP="00CF7B16">
            <w:pPr>
              <w:spacing w:after="200"/>
              <w:jc w:val="left"/>
              <w:rPr>
                <w:rFonts w:ascii="Times New Roman" w:eastAsia="Calibri" w:hAnsi="Times New Roman"/>
                <w:sz w:val="20"/>
                <w:szCs w:val="20"/>
                <w:lang w:val="en-US"/>
              </w:rPr>
            </w:pPr>
            <w:r w:rsidRPr="00D94AD0">
              <w:rPr>
                <w:rFonts w:ascii="Times New Roman" w:eastAsia="Calibri" w:hAnsi="Times New Roman"/>
                <w:sz w:val="20"/>
                <w:szCs w:val="20"/>
                <w:lang w:val="en-US"/>
              </w:rPr>
              <w:t>Ministry of Justice</w:t>
            </w:r>
          </w:p>
          <w:p w:rsidR="00CF7B16" w:rsidRPr="00D94AD0" w:rsidRDefault="00CF7B16" w:rsidP="00CF7B16">
            <w:pPr>
              <w:spacing w:after="200"/>
              <w:jc w:val="left"/>
              <w:rPr>
                <w:rFonts w:ascii="Times New Roman" w:eastAsia="Calibri" w:hAnsi="Times New Roman"/>
                <w:sz w:val="20"/>
                <w:szCs w:val="20"/>
                <w:lang w:val="en-US"/>
              </w:rPr>
            </w:pPr>
            <w:proofErr w:type="spellStart"/>
            <w:r w:rsidRPr="00D94AD0">
              <w:rPr>
                <w:rFonts w:ascii="Times New Roman" w:eastAsia="Calibri" w:hAnsi="Times New Roman"/>
                <w:sz w:val="20"/>
                <w:szCs w:val="20"/>
                <w:lang w:val="en-US"/>
              </w:rPr>
              <w:t>LSGs</w:t>
            </w:r>
            <w:proofErr w:type="spellEnd"/>
          </w:p>
          <w:p w:rsidR="00CF7B16" w:rsidRPr="00D94AD0" w:rsidRDefault="00CF7B16" w:rsidP="00CF7B16">
            <w:pPr>
              <w:spacing w:after="200"/>
              <w:jc w:val="left"/>
              <w:rPr>
                <w:rFonts w:ascii="Times New Roman" w:eastAsia="Calibri" w:hAnsi="Times New Roman"/>
                <w:sz w:val="20"/>
                <w:szCs w:val="20"/>
                <w:lang w:val="en-US"/>
              </w:rPr>
            </w:pPr>
            <w:r w:rsidRPr="00D94AD0">
              <w:rPr>
                <w:rFonts w:ascii="Times New Roman" w:eastAsia="Calibri" w:hAnsi="Times New Roman"/>
                <w:sz w:val="20"/>
                <w:szCs w:val="20"/>
                <w:lang w:val="en-US"/>
              </w:rPr>
              <w:t>Courts</w:t>
            </w:r>
          </w:p>
          <w:p w:rsidR="00CF7B16" w:rsidRPr="00D94AD0" w:rsidRDefault="00CF7B16" w:rsidP="00CF7B16">
            <w:pPr>
              <w:spacing w:after="200"/>
              <w:jc w:val="left"/>
              <w:rPr>
                <w:rFonts w:ascii="Times New Roman" w:eastAsia="Calibri" w:hAnsi="Times New Roman"/>
                <w:sz w:val="20"/>
                <w:szCs w:val="20"/>
                <w:lang w:val="en-US"/>
              </w:rPr>
            </w:pPr>
            <w:proofErr w:type="spellStart"/>
            <w:r w:rsidRPr="00D94AD0">
              <w:rPr>
                <w:rFonts w:ascii="Times New Roman" w:eastAsia="Calibri" w:hAnsi="Times New Roman"/>
                <w:sz w:val="20"/>
                <w:szCs w:val="20"/>
                <w:lang w:val="en-US"/>
              </w:rPr>
              <w:t>PwDs</w:t>
            </w:r>
            <w:proofErr w:type="spellEnd"/>
            <w:r w:rsidRPr="00D94AD0">
              <w:rPr>
                <w:rFonts w:ascii="Times New Roman" w:eastAsia="Calibri" w:hAnsi="Times New Roman"/>
                <w:sz w:val="20"/>
                <w:szCs w:val="20"/>
                <w:lang w:val="en-US"/>
              </w:rPr>
              <w:t xml:space="preserve"> </w:t>
            </w:r>
            <w:proofErr w:type="spellStart"/>
            <w:r w:rsidRPr="00D94AD0">
              <w:rPr>
                <w:rFonts w:ascii="Times New Roman" w:eastAsia="Calibri" w:hAnsi="Times New Roman"/>
                <w:sz w:val="20"/>
                <w:szCs w:val="20"/>
                <w:lang w:val="en-US"/>
              </w:rPr>
              <w:t>CSOs</w:t>
            </w:r>
            <w:proofErr w:type="spellEnd"/>
            <w:r w:rsidRPr="00D94AD0">
              <w:rPr>
                <w:rFonts w:ascii="Times New Roman" w:eastAsia="Calibri" w:hAnsi="Times New Roman"/>
                <w:sz w:val="20"/>
                <w:szCs w:val="20"/>
                <w:lang w:val="en-US"/>
              </w:rPr>
              <w:t xml:space="preserve"> and those that are working with </w:t>
            </w:r>
            <w:r w:rsidRPr="00D94AD0">
              <w:rPr>
                <w:rFonts w:ascii="Times New Roman" w:eastAsia="Calibri" w:hAnsi="Times New Roman"/>
                <w:sz w:val="20"/>
                <w:szCs w:val="20"/>
                <w:lang w:val="en-US"/>
              </w:rPr>
              <w:lastRenderedPageBreak/>
              <w:t>disadvantaged groups of people</w:t>
            </w:r>
          </w:p>
          <w:p w:rsidR="00CF7B16" w:rsidRPr="00D94AD0" w:rsidRDefault="00CF7B16" w:rsidP="00CF7B16">
            <w:pPr>
              <w:spacing w:after="200"/>
              <w:jc w:val="left"/>
              <w:rPr>
                <w:rFonts w:ascii="Times New Roman" w:eastAsia="Calibri" w:hAnsi="Times New Roman"/>
                <w:sz w:val="20"/>
                <w:szCs w:val="20"/>
                <w:lang w:val="en-US"/>
              </w:rPr>
            </w:pPr>
            <w:r w:rsidRPr="00D94AD0">
              <w:rPr>
                <w:rFonts w:ascii="Times New Roman" w:eastAsia="Calibri" w:hAnsi="Times New Roman"/>
                <w:sz w:val="20"/>
                <w:szCs w:val="20"/>
                <w:lang w:val="en-US"/>
              </w:rPr>
              <w:t>Women organizations</w:t>
            </w:r>
          </w:p>
          <w:p w:rsidR="00CF7B16" w:rsidRPr="00D94AD0" w:rsidRDefault="00CF7B16" w:rsidP="00CF7B16">
            <w:pPr>
              <w:spacing w:after="200"/>
              <w:jc w:val="left"/>
              <w:rPr>
                <w:rFonts w:ascii="Times New Roman" w:eastAsia="Calibri" w:hAnsi="Times New Roman"/>
                <w:sz w:val="20"/>
                <w:szCs w:val="20"/>
                <w:lang w:val="en-US"/>
              </w:rPr>
            </w:pPr>
          </w:p>
        </w:tc>
        <w:tc>
          <w:tcPr>
            <w:tcW w:w="1134" w:type="dxa"/>
            <w:gridSpan w:val="2"/>
            <w:tcBorders>
              <w:bottom w:val="single" w:sz="4" w:space="0" w:color="auto"/>
            </w:tcBorders>
          </w:tcPr>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lastRenderedPageBreak/>
              <w:t xml:space="preserve">Transportation costs, </w:t>
            </w:r>
            <w:proofErr w:type="spellStart"/>
            <w:r w:rsidRPr="00D94AD0">
              <w:rPr>
                <w:rFonts w:ascii="Times New Roman" w:eastAsia="Calibri" w:hAnsi="Times New Roman"/>
                <w:sz w:val="20"/>
                <w:szCs w:val="20"/>
                <w:lang w:val="en-US"/>
              </w:rPr>
              <w:t>DSAs</w:t>
            </w:r>
            <w:proofErr w:type="spellEnd"/>
          </w:p>
          <w:p w:rsidR="00CF7B16" w:rsidRPr="00D94AD0" w:rsidRDefault="00CF7B16" w:rsidP="00CF7B16">
            <w:pPr>
              <w:spacing w:after="40"/>
              <w:jc w:val="left"/>
              <w:rPr>
                <w:rFonts w:ascii="Times New Roman" w:eastAsia="Calibri" w:hAnsi="Times New Roman"/>
                <w:sz w:val="20"/>
                <w:szCs w:val="20"/>
                <w:lang w:val="en-US"/>
              </w:rPr>
            </w:pP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Experts/consultants fees</w:t>
            </w:r>
          </w:p>
          <w:p w:rsidR="00CF7B16" w:rsidRPr="00D94AD0" w:rsidRDefault="00CF7B16" w:rsidP="00CF7B16">
            <w:pPr>
              <w:spacing w:after="40"/>
              <w:jc w:val="left"/>
              <w:rPr>
                <w:rFonts w:ascii="Times New Roman" w:eastAsia="Calibri" w:hAnsi="Times New Roman"/>
                <w:sz w:val="20"/>
                <w:szCs w:val="20"/>
                <w:lang w:val="en-US"/>
              </w:rPr>
            </w:pP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 xml:space="preserve">Specialist equipment for pilot courts </w:t>
            </w:r>
          </w:p>
          <w:p w:rsidR="00CF7B16" w:rsidRPr="00D94AD0" w:rsidRDefault="00CF7B16" w:rsidP="00CF7B16">
            <w:pPr>
              <w:spacing w:after="40"/>
              <w:jc w:val="left"/>
              <w:rPr>
                <w:rFonts w:ascii="Times New Roman" w:eastAsia="Calibri" w:hAnsi="Times New Roman"/>
                <w:sz w:val="20"/>
                <w:szCs w:val="20"/>
                <w:lang w:val="en-US"/>
              </w:rPr>
            </w:pP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Monitoring costs</w:t>
            </w:r>
          </w:p>
          <w:p w:rsidR="00CF7B16" w:rsidRPr="00D94AD0" w:rsidRDefault="00CF7B16" w:rsidP="00CF7B16">
            <w:pPr>
              <w:spacing w:after="40"/>
              <w:jc w:val="left"/>
              <w:rPr>
                <w:rFonts w:ascii="Times New Roman" w:eastAsia="Calibri" w:hAnsi="Times New Roman"/>
                <w:sz w:val="20"/>
                <w:szCs w:val="20"/>
                <w:lang w:val="en-US"/>
              </w:rPr>
            </w:pP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Media coverage</w:t>
            </w:r>
          </w:p>
        </w:tc>
        <w:tc>
          <w:tcPr>
            <w:tcW w:w="1086" w:type="dxa"/>
            <w:gridSpan w:val="3"/>
            <w:tcBorders>
              <w:bottom w:val="single" w:sz="4" w:space="0" w:color="auto"/>
            </w:tcBorders>
          </w:tcPr>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lastRenderedPageBreak/>
              <w:t>$20,000</w:t>
            </w:r>
          </w:p>
          <w:p w:rsidR="00CF7B16" w:rsidRPr="00D94AD0" w:rsidRDefault="00CF7B16" w:rsidP="00CF7B16">
            <w:pPr>
              <w:spacing w:after="200" w:line="276" w:lineRule="auto"/>
              <w:jc w:val="left"/>
              <w:rPr>
                <w:rFonts w:ascii="Times New Roman" w:eastAsia="Calibri" w:hAnsi="Times New Roman"/>
                <w:sz w:val="20"/>
                <w:szCs w:val="20"/>
                <w:lang w:val="en-US"/>
              </w:rPr>
            </w:pPr>
          </w:p>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$21,600</w:t>
            </w:r>
          </w:p>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$40,000</w:t>
            </w:r>
          </w:p>
          <w:p w:rsidR="00CF7B16" w:rsidRPr="00D94AD0" w:rsidRDefault="00CF7B16" w:rsidP="00CF7B16">
            <w:pPr>
              <w:spacing w:after="200" w:line="276" w:lineRule="auto"/>
              <w:jc w:val="left"/>
              <w:rPr>
                <w:rFonts w:ascii="Times New Roman" w:eastAsia="Calibri" w:hAnsi="Times New Roman"/>
                <w:sz w:val="20"/>
                <w:szCs w:val="20"/>
                <w:lang w:val="en-US"/>
              </w:rPr>
            </w:pPr>
          </w:p>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$10,000</w:t>
            </w:r>
          </w:p>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lastRenderedPageBreak/>
              <w:t>$5,000</w:t>
            </w:r>
          </w:p>
          <w:p w:rsidR="00CF7B16" w:rsidRPr="00D94AD0" w:rsidRDefault="00CF7B16" w:rsidP="00CF7B16">
            <w:pPr>
              <w:spacing w:after="200" w:line="276" w:lineRule="auto"/>
              <w:jc w:val="left"/>
              <w:rPr>
                <w:rFonts w:ascii="Times New Roman" w:eastAsia="Calibri" w:hAnsi="Times New Roman"/>
                <w:sz w:val="20"/>
                <w:szCs w:val="20"/>
                <w:lang w:val="en-US"/>
              </w:rPr>
            </w:pPr>
          </w:p>
        </w:tc>
      </w:tr>
      <w:tr w:rsidR="00CF7B16" w:rsidRPr="00D94AD0" w:rsidTr="00C977C6">
        <w:trPr>
          <w:gridAfter w:val="1"/>
          <w:wAfter w:w="48" w:type="dxa"/>
        </w:trPr>
        <w:tc>
          <w:tcPr>
            <w:tcW w:w="5954" w:type="dxa"/>
            <w:vMerge/>
            <w:tcBorders>
              <w:bottom w:val="single" w:sz="4" w:space="0" w:color="auto"/>
            </w:tcBorders>
            <w:vAlign w:val="center"/>
          </w:tcPr>
          <w:p w:rsidR="00CF7B16" w:rsidRPr="00D94AD0" w:rsidRDefault="00CF7B16" w:rsidP="00CF7B16">
            <w:pPr>
              <w:spacing w:after="0"/>
              <w:jc w:val="left"/>
              <w:rPr>
                <w:rFonts w:ascii="Times New Roman" w:eastAsia="Calibri" w:hAnsi="Times New Roman"/>
                <w:sz w:val="20"/>
                <w:szCs w:val="20"/>
                <w:lang w:val="en-US"/>
              </w:rPr>
            </w:pPr>
          </w:p>
        </w:tc>
        <w:tc>
          <w:tcPr>
            <w:tcW w:w="3402" w:type="dxa"/>
            <w:tcBorders>
              <w:top w:val="single" w:sz="4" w:space="0" w:color="auto"/>
              <w:bottom w:val="single" w:sz="4" w:space="0" w:color="auto"/>
            </w:tcBorders>
          </w:tcPr>
          <w:p w:rsidR="00CF7B16" w:rsidRPr="00D94AD0" w:rsidRDefault="00CF7B16" w:rsidP="00CF7B16">
            <w:pPr>
              <w:spacing w:after="0" w:line="276" w:lineRule="auto"/>
              <w:jc w:val="left"/>
              <w:rPr>
                <w:rFonts w:ascii="Times New Roman" w:eastAsia="Calibri" w:hAnsi="Times New Roman"/>
                <w:iCs/>
                <w:sz w:val="20"/>
                <w:szCs w:val="20"/>
                <w:u w:val="single"/>
                <w:lang w:val="en-US"/>
              </w:rPr>
            </w:pPr>
            <w:proofErr w:type="gramStart"/>
            <w:r w:rsidRPr="00D94AD0">
              <w:rPr>
                <w:rFonts w:ascii="Times New Roman" w:eastAsia="Calibri" w:hAnsi="Times New Roman"/>
                <w:iCs/>
                <w:sz w:val="20"/>
                <w:szCs w:val="20"/>
                <w:u w:val="single"/>
                <w:lang w:val="en-US"/>
              </w:rPr>
              <w:t>Activity 2.6.</w:t>
            </w:r>
            <w:proofErr w:type="gramEnd"/>
            <w:r w:rsidRPr="00D94AD0">
              <w:rPr>
                <w:rFonts w:ascii="Times New Roman" w:eastAsia="Calibri" w:hAnsi="Times New Roman"/>
                <w:iCs/>
                <w:sz w:val="20"/>
                <w:szCs w:val="20"/>
                <w:u w:val="single"/>
                <w:lang w:val="en-US"/>
              </w:rPr>
              <w:t xml:space="preserve"> Pro</w:t>
            </w:r>
            <w:r w:rsidR="00EB0F43">
              <w:rPr>
                <w:rFonts w:ascii="Times New Roman" w:eastAsia="Calibri" w:hAnsi="Times New Roman"/>
                <w:iCs/>
                <w:sz w:val="20"/>
                <w:szCs w:val="20"/>
                <w:u w:val="single"/>
                <w:lang w:val="en-US"/>
              </w:rPr>
              <w:t>ject</w:t>
            </w:r>
            <w:r w:rsidRPr="00D94AD0">
              <w:rPr>
                <w:rFonts w:ascii="Times New Roman" w:eastAsia="Calibri" w:hAnsi="Times New Roman"/>
                <w:iCs/>
                <w:sz w:val="20"/>
                <w:szCs w:val="20"/>
                <w:u w:val="single"/>
                <w:lang w:val="en-US"/>
              </w:rPr>
              <w:t xml:space="preserve"> and administrative project support</w:t>
            </w:r>
          </w:p>
          <w:p w:rsidR="00CF7B16" w:rsidRPr="00D94AD0" w:rsidRDefault="00CF7B16" w:rsidP="00CF7B16">
            <w:pPr>
              <w:spacing w:after="0"/>
              <w:jc w:val="left"/>
              <w:rPr>
                <w:rFonts w:ascii="Times New Roman" w:eastAsia="Calibri" w:hAnsi="Times New Roman"/>
                <w:sz w:val="20"/>
                <w:szCs w:val="20"/>
                <w:lang w:val="en-US"/>
              </w:rPr>
            </w:pPr>
            <w:r w:rsidRPr="00D94AD0">
              <w:rPr>
                <w:rFonts w:ascii="Times New Roman" w:eastAsia="Calibri" w:hAnsi="Times New Roman"/>
                <w:i/>
                <w:sz w:val="20"/>
                <w:szCs w:val="20"/>
                <w:u w:val="single"/>
                <w:lang w:val="en-US"/>
              </w:rPr>
              <w:t>Action 2.6.1</w:t>
            </w:r>
            <w:proofErr w:type="gramStart"/>
            <w:r w:rsidRPr="00D94AD0">
              <w:rPr>
                <w:rFonts w:ascii="Times New Roman" w:eastAsia="Calibri" w:hAnsi="Times New Roman"/>
                <w:i/>
                <w:sz w:val="20"/>
                <w:szCs w:val="20"/>
                <w:u w:val="single"/>
                <w:lang w:val="en-US"/>
              </w:rPr>
              <w:t>.</w:t>
            </w:r>
            <w:r w:rsidRPr="00D94AD0">
              <w:rPr>
                <w:rFonts w:ascii="Times New Roman" w:eastAsia="Calibri" w:hAnsi="Times New Roman"/>
                <w:sz w:val="20"/>
                <w:szCs w:val="20"/>
                <w:u w:val="single"/>
                <w:lang w:val="en-US"/>
              </w:rPr>
              <w:t>.</w:t>
            </w:r>
            <w:proofErr w:type="gramEnd"/>
            <w:r w:rsidRPr="00D94AD0">
              <w:rPr>
                <w:rFonts w:ascii="Times New Roman" w:eastAsia="Calibri" w:hAnsi="Times New Roman"/>
                <w:sz w:val="20"/>
                <w:szCs w:val="20"/>
                <w:lang w:val="en-US"/>
              </w:rPr>
              <w:t xml:space="preserve"> Project management and administration</w:t>
            </w: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r w:rsidRPr="00D94AD0">
              <w:rPr>
                <w:rFonts w:ascii="Times New Roman" w:eastAsia="Calibri" w:hAnsi="Times New Roman"/>
                <w:i/>
                <w:sz w:val="20"/>
                <w:szCs w:val="20"/>
                <w:u w:val="single"/>
                <w:lang w:val="en-US"/>
              </w:rPr>
              <w:t>Action 2.6.2</w:t>
            </w:r>
            <w:proofErr w:type="gramStart"/>
            <w:r w:rsidRPr="00D94AD0">
              <w:rPr>
                <w:rFonts w:ascii="Times New Roman" w:eastAsia="Calibri" w:hAnsi="Times New Roman"/>
                <w:i/>
                <w:sz w:val="20"/>
                <w:szCs w:val="20"/>
                <w:u w:val="single"/>
                <w:lang w:val="en-US"/>
              </w:rPr>
              <w:t>..</w:t>
            </w:r>
            <w:proofErr w:type="gramEnd"/>
            <w:r w:rsidRPr="00D94AD0">
              <w:rPr>
                <w:rFonts w:ascii="Times New Roman" w:eastAsia="Calibri" w:hAnsi="Times New Roman"/>
                <w:sz w:val="20"/>
                <w:szCs w:val="20"/>
                <w:lang w:val="en-US"/>
              </w:rPr>
              <w:t xml:space="preserve"> Ensuring Project’s visibility</w:t>
            </w: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sz w:val="20"/>
                <w:szCs w:val="20"/>
                <w:lang w:val="en-US"/>
              </w:rPr>
            </w:pPr>
            <w:proofErr w:type="gramStart"/>
            <w:r w:rsidRPr="00D94AD0">
              <w:rPr>
                <w:rFonts w:ascii="Times New Roman" w:eastAsia="Calibri" w:hAnsi="Times New Roman"/>
                <w:i/>
                <w:sz w:val="20"/>
                <w:szCs w:val="20"/>
                <w:u w:val="single"/>
                <w:lang w:val="en-US"/>
              </w:rPr>
              <w:t>Action 2.6.3.</w:t>
            </w:r>
            <w:proofErr w:type="gramEnd"/>
            <w:r w:rsidRPr="00D94AD0">
              <w:rPr>
                <w:rFonts w:ascii="Times New Roman" w:eastAsia="Calibri" w:hAnsi="Times New Roman"/>
                <w:sz w:val="20"/>
                <w:szCs w:val="20"/>
                <w:lang w:val="en-US"/>
              </w:rPr>
              <w:t xml:space="preserve"> Coordination meetings with other donor/international organizations working in the area of Access to Justice/Legal Empowerment</w:t>
            </w:r>
          </w:p>
          <w:p w:rsidR="00CF7B16" w:rsidRPr="00D94AD0" w:rsidRDefault="00CF7B16" w:rsidP="00CF7B16">
            <w:pPr>
              <w:spacing w:after="0"/>
              <w:jc w:val="left"/>
              <w:rPr>
                <w:rFonts w:ascii="Times New Roman" w:eastAsia="Calibri" w:hAnsi="Times New Roman"/>
                <w:sz w:val="20"/>
                <w:szCs w:val="20"/>
                <w:lang w:val="en-US"/>
              </w:rPr>
            </w:pPr>
          </w:p>
          <w:p w:rsidR="00CF7B16" w:rsidRPr="00D94AD0" w:rsidRDefault="00CF7B16" w:rsidP="00CF7B16">
            <w:pPr>
              <w:spacing w:after="0"/>
              <w:jc w:val="left"/>
              <w:rPr>
                <w:rFonts w:ascii="Times New Roman" w:eastAsia="Calibri" w:hAnsi="Times New Roman"/>
                <w:iCs/>
                <w:sz w:val="20"/>
                <w:szCs w:val="20"/>
                <w:u w:val="single"/>
                <w:lang w:val="en-US"/>
              </w:rPr>
            </w:pPr>
            <w:r w:rsidRPr="00D94AD0">
              <w:rPr>
                <w:rFonts w:ascii="Times New Roman" w:eastAsia="Calibri" w:hAnsi="Times New Roman"/>
                <w:sz w:val="20"/>
                <w:szCs w:val="20"/>
                <w:lang w:val="en-US"/>
              </w:rPr>
              <w:t xml:space="preserve">Project administrative costs (Internet, telephone etc)  </w:t>
            </w:r>
          </w:p>
        </w:tc>
        <w:tc>
          <w:tcPr>
            <w:tcW w:w="709" w:type="dxa"/>
            <w:tcBorders>
              <w:top w:val="single" w:sz="4" w:space="0" w:color="auto"/>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X</w:t>
            </w:r>
          </w:p>
        </w:tc>
        <w:tc>
          <w:tcPr>
            <w:tcW w:w="708" w:type="dxa"/>
            <w:tcBorders>
              <w:top w:val="single" w:sz="4" w:space="0" w:color="auto"/>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X</w:t>
            </w:r>
          </w:p>
        </w:tc>
        <w:tc>
          <w:tcPr>
            <w:tcW w:w="709" w:type="dxa"/>
            <w:tcBorders>
              <w:top w:val="single" w:sz="4" w:space="0" w:color="auto"/>
              <w:bottom w:val="single" w:sz="4" w:space="0" w:color="auto"/>
            </w:tcBorders>
            <w:shd w:val="clear" w:color="auto" w:fill="FFFFFF"/>
            <w:vAlign w:val="center"/>
          </w:tcPr>
          <w:p w:rsidR="00CF7B16" w:rsidRPr="00D94AD0" w:rsidRDefault="00CF7B16" w:rsidP="00CF7B16">
            <w:pPr>
              <w:spacing w:after="0"/>
              <w:jc w:val="center"/>
              <w:rPr>
                <w:rFonts w:ascii="Times New Roman" w:eastAsia="Calibri" w:hAnsi="Times New Roman"/>
                <w:b/>
                <w:sz w:val="20"/>
                <w:szCs w:val="20"/>
                <w:lang w:val="en-US"/>
              </w:rPr>
            </w:pPr>
            <w:r w:rsidRPr="00D94AD0">
              <w:rPr>
                <w:rFonts w:ascii="Times New Roman" w:eastAsia="Calibri" w:hAnsi="Times New Roman"/>
                <w:b/>
                <w:sz w:val="20"/>
                <w:szCs w:val="20"/>
                <w:lang w:val="en-US"/>
              </w:rPr>
              <w:t>X</w:t>
            </w:r>
          </w:p>
        </w:tc>
        <w:tc>
          <w:tcPr>
            <w:tcW w:w="709" w:type="dxa"/>
            <w:gridSpan w:val="2"/>
            <w:tcBorders>
              <w:top w:val="single" w:sz="4" w:space="0" w:color="auto"/>
              <w:bottom w:val="single" w:sz="4" w:space="0" w:color="auto"/>
            </w:tcBorders>
            <w:vAlign w:val="center"/>
          </w:tcPr>
          <w:p w:rsidR="00CF7B16" w:rsidRPr="00D94AD0" w:rsidRDefault="00CF7B16" w:rsidP="00CF7B16">
            <w:pPr>
              <w:spacing w:after="0"/>
              <w:jc w:val="center"/>
              <w:rPr>
                <w:rFonts w:ascii="Times New Roman" w:eastAsia="Calibri" w:hAnsi="Times New Roman"/>
                <w:sz w:val="20"/>
                <w:szCs w:val="20"/>
                <w:lang w:val="en-US"/>
              </w:rPr>
            </w:pPr>
            <w:r w:rsidRPr="00D94AD0">
              <w:rPr>
                <w:rFonts w:ascii="Times New Roman" w:eastAsia="Calibri" w:hAnsi="Times New Roman"/>
                <w:b/>
                <w:sz w:val="20"/>
                <w:szCs w:val="20"/>
                <w:lang w:val="en-US"/>
              </w:rPr>
              <w:t>X</w:t>
            </w:r>
          </w:p>
        </w:tc>
        <w:tc>
          <w:tcPr>
            <w:tcW w:w="1134" w:type="dxa"/>
            <w:tcBorders>
              <w:top w:val="single" w:sz="4" w:space="0" w:color="auto"/>
              <w:bottom w:val="single" w:sz="4" w:space="0" w:color="auto"/>
            </w:tcBorders>
          </w:tcPr>
          <w:p w:rsidR="00CF7B16" w:rsidRPr="00D94AD0" w:rsidRDefault="00CF7B16" w:rsidP="00CF7B16">
            <w:pPr>
              <w:spacing w:after="200"/>
              <w:jc w:val="left"/>
              <w:rPr>
                <w:rFonts w:ascii="Times New Roman" w:eastAsia="Calibri" w:hAnsi="Times New Roman"/>
                <w:sz w:val="20"/>
                <w:szCs w:val="20"/>
                <w:lang w:val="en-US"/>
              </w:rPr>
            </w:pPr>
          </w:p>
        </w:tc>
        <w:tc>
          <w:tcPr>
            <w:tcW w:w="1134" w:type="dxa"/>
            <w:gridSpan w:val="2"/>
            <w:tcBorders>
              <w:bottom w:val="single" w:sz="4" w:space="0" w:color="auto"/>
            </w:tcBorders>
          </w:tcPr>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Pro</w:t>
            </w:r>
            <w:r w:rsidR="00EB0F43">
              <w:rPr>
                <w:rFonts w:ascii="Times New Roman" w:eastAsia="Calibri" w:hAnsi="Times New Roman"/>
                <w:sz w:val="20"/>
                <w:szCs w:val="20"/>
                <w:lang w:val="en-US"/>
              </w:rPr>
              <w:t>ject</w:t>
            </w:r>
            <w:r w:rsidRPr="00D94AD0">
              <w:rPr>
                <w:rFonts w:ascii="Times New Roman" w:eastAsia="Calibri" w:hAnsi="Times New Roman"/>
                <w:sz w:val="20"/>
                <w:szCs w:val="20"/>
                <w:lang w:val="en-US"/>
              </w:rPr>
              <w:t xml:space="preserve"> Specialist (50% of salary cost)</w:t>
            </w:r>
          </w:p>
          <w:p w:rsidR="00CF7B16" w:rsidRPr="00D94AD0" w:rsidRDefault="00CF7B16" w:rsidP="00CF7B16">
            <w:pPr>
              <w:spacing w:after="40"/>
              <w:jc w:val="left"/>
              <w:rPr>
                <w:rFonts w:ascii="Times New Roman" w:eastAsia="Calibri" w:hAnsi="Times New Roman"/>
                <w:sz w:val="20"/>
                <w:szCs w:val="20"/>
                <w:lang w:val="en-US"/>
              </w:rPr>
            </w:pPr>
            <w:proofErr w:type="spellStart"/>
            <w:r w:rsidRPr="00D94AD0">
              <w:rPr>
                <w:rFonts w:ascii="Times New Roman" w:eastAsia="Calibri" w:hAnsi="Times New Roman"/>
                <w:sz w:val="20"/>
                <w:szCs w:val="20"/>
                <w:lang w:val="en-US"/>
              </w:rPr>
              <w:t>Programme</w:t>
            </w:r>
            <w:proofErr w:type="spellEnd"/>
            <w:r w:rsidRPr="00D94AD0">
              <w:rPr>
                <w:rFonts w:ascii="Times New Roman" w:eastAsia="Calibri" w:hAnsi="Times New Roman"/>
                <w:sz w:val="20"/>
                <w:szCs w:val="20"/>
                <w:lang w:val="en-US"/>
              </w:rPr>
              <w:t xml:space="preserve"> Associate (50 % of salary cost)</w:t>
            </w: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Administrative-finance assistant (50% of salary cost)</w:t>
            </w: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Projects visibility materials</w:t>
            </w:r>
          </w:p>
          <w:p w:rsidR="00CF7B16" w:rsidRPr="00D94AD0" w:rsidRDefault="00CF7B16" w:rsidP="00CF7B16">
            <w:pPr>
              <w:spacing w:after="40"/>
              <w:jc w:val="left"/>
              <w:rPr>
                <w:rFonts w:ascii="Times New Roman" w:eastAsia="Calibri" w:hAnsi="Times New Roman"/>
                <w:sz w:val="20"/>
                <w:szCs w:val="20"/>
                <w:lang w:val="en-US"/>
              </w:rPr>
            </w:pP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4 quarterly meetings</w:t>
            </w:r>
          </w:p>
          <w:p w:rsidR="00CF7B16" w:rsidRPr="00D94AD0" w:rsidRDefault="00CF7B16" w:rsidP="00CF7B16">
            <w:pPr>
              <w:spacing w:after="40"/>
              <w:jc w:val="left"/>
              <w:rPr>
                <w:rFonts w:ascii="Times New Roman" w:eastAsia="Calibri" w:hAnsi="Times New Roman"/>
                <w:sz w:val="20"/>
                <w:szCs w:val="20"/>
                <w:lang w:val="en-US"/>
              </w:rPr>
            </w:pPr>
          </w:p>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sz w:val="20"/>
                <w:szCs w:val="20"/>
                <w:lang w:val="en-US"/>
              </w:rPr>
              <w:t>Internet, telephone costs</w:t>
            </w:r>
          </w:p>
        </w:tc>
        <w:tc>
          <w:tcPr>
            <w:tcW w:w="1086" w:type="dxa"/>
            <w:gridSpan w:val="3"/>
            <w:tcBorders>
              <w:bottom w:val="single" w:sz="4" w:space="0" w:color="auto"/>
            </w:tcBorders>
          </w:tcPr>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$10,200</w:t>
            </w:r>
          </w:p>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$7,863.54</w:t>
            </w:r>
          </w:p>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$6,000</w:t>
            </w:r>
          </w:p>
          <w:p w:rsidR="00CF7B16" w:rsidRPr="00D94AD0" w:rsidRDefault="00CF7B16" w:rsidP="00CF7B16">
            <w:pPr>
              <w:spacing w:after="200" w:line="276" w:lineRule="auto"/>
              <w:jc w:val="left"/>
              <w:rPr>
                <w:rFonts w:ascii="Times New Roman" w:eastAsia="Calibri" w:hAnsi="Times New Roman"/>
                <w:sz w:val="20"/>
                <w:szCs w:val="20"/>
                <w:lang w:val="en-US"/>
              </w:rPr>
            </w:pPr>
          </w:p>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$3,000</w:t>
            </w:r>
          </w:p>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$2,000</w:t>
            </w:r>
          </w:p>
          <w:p w:rsidR="00CF7B16" w:rsidRPr="00D94AD0" w:rsidRDefault="00CF7B16" w:rsidP="00CF7B16">
            <w:pPr>
              <w:spacing w:after="200" w:line="276" w:lineRule="auto"/>
              <w:jc w:val="left"/>
              <w:rPr>
                <w:rFonts w:ascii="Times New Roman" w:eastAsia="Calibri" w:hAnsi="Times New Roman"/>
                <w:sz w:val="20"/>
                <w:szCs w:val="20"/>
                <w:lang w:val="en-US"/>
              </w:rPr>
            </w:pPr>
            <w:r w:rsidRPr="00D94AD0">
              <w:rPr>
                <w:rFonts w:ascii="Times New Roman" w:eastAsia="Calibri" w:hAnsi="Times New Roman"/>
                <w:sz w:val="20"/>
                <w:szCs w:val="20"/>
                <w:lang w:val="en-US"/>
              </w:rPr>
              <w:t>7,086.46</w:t>
            </w:r>
          </w:p>
          <w:p w:rsidR="00CF7B16" w:rsidRPr="00D94AD0" w:rsidRDefault="00CF7B16" w:rsidP="00CF7B16">
            <w:pPr>
              <w:spacing w:after="200" w:line="276" w:lineRule="auto"/>
              <w:jc w:val="left"/>
              <w:rPr>
                <w:rFonts w:ascii="Times New Roman" w:eastAsia="Calibri" w:hAnsi="Times New Roman"/>
                <w:sz w:val="20"/>
                <w:szCs w:val="20"/>
                <w:lang w:val="en-US"/>
              </w:rPr>
            </w:pPr>
          </w:p>
        </w:tc>
      </w:tr>
      <w:tr w:rsidR="00CF7B16" w:rsidRPr="00D94AD0" w:rsidTr="005E1610">
        <w:tc>
          <w:tcPr>
            <w:tcW w:w="11969" w:type="dxa"/>
            <w:gridSpan w:val="6"/>
            <w:shd w:val="clear" w:color="auto" w:fill="FFFF99"/>
            <w:vAlign w:val="center"/>
          </w:tcPr>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b/>
                <w:sz w:val="20"/>
                <w:szCs w:val="20"/>
                <w:lang w:val="en-US"/>
              </w:rPr>
              <w:t>Sub-total:</w:t>
            </w:r>
          </w:p>
        </w:tc>
        <w:tc>
          <w:tcPr>
            <w:tcW w:w="3624" w:type="dxa"/>
            <w:gridSpan w:val="8"/>
            <w:shd w:val="clear" w:color="auto" w:fill="FFFF99"/>
          </w:tcPr>
          <w:p w:rsidR="00CF7B16" w:rsidRPr="00D94AD0" w:rsidRDefault="007E150F" w:rsidP="00CF7B16">
            <w:pPr>
              <w:spacing w:after="40"/>
              <w:jc w:val="left"/>
              <w:rPr>
                <w:rFonts w:ascii="Times New Roman" w:eastAsia="Calibri" w:hAnsi="Times New Roman"/>
                <w:b/>
                <w:sz w:val="20"/>
                <w:szCs w:val="20"/>
                <w:lang w:val="en-US"/>
              </w:rPr>
            </w:pPr>
            <w:r>
              <w:rPr>
                <w:rFonts w:ascii="Times New Roman" w:eastAsia="Calibri" w:hAnsi="Times New Roman"/>
                <w:b/>
                <w:sz w:val="20"/>
                <w:szCs w:val="20"/>
                <w:lang w:val="en-US"/>
              </w:rPr>
              <w:t>$30</w:t>
            </w:r>
            <w:r w:rsidR="00CF7B16" w:rsidRPr="00D94AD0">
              <w:rPr>
                <w:rFonts w:ascii="Times New Roman" w:eastAsia="Calibri" w:hAnsi="Times New Roman"/>
                <w:b/>
                <w:sz w:val="20"/>
                <w:szCs w:val="20"/>
                <w:lang w:val="en-US"/>
              </w:rPr>
              <w:t>7,550.00</w:t>
            </w:r>
          </w:p>
        </w:tc>
      </w:tr>
      <w:tr w:rsidR="00CF7B16" w:rsidRPr="00D94AD0" w:rsidTr="005E1610">
        <w:tc>
          <w:tcPr>
            <w:tcW w:w="11969" w:type="dxa"/>
            <w:gridSpan w:val="6"/>
            <w:shd w:val="clear" w:color="auto" w:fill="FFFF99"/>
            <w:vAlign w:val="center"/>
          </w:tcPr>
          <w:p w:rsidR="00CF7B16" w:rsidRPr="00D94AD0" w:rsidRDefault="00CF7B16" w:rsidP="00CF7B16">
            <w:pPr>
              <w:spacing w:after="40"/>
              <w:jc w:val="left"/>
              <w:rPr>
                <w:rFonts w:ascii="Times New Roman" w:eastAsia="Calibri" w:hAnsi="Times New Roman"/>
                <w:sz w:val="20"/>
                <w:szCs w:val="20"/>
                <w:lang w:val="en-US"/>
              </w:rPr>
            </w:pPr>
            <w:r w:rsidRPr="00D94AD0">
              <w:rPr>
                <w:rFonts w:ascii="Times New Roman" w:eastAsia="Calibri" w:hAnsi="Times New Roman"/>
                <w:b/>
                <w:sz w:val="20"/>
                <w:szCs w:val="20"/>
                <w:u w:val="single"/>
                <w:lang w:val="en-US"/>
              </w:rPr>
              <w:t xml:space="preserve">TOTAL </w:t>
            </w:r>
            <w:proofErr w:type="spellStart"/>
            <w:r w:rsidRPr="00D94AD0">
              <w:rPr>
                <w:rFonts w:ascii="Times New Roman" w:eastAsia="Calibri" w:hAnsi="Times New Roman"/>
                <w:b/>
                <w:sz w:val="20"/>
                <w:szCs w:val="20"/>
                <w:u w:val="single"/>
                <w:lang w:val="en-US"/>
              </w:rPr>
              <w:t>AWP</w:t>
            </w:r>
            <w:proofErr w:type="spellEnd"/>
            <w:r w:rsidRPr="00D94AD0">
              <w:rPr>
                <w:rFonts w:ascii="Times New Roman" w:eastAsia="Calibri" w:hAnsi="Times New Roman"/>
                <w:b/>
                <w:sz w:val="20"/>
                <w:szCs w:val="20"/>
                <w:u w:val="single"/>
                <w:lang w:val="en-US"/>
              </w:rPr>
              <w:t xml:space="preserve"> for 2014 (Government of Finland) </w:t>
            </w:r>
          </w:p>
        </w:tc>
        <w:tc>
          <w:tcPr>
            <w:tcW w:w="3624" w:type="dxa"/>
            <w:gridSpan w:val="8"/>
            <w:shd w:val="clear" w:color="auto" w:fill="FFFF99"/>
          </w:tcPr>
          <w:p w:rsidR="00CF7B16" w:rsidRPr="00D94AD0" w:rsidRDefault="00CF7B16" w:rsidP="007E150F">
            <w:pPr>
              <w:spacing w:after="40"/>
              <w:jc w:val="left"/>
              <w:rPr>
                <w:rFonts w:ascii="Times New Roman" w:eastAsia="Calibri" w:hAnsi="Times New Roman"/>
                <w:b/>
                <w:sz w:val="20"/>
                <w:szCs w:val="20"/>
                <w:u w:val="single"/>
                <w:lang w:val="en-US"/>
              </w:rPr>
            </w:pPr>
            <w:r w:rsidRPr="00D94AD0">
              <w:rPr>
                <w:rFonts w:ascii="Times New Roman" w:eastAsia="Calibri" w:hAnsi="Times New Roman"/>
                <w:b/>
                <w:sz w:val="20"/>
                <w:szCs w:val="20"/>
                <w:u w:val="single"/>
                <w:lang w:val="en-US"/>
              </w:rPr>
              <w:t>$</w:t>
            </w:r>
            <w:r w:rsidR="007E150F">
              <w:rPr>
                <w:rFonts w:ascii="Times New Roman" w:eastAsia="Calibri" w:hAnsi="Times New Roman"/>
                <w:b/>
                <w:sz w:val="20"/>
                <w:szCs w:val="20"/>
                <w:u w:val="single"/>
                <w:lang w:val="en-US"/>
              </w:rPr>
              <w:t>665</w:t>
            </w:r>
            <w:r w:rsidRPr="00D94AD0">
              <w:rPr>
                <w:rFonts w:ascii="Times New Roman" w:eastAsia="Calibri" w:hAnsi="Times New Roman"/>
                <w:b/>
                <w:sz w:val="20"/>
                <w:szCs w:val="20"/>
                <w:u w:val="single"/>
                <w:lang w:val="en-US"/>
              </w:rPr>
              <w:t>,000.00</w:t>
            </w:r>
          </w:p>
        </w:tc>
      </w:tr>
    </w:tbl>
    <w:p w:rsidR="00CF7B16" w:rsidRPr="00D94AD0" w:rsidRDefault="00CF7B16" w:rsidP="00CF7B16">
      <w:pPr>
        <w:spacing w:after="200" w:line="276" w:lineRule="auto"/>
        <w:jc w:val="left"/>
        <w:rPr>
          <w:rFonts w:ascii="Calibri" w:eastAsia="Calibri" w:hAnsi="Calibri"/>
          <w:szCs w:val="22"/>
          <w:lang w:val="en-US"/>
        </w:rPr>
      </w:pPr>
    </w:p>
    <w:p w:rsidR="00CF7B16" w:rsidRPr="00D94AD0" w:rsidRDefault="00CF7B16" w:rsidP="00392261">
      <w:pPr>
        <w:spacing w:after="200" w:line="276" w:lineRule="auto"/>
        <w:jc w:val="left"/>
        <w:rPr>
          <w:rFonts w:asciiTheme="minorHAnsi" w:hAnsiTheme="minorHAnsi" w:cs="Arial"/>
          <w:b/>
          <w:szCs w:val="22"/>
        </w:rPr>
      </w:pPr>
    </w:p>
    <w:sectPr w:rsidR="00CF7B16" w:rsidRPr="00D94AD0" w:rsidSect="0041102E">
      <w:headerReference w:type="default" r:id="rId20"/>
      <w:headerReference w:type="first" r:id="rId21"/>
      <w:footerReference w:type="first" r:id="rId22"/>
      <w:pgSz w:w="16840" w:h="11907" w:orient="landscape" w:code="9"/>
      <w:pgMar w:top="1151" w:right="862" w:bottom="1151" w:left="862" w:header="720"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5A1" w:rsidRDefault="00CA55A1">
      <w:r>
        <w:separator/>
      </w:r>
    </w:p>
  </w:endnote>
  <w:endnote w:type="continuationSeparator" w:id="0">
    <w:p w:rsidR="00CA55A1" w:rsidRDefault="00CA5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Toktom">
    <w:altName w:val="Arial"/>
    <w:charset w:val="CC"/>
    <w:family w:val="swiss"/>
    <w:pitch w:val="variable"/>
    <w:sig w:usb0="00000000" w:usb1="4000387A" w:usb2="00000028"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Courier"/>
    <w:charset w:val="00"/>
    <w:family w:val="auto"/>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Myriad Pro">
    <w:panose1 w:val="020B0503030403020204"/>
    <w:charset w:val="00"/>
    <w:family w:val="swiss"/>
    <w:notTrueType/>
    <w:pitch w:val="variable"/>
    <w:sig w:usb0="A00002AF" w:usb1="5000204B" w:usb2="00000000" w:usb3="00000000" w:csb0="0000009F"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759" w:rsidRDefault="003E346E">
    <w:pPr>
      <w:pStyle w:val="Footer"/>
      <w:jc w:val="center"/>
    </w:pPr>
    <w:r>
      <w:fldChar w:fldCharType="begin"/>
    </w:r>
    <w:r w:rsidR="009B4759">
      <w:instrText xml:space="preserve"> PAGE   \* MERGEFORMAT </w:instrText>
    </w:r>
    <w:r>
      <w:fldChar w:fldCharType="separate"/>
    </w:r>
    <w:r w:rsidR="00C74148">
      <w:rPr>
        <w:noProof/>
      </w:rPr>
      <w:t>2</w:t>
    </w:r>
    <w:r>
      <w:rPr>
        <w:noProof/>
      </w:rPr>
      <w:fldChar w:fldCharType="end"/>
    </w:r>
  </w:p>
  <w:p w:rsidR="009B4759" w:rsidRDefault="009B47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470746"/>
      <w:docPartObj>
        <w:docPartGallery w:val="Page Numbers (Bottom of Page)"/>
        <w:docPartUnique/>
      </w:docPartObj>
    </w:sdtPr>
    <w:sdtEndPr>
      <w:rPr>
        <w:noProof/>
      </w:rPr>
    </w:sdtEndPr>
    <w:sdtContent>
      <w:p w:rsidR="009B4759" w:rsidRDefault="003E346E">
        <w:pPr>
          <w:pStyle w:val="Footer"/>
          <w:jc w:val="center"/>
        </w:pPr>
        <w:r>
          <w:fldChar w:fldCharType="begin"/>
        </w:r>
        <w:r w:rsidR="009B4759">
          <w:instrText xml:space="preserve"> PAGE   \* MERGEFORMAT </w:instrText>
        </w:r>
        <w:r>
          <w:fldChar w:fldCharType="separate"/>
        </w:r>
        <w:r w:rsidR="00C74148">
          <w:rPr>
            <w:noProof/>
          </w:rPr>
          <w:t>1</w:t>
        </w:r>
        <w:r>
          <w:rPr>
            <w:noProof/>
          </w:rPr>
          <w:fldChar w:fldCharType="end"/>
        </w:r>
      </w:p>
    </w:sdtContent>
  </w:sdt>
  <w:p w:rsidR="009B4759" w:rsidRDefault="009B47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759" w:rsidRDefault="009B4759" w:rsidP="00E53F1B">
    <w:pPr>
      <w:pStyle w:val="Footer"/>
      <w:ind w:left="1440"/>
    </w:pPr>
    <w:r>
      <w:t xml:space="preserve">* Revenues and expenditures analysis to identify financial gaps and justification on money re-allocation </w:t>
    </w:r>
  </w:p>
  <w:p w:rsidR="009B4759" w:rsidRDefault="009B47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5A1" w:rsidRDefault="00CA55A1">
      <w:r>
        <w:separator/>
      </w:r>
    </w:p>
  </w:footnote>
  <w:footnote w:type="continuationSeparator" w:id="0">
    <w:p w:rsidR="00CA55A1" w:rsidRDefault="00CA55A1">
      <w:r>
        <w:continuationSeparator/>
      </w:r>
    </w:p>
  </w:footnote>
  <w:footnote w:id="1">
    <w:p w:rsidR="009B4759" w:rsidRPr="00E0505A" w:rsidRDefault="009B4759" w:rsidP="00941C7C">
      <w:pPr>
        <w:pStyle w:val="FootnoteText"/>
        <w:rPr>
          <w:rFonts w:asciiTheme="minorHAnsi" w:hAnsiTheme="minorHAnsi"/>
          <w:sz w:val="18"/>
          <w:szCs w:val="18"/>
        </w:rPr>
      </w:pPr>
      <w:r w:rsidRPr="00E0505A">
        <w:rPr>
          <w:rStyle w:val="FootnoteReference"/>
          <w:rFonts w:asciiTheme="minorHAnsi" w:hAnsiTheme="minorHAnsi"/>
          <w:szCs w:val="18"/>
        </w:rPr>
        <w:footnoteRef/>
      </w:r>
      <w:r w:rsidRPr="00E0505A">
        <w:rPr>
          <w:rFonts w:asciiTheme="minorHAnsi" w:hAnsiTheme="minorHAnsi"/>
          <w:sz w:val="18"/>
          <w:szCs w:val="18"/>
        </w:rPr>
        <w:t xml:space="preserve"> Government of the Kyrgyz Republic (2013) ‘National Sustainable Development Strategy’, p. 7.</w:t>
      </w:r>
    </w:p>
  </w:footnote>
  <w:footnote w:id="2">
    <w:p w:rsidR="009B4759" w:rsidRPr="00E0505A" w:rsidRDefault="009B4759" w:rsidP="00941C7C">
      <w:pPr>
        <w:pStyle w:val="FootnoteText"/>
        <w:rPr>
          <w:rFonts w:asciiTheme="minorHAnsi" w:hAnsiTheme="minorHAnsi"/>
          <w:sz w:val="18"/>
          <w:szCs w:val="18"/>
        </w:rPr>
      </w:pPr>
      <w:r w:rsidRPr="00E0505A">
        <w:rPr>
          <w:rStyle w:val="FootnoteReference"/>
          <w:rFonts w:asciiTheme="minorHAnsi" w:hAnsiTheme="minorHAnsi"/>
          <w:szCs w:val="18"/>
        </w:rPr>
        <w:footnoteRef/>
      </w:r>
      <w:r w:rsidRPr="00E0505A">
        <w:rPr>
          <w:rFonts w:asciiTheme="minorHAnsi" w:hAnsiTheme="minorHAnsi"/>
          <w:sz w:val="18"/>
          <w:szCs w:val="18"/>
        </w:rPr>
        <w:t xml:space="preserve"> Committee on the Elimination of Racial Discrimination (</w:t>
      </w:r>
      <w:proofErr w:type="spellStart"/>
      <w:r w:rsidRPr="00E0505A">
        <w:rPr>
          <w:rFonts w:asciiTheme="minorHAnsi" w:hAnsiTheme="minorHAnsi"/>
          <w:sz w:val="18"/>
          <w:szCs w:val="18"/>
        </w:rPr>
        <w:t>CERD</w:t>
      </w:r>
      <w:proofErr w:type="spellEnd"/>
      <w:r w:rsidRPr="00E0505A">
        <w:rPr>
          <w:rFonts w:asciiTheme="minorHAnsi" w:hAnsiTheme="minorHAnsi"/>
          <w:sz w:val="18"/>
          <w:szCs w:val="18"/>
        </w:rPr>
        <w:t>), International Covenant on Civil and Political Rights (</w:t>
      </w:r>
      <w:proofErr w:type="spellStart"/>
      <w:r w:rsidRPr="00E0505A">
        <w:rPr>
          <w:rFonts w:asciiTheme="minorHAnsi" w:hAnsiTheme="minorHAnsi"/>
          <w:sz w:val="18"/>
          <w:szCs w:val="18"/>
        </w:rPr>
        <w:t>ICCPR</w:t>
      </w:r>
      <w:proofErr w:type="spellEnd"/>
      <w:r w:rsidRPr="00E0505A">
        <w:rPr>
          <w:rFonts w:asciiTheme="minorHAnsi" w:hAnsiTheme="minorHAnsi"/>
          <w:sz w:val="18"/>
          <w:szCs w:val="18"/>
        </w:rPr>
        <w:t>), International Convention on Economic, Social and Cultural Rights (</w:t>
      </w:r>
      <w:proofErr w:type="spellStart"/>
      <w:r w:rsidRPr="00E0505A">
        <w:rPr>
          <w:rFonts w:asciiTheme="minorHAnsi" w:hAnsiTheme="minorHAnsi"/>
          <w:sz w:val="18"/>
          <w:szCs w:val="18"/>
        </w:rPr>
        <w:t>ICESCR</w:t>
      </w:r>
      <w:proofErr w:type="spellEnd"/>
      <w:r w:rsidRPr="00E0505A">
        <w:rPr>
          <w:rFonts w:asciiTheme="minorHAnsi" w:hAnsiTheme="minorHAnsi"/>
          <w:sz w:val="18"/>
          <w:szCs w:val="18"/>
        </w:rPr>
        <w:t>), Convention to Eliminate All Forms of Discrimination Against Women(</w:t>
      </w:r>
      <w:proofErr w:type="spellStart"/>
      <w:r w:rsidRPr="00E0505A">
        <w:rPr>
          <w:rFonts w:asciiTheme="minorHAnsi" w:hAnsiTheme="minorHAnsi"/>
          <w:sz w:val="18"/>
          <w:szCs w:val="18"/>
        </w:rPr>
        <w:t>CEDAW</w:t>
      </w:r>
      <w:proofErr w:type="spellEnd"/>
      <w:r w:rsidRPr="00E0505A">
        <w:rPr>
          <w:rFonts w:asciiTheme="minorHAnsi" w:hAnsiTheme="minorHAnsi"/>
          <w:sz w:val="18"/>
          <w:szCs w:val="18"/>
        </w:rPr>
        <w:t>), Convention on the Rights of the Child (</w:t>
      </w:r>
      <w:proofErr w:type="spellStart"/>
      <w:r w:rsidRPr="00E0505A">
        <w:rPr>
          <w:rFonts w:asciiTheme="minorHAnsi" w:hAnsiTheme="minorHAnsi"/>
          <w:sz w:val="18"/>
          <w:szCs w:val="18"/>
        </w:rPr>
        <w:t>CRC</w:t>
      </w:r>
      <w:proofErr w:type="spellEnd"/>
      <w:r w:rsidRPr="00E0505A">
        <w:rPr>
          <w:rFonts w:asciiTheme="minorHAnsi" w:hAnsiTheme="minorHAnsi"/>
          <w:sz w:val="18"/>
          <w:szCs w:val="18"/>
        </w:rPr>
        <w:t>), Convention against Torture (CAT), International Convention on the Protection of the Rights of All Migrant Workers (</w:t>
      </w:r>
      <w:proofErr w:type="spellStart"/>
      <w:r w:rsidRPr="00E0505A">
        <w:rPr>
          <w:rFonts w:asciiTheme="minorHAnsi" w:hAnsiTheme="minorHAnsi"/>
          <w:sz w:val="18"/>
          <w:szCs w:val="18"/>
        </w:rPr>
        <w:t>CMW</w:t>
      </w:r>
      <w:proofErr w:type="spellEnd"/>
      <w:r w:rsidRPr="00E0505A">
        <w:rPr>
          <w:rFonts w:asciiTheme="minorHAnsi" w:hAnsiTheme="minorHAnsi"/>
          <w:sz w:val="18"/>
          <w:szCs w:val="18"/>
        </w:rPr>
        <w:t>).</w:t>
      </w:r>
    </w:p>
  </w:footnote>
  <w:footnote w:id="3">
    <w:p w:rsidR="009B4759" w:rsidRPr="00E0505A" w:rsidRDefault="009B4759" w:rsidP="00941C7C">
      <w:pPr>
        <w:pStyle w:val="FootnoteText"/>
        <w:rPr>
          <w:rFonts w:asciiTheme="minorHAnsi" w:hAnsiTheme="minorHAnsi"/>
          <w:sz w:val="18"/>
          <w:szCs w:val="18"/>
        </w:rPr>
      </w:pPr>
      <w:r w:rsidRPr="00E0505A">
        <w:rPr>
          <w:rStyle w:val="FootnoteReference"/>
          <w:rFonts w:asciiTheme="minorHAnsi" w:hAnsiTheme="minorHAnsi"/>
          <w:szCs w:val="18"/>
        </w:rPr>
        <w:footnoteRef/>
      </w:r>
      <w:r w:rsidRPr="00E0505A">
        <w:rPr>
          <w:rStyle w:val="A3"/>
          <w:rFonts w:asciiTheme="minorHAnsi" w:hAnsiTheme="minorHAnsi"/>
          <w:sz w:val="18"/>
          <w:szCs w:val="18"/>
        </w:rPr>
        <w:t xml:space="preserve">The Kyrgyz Republic was reviewed during the </w:t>
      </w:r>
      <w:proofErr w:type="gramStart"/>
      <w:r w:rsidRPr="00E0505A">
        <w:rPr>
          <w:rStyle w:val="A3"/>
          <w:rFonts w:asciiTheme="minorHAnsi" w:hAnsiTheme="minorHAnsi"/>
          <w:sz w:val="18"/>
          <w:szCs w:val="18"/>
        </w:rPr>
        <w:t>1st</w:t>
      </w:r>
      <w:proofErr w:type="gramEnd"/>
      <w:r w:rsidRPr="00E0505A">
        <w:rPr>
          <w:rStyle w:val="A3"/>
          <w:rFonts w:asciiTheme="minorHAnsi" w:hAnsiTheme="minorHAnsi"/>
          <w:sz w:val="18"/>
          <w:szCs w:val="18"/>
        </w:rPr>
        <w:t xml:space="preserve"> </w:t>
      </w:r>
      <w:proofErr w:type="spellStart"/>
      <w:r w:rsidRPr="00E0505A">
        <w:rPr>
          <w:rStyle w:val="A3"/>
          <w:rFonts w:asciiTheme="minorHAnsi" w:hAnsiTheme="minorHAnsi"/>
          <w:sz w:val="18"/>
          <w:szCs w:val="18"/>
        </w:rPr>
        <w:t>UPR</w:t>
      </w:r>
      <w:proofErr w:type="spellEnd"/>
      <w:r w:rsidRPr="00E0505A">
        <w:rPr>
          <w:rStyle w:val="A3"/>
          <w:rFonts w:asciiTheme="minorHAnsi" w:hAnsiTheme="minorHAnsi"/>
          <w:sz w:val="18"/>
          <w:szCs w:val="18"/>
        </w:rPr>
        <w:t xml:space="preserve"> cycle in 2010, and out of 168 recommendations addressed to it, it accepted 152.</w:t>
      </w:r>
    </w:p>
  </w:footnote>
  <w:footnote w:id="4">
    <w:p w:rsidR="009B4759" w:rsidRPr="00BF2C95" w:rsidRDefault="009B4759" w:rsidP="00941C7C">
      <w:pPr>
        <w:pStyle w:val="FootnoteText"/>
        <w:rPr>
          <w:rFonts w:asciiTheme="minorHAnsi" w:hAnsiTheme="minorHAnsi"/>
          <w:sz w:val="18"/>
          <w:szCs w:val="18"/>
        </w:rPr>
      </w:pPr>
      <w:r w:rsidRPr="00BF2C95">
        <w:rPr>
          <w:rStyle w:val="FootnoteReference"/>
          <w:rFonts w:asciiTheme="minorHAnsi" w:hAnsiTheme="minorHAnsi"/>
          <w:szCs w:val="18"/>
        </w:rPr>
        <w:footnoteRef/>
      </w:r>
      <w:r w:rsidRPr="00BF2C95">
        <w:rPr>
          <w:rFonts w:asciiTheme="minorHAnsi" w:hAnsiTheme="minorHAnsi"/>
          <w:sz w:val="18"/>
          <w:szCs w:val="18"/>
        </w:rPr>
        <w:t xml:space="preserve"> A/</w:t>
      </w:r>
      <w:proofErr w:type="spellStart"/>
      <w:r w:rsidRPr="00BF2C95">
        <w:rPr>
          <w:rFonts w:asciiTheme="minorHAnsi" w:hAnsiTheme="minorHAnsi"/>
          <w:sz w:val="18"/>
          <w:szCs w:val="18"/>
        </w:rPr>
        <w:t>HRC</w:t>
      </w:r>
      <w:proofErr w:type="spellEnd"/>
      <w:r w:rsidRPr="00BF2C95">
        <w:rPr>
          <w:rFonts w:asciiTheme="minorHAnsi" w:hAnsiTheme="minorHAnsi"/>
          <w:sz w:val="18"/>
          <w:szCs w:val="18"/>
        </w:rPr>
        <w:t>/17/41, 1 April 2011, Human Rights Council; Report of the UN High Commissioner for Human Rights on technical assistance and cooperation on human rights for Kyrgyzstan. A/</w:t>
      </w:r>
      <w:proofErr w:type="spellStart"/>
      <w:r w:rsidRPr="00BF2C95">
        <w:rPr>
          <w:rFonts w:asciiTheme="minorHAnsi" w:hAnsiTheme="minorHAnsi"/>
          <w:sz w:val="18"/>
          <w:szCs w:val="18"/>
        </w:rPr>
        <w:t>HRC</w:t>
      </w:r>
      <w:proofErr w:type="spellEnd"/>
      <w:r w:rsidRPr="00BF2C95">
        <w:rPr>
          <w:rFonts w:asciiTheme="minorHAnsi" w:hAnsiTheme="minorHAnsi"/>
          <w:sz w:val="18"/>
          <w:szCs w:val="18"/>
        </w:rPr>
        <w:t>/20/12, 15 March 2012; Human Rights Council; Report of the UN High Commissioner for Human Rights on technical assistance and cooperation on human rights for Kyrgyzstan.</w:t>
      </w:r>
    </w:p>
  </w:footnote>
  <w:footnote w:id="5">
    <w:p w:rsidR="009B4759" w:rsidRPr="00D22736" w:rsidRDefault="009B4759" w:rsidP="00941C7C">
      <w:pPr>
        <w:pStyle w:val="FootnoteText"/>
        <w:rPr>
          <w:rFonts w:asciiTheme="minorHAnsi" w:hAnsiTheme="minorHAnsi"/>
          <w:sz w:val="18"/>
          <w:szCs w:val="18"/>
        </w:rPr>
      </w:pPr>
      <w:r w:rsidRPr="00D22736">
        <w:rPr>
          <w:rStyle w:val="FootnoteReference"/>
          <w:rFonts w:asciiTheme="minorHAnsi" w:hAnsiTheme="minorHAnsi"/>
          <w:szCs w:val="18"/>
        </w:rPr>
        <w:footnoteRef/>
      </w:r>
      <w:r w:rsidRPr="00D22736">
        <w:rPr>
          <w:rFonts w:asciiTheme="minorHAnsi" w:hAnsiTheme="minorHAnsi"/>
          <w:sz w:val="18"/>
          <w:szCs w:val="18"/>
        </w:rPr>
        <w:t xml:space="preserve"> Government’s decree # 273 of 15 June 2012</w:t>
      </w:r>
    </w:p>
  </w:footnote>
  <w:footnote w:id="6">
    <w:p w:rsidR="009B4759" w:rsidRPr="00255230" w:rsidRDefault="009B4759" w:rsidP="00941C7C">
      <w:pPr>
        <w:pStyle w:val="FootnoteText"/>
        <w:rPr>
          <w:rFonts w:asciiTheme="minorHAnsi" w:hAnsiTheme="minorHAnsi"/>
          <w:sz w:val="18"/>
          <w:szCs w:val="18"/>
        </w:rPr>
      </w:pPr>
      <w:r w:rsidRPr="00255230">
        <w:rPr>
          <w:rStyle w:val="FootnoteReference"/>
          <w:rFonts w:asciiTheme="minorHAnsi" w:hAnsiTheme="minorHAnsi"/>
          <w:szCs w:val="18"/>
        </w:rPr>
        <w:footnoteRef/>
      </w:r>
      <w:r w:rsidRPr="00255230">
        <w:rPr>
          <w:rFonts w:asciiTheme="minorHAnsi" w:hAnsiTheme="minorHAnsi"/>
          <w:sz w:val="18"/>
          <w:szCs w:val="18"/>
        </w:rPr>
        <w:t xml:space="preserve"> These are the most disadvantaged groups, which project has chosen to focus on, </w:t>
      </w:r>
      <w:r>
        <w:rPr>
          <w:rFonts w:asciiTheme="minorHAnsi" w:hAnsiTheme="minorHAnsi"/>
          <w:sz w:val="18"/>
          <w:szCs w:val="18"/>
        </w:rPr>
        <w:t xml:space="preserve">among which there are </w:t>
      </w:r>
      <w:r w:rsidRPr="00255230">
        <w:rPr>
          <w:rFonts w:asciiTheme="minorHAnsi" w:hAnsiTheme="minorHAnsi"/>
          <w:sz w:val="18"/>
          <w:szCs w:val="18"/>
        </w:rPr>
        <w:t xml:space="preserve">other groups who experience lack of access to justice, such as migrants, elderly people, people living with HIV and AIDS </w:t>
      </w:r>
    </w:p>
  </w:footnote>
  <w:footnote w:id="7">
    <w:p w:rsidR="009B4759" w:rsidRPr="00255230" w:rsidRDefault="009B4759" w:rsidP="00941C7C">
      <w:pPr>
        <w:pStyle w:val="FootnoteText"/>
        <w:rPr>
          <w:rFonts w:asciiTheme="minorHAnsi" w:hAnsiTheme="minorHAnsi"/>
          <w:sz w:val="18"/>
          <w:szCs w:val="18"/>
        </w:rPr>
      </w:pPr>
      <w:r w:rsidRPr="00255230">
        <w:rPr>
          <w:rStyle w:val="FootnoteReference"/>
          <w:rFonts w:asciiTheme="minorHAnsi" w:hAnsiTheme="minorHAnsi"/>
          <w:szCs w:val="18"/>
        </w:rPr>
        <w:footnoteRef/>
      </w:r>
      <w:r w:rsidRPr="00255230">
        <w:rPr>
          <w:rFonts w:asciiTheme="minorHAnsi" w:hAnsiTheme="minorHAnsi"/>
          <w:sz w:val="18"/>
          <w:szCs w:val="18"/>
        </w:rPr>
        <w:t xml:space="preserve"> Soros/</w:t>
      </w:r>
      <w:proofErr w:type="spellStart"/>
      <w:r w:rsidRPr="00255230">
        <w:rPr>
          <w:rFonts w:asciiTheme="minorHAnsi" w:hAnsiTheme="minorHAnsi"/>
          <w:sz w:val="18"/>
          <w:szCs w:val="18"/>
        </w:rPr>
        <w:t>OSI</w:t>
      </w:r>
      <w:proofErr w:type="spellEnd"/>
      <w:r w:rsidRPr="00255230">
        <w:rPr>
          <w:rFonts w:asciiTheme="minorHAnsi" w:hAnsiTheme="minorHAnsi"/>
          <w:sz w:val="18"/>
          <w:szCs w:val="18"/>
        </w:rPr>
        <w:t xml:space="preserve"> Report on Access to Legal Aid in Kyrgyzstan, October 2012</w:t>
      </w:r>
    </w:p>
  </w:footnote>
  <w:footnote w:id="8">
    <w:p w:rsidR="009B4759" w:rsidRPr="00D22736" w:rsidRDefault="009B4759" w:rsidP="00941C7C">
      <w:pPr>
        <w:rPr>
          <w:rFonts w:asciiTheme="minorHAnsi" w:hAnsiTheme="minorHAnsi" w:cs="Arial"/>
          <w:sz w:val="18"/>
          <w:szCs w:val="18"/>
        </w:rPr>
      </w:pPr>
      <w:r w:rsidRPr="00D22736">
        <w:rPr>
          <w:rStyle w:val="FootnoteReference"/>
          <w:rFonts w:asciiTheme="minorHAnsi" w:hAnsiTheme="minorHAnsi"/>
          <w:szCs w:val="18"/>
        </w:rPr>
        <w:footnoteRef/>
      </w:r>
      <w:r w:rsidRPr="00D22736">
        <w:rPr>
          <w:rFonts w:asciiTheme="minorHAnsi" w:hAnsiTheme="minorHAnsi"/>
          <w:sz w:val="18"/>
          <w:szCs w:val="18"/>
        </w:rPr>
        <w:t xml:space="preserve"> </w:t>
      </w:r>
      <w:proofErr w:type="gramStart"/>
      <w:r w:rsidRPr="00D22736">
        <w:rPr>
          <w:rFonts w:asciiTheme="minorHAnsi" w:hAnsiTheme="minorHAnsi" w:cs="Arial"/>
          <w:sz w:val="18"/>
          <w:szCs w:val="18"/>
        </w:rPr>
        <w:t xml:space="preserve">Said MP </w:t>
      </w:r>
      <w:proofErr w:type="spellStart"/>
      <w:r w:rsidRPr="00D22736">
        <w:rPr>
          <w:rFonts w:asciiTheme="minorHAnsi" w:hAnsiTheme="minorHAnsi" w:cs="Arial"/>
          <w:sz w:val="18"/>
          <w:szCs w:val="18"/>
        </w:rPr>
        <w:t>Yrgal</w:t>
      </w:r>
      <w:proofErr w:type="spellEnd"/>
      <w:r w:rsidRPr="00D22736">
        <w:rPr>
          <w:rFonts w:asciiTheme="minorHAnsi" w:hAnsiTheme="minorHAnsi" w:cs="Arial"/>
          <w:sz w:val="18"/>
          <w:szCs w:val="18"/>
        </w:rPr>
        <w:t xml:space="preserve"> Kadyralieva at the session of the Parliament on 22 October 2013, and “their number is rising due to negligence of this matter by Ministry of Social Developmen</w:t>
      </w:r>
      <w:r w:rsidRPr="00D56516">
        <w:rPr>
          <w:rFonts w:asciiTheme="minorHAnsi" w:hAnsiTheme="minorHAnsi" w:cs="Arial"/>
          <w:sz w:val="18"/>
          <w:szCs w:val="18"/>
        </w:rPr>
        <w:t>t and State Registry Service”.</w:t>
      </w:r>
      <w:proofErr w:type="gramEnd"/>
      <w:r w:rsidRPr="00D56516">
        <w:rPr>
          <w:rFonts w:asciiTheme="minorHAnsi" w:hAnsiTheme="minorHAnsi" w:cs="Arial"/>
          <w:sz w:val="18"/>
          <w:szCs w:val="18"/>
        </w:rPr>
        <w:t xml:space="preserve"> </w:t>
      </w:r>
    </w:p>
  </w:footnote>
  <w:footnote w:id="9">
    <w:p w:rsidR="009B4759" w:rsidRPr="00D22736" w:rsidRDefault="009B4759" w:rsidP="00941C7C">
      <w:pPr>
        <w:pStyle w:val="FootnoteText"/>
        <w:rPr>
          <w:rFonts w:asciiTheme="minorHAnsi" w:hAnsiTheme="minorHAnsi"/>
          <w:sz w:val="18"/>
          <w:szCs w:val="18"/>
        </w:rPr>
      </w:pPr>
      <w:r w:rsidRPr="00D22736">
        <w:rPr>
          <w:rStyle w:val="FootnoteReference"/>
          <w:rFonts w:asciiTheme="minorHAnsi" w:hAnsiTheme="minorHAnsi"/>
          <w:szCs w:val="18"/>
        </w:rPr>
        <w:footnoteRef/>
      </w:r>
      <w:r w:rsidRPr="00D22736">
        <w:rPr>
          <w:rFonts w:asciiTheme="minorHAnsi" w:hAnsiTheme="minorHAnsi"/>
          <w:sz w:val="18"/>
          <w:szCs w:val="18"/>
        </w:rPr>
        <w:t xml:space="preserve"> </w:t>
      </w:r>
      <w:r w:rsidRPr="00255230">
        <w:rPr>
          <w:rFonts w:asciiTheme="minorHAnsi" w:hAnsiTheme="minorHAnsi"/>
          <w:i/>
          <w:sz w:val="18"/>
          <w:szCs w:val="18"/>
        </w:rPr>
        <w:t xml:space="preserve">”The declining use of </w:t>
      </w:r>
      <w:proofErr w:type="spellStart"/>
      <w:r w:rsidRPr="00255230">
        <w:rPr>
          <w:rFonts w:asciiTheme="minorHAnsi" w:hAnsiTheme="minorHAnsi"/>
          <w:i/>
          <w:sz w:val="18"/>
          <w:szCs w:val="18"/>
        </w:rPr>
        <w:t>Aksakal</w:t>
      </w:r>
      <w:proofErr w:type="spellEnd"/>
      <w:r w:rsidRPr="00255230">
        <w:rPr>
          <w:rFonts w:asciiTheme="minorHAnsi" w:hAnsiTheme="minorHAnsi"/>
          <w:i/>
          <w:sz w:val="18"/>
          <w:szCs w:val="18"/>
        </w:rPr>
        <w:t xml:space="preserve"> courts in Kyrgyzstan”,</w:t>
      </w:r>
      <w:r w:rsidRPr="00D22736">
        <w:rPr>
          <w:rFonts w:asciiTheme="minorHAnsi" w:hAnsiTheme="minorHAnsi"/>
          <w:sz w:val="18"/>
          <w:szCs w:val="18"/>
        </w:rPr>
        <w:t xml:space="preserve"> </w:t>
      </w:r>
      <w:proofErr w:type="spellStart"/>
      <w:r w:rsidRPr="00D22736">
        <w:rPr>
          <w:rFonts w:asciiTheme="minorHAnsi" w:hAnsiTheme="minorHAnsi"/>
          <w:sz w:val="18"/>
          <w:szCs w:val="18"/>
        </w:rPr>
        <w:t>EFCA</w:t>
      </w:r>
      <w:proofErr w:type="spellEnd"/>
      <w:r w:rsidRPr="00D22736">
        <w:rPr>
          <w:rFonts w:asciiTheme="minorHAnsi" w:hAnsiTheme="minorHAnsi"/>
          <w:sz w:val="18"/>
          <w:szCs w:val="18"/>
        </w:rPr>
        <w:t>, Eurasia Foundation &amp; Government of Finland, May 2012</w:t>
      </w:r>
    </w:p>
  </w:footnote>
  <w:footnote w:id="10">
    <w:p w:rsidR="009B4759" w:rsidRDefault="009B4759" w:rsidP="00941C7C">
      <w:pPr>
        <w:pStyle w:val="FootnoteText"/>
      </w:pPr>
      <w:r w:rsidRPr="00D22736">
        <w:rPr>
          <w:rStyle w:val="FootnoteReference"/>
          <w:rFonts w:asciiTheme="minorHAnsi" w:hAnsiTheme="minorHAnsi"/>
          <w:szCs w:val="18"/>
        </w:rPr>
        <w:footnoteRef/>
      </w:r>
      <w:r w:rsidRPr="00D22736">
        <w:rPr>
          <w:rFonts w:asciiTheme="minorHAnsi" w:hAnsiTheme="minorHAnsi"/>
          <w:sz w:val="18"/>
          <w:szCs w:val="18"/>
        </w:rPr>
        <w:t xml:space="preserve"> Mainly due to the remoteness to the district centers where government and public agencies are located</w:t>
      </w:r>
      <w:r>
        <w:t xml:space="preserve"> </w:t>
      </w:r>
    </w:p>
  </w:footnote>
  <w:footnote w:id="11">
    <w:p w:rsidR="009B4759" w:rsidRPr="00E0505A" w:rsidRDefault="009B4759" w:rsidP="00941C7C">
      <w:pPr>
        <w:pStyle w:val="FootnoteText"/>
        <w:rPr>
          <w:rFonts w:asciiTheme="minorHAnsi" w:hAnsiTheme="minorHAnsi"/>
          <w:sz w:val="18"/>
          <w:szCs w:val="18"/>
        </w:rPr>
      </w:pPr>
      <w:r w:rsidRPr="00E0505A">
        <w:rPr>
          <w:rStyle w:val="FootnoteReference"/>
          <w:rFonts w:asciiTheme="minorHAnsi" w:hAnsiTheme="minorHAnsi"/>
          <w:szCs w:val="18"/>
        </w:rPr>
        <w:footnoteRef/>
      </w:r>
      <w:r w:rsidRPr="00E0505A">
        <w:rPr>
          <w:rFonts w:asciiTheme="minorHAnsi" w:hAnsiTheme="minorHAnsi"/>
          <w:sz w:val="18"/>
          <w:szCs w:val="18"/>
        </w:rPr>
        <w:t xml:space="preserve"> Validation Workshop, supported by UNDP </w:t>
      </w:r>
      <w:proofErr w:type="spellStart"/>
      <w:r w:rsidRPr="00E0505A">
        <w:rPr>
          <w:rFonts w:asciiTheme="minorHAnsi" w:hAnsiTheme="minorHAnsi"/>
          <w:sz w:val="18"/>
          <w:szCs w:val="18"/>
        </w:rPr>
        <w:t>BRC</w:t>
      </w:r>
      <w:proofErr w:type="spellEnd"/>
      <w:r w:rsidRPr="00E0505A">
        <w:rPr>
          <w:rFonts w:asciiTheme="minorHAnsi" w:hAnsiTheme="minorHAnsi"/>
          <w:sz w:val="18"/>
          <w:szCs w:val="18"/>
        </w:rPr>
        <w:t xml:space="preserve">, </w:t>
      </w:r>
      <w:proofErr w:type="gramStart"/>
      <w:r w:rsidRPr="00E0505A">
        <w:rPr>
          <w:rFonts w:asciiTheme="minorHAnsi" w:hAnsiTheme="minorHAnsi"/>
          <w:sz w:val="18"/>
          <w:szCs w:val="18"/>
        </w:rPr>
        <w:t>was held</w:t>
      </w:r>
      <w:proofErr w:type="gramEnd"/>
      <w:r w:rsidRPr="00E0505A">
        <w:rPr>
          <w:rFonts w:asciiTheme="minorHAnsi" w:hAnsiTheme="minorHAnsi"/>
          <w:sz w:val="18"/>
          <w:szCs w:val="18"/>
        </w:rPr>
        <w:t xml:space="preserve"> on March 02, 2012 with participation of courts, </w:t>
      </w:r>
      <w:proofErr w:type="spellStart"/>
      <w:r w:rsidRPr="00E0505A">
        <w:rPr>
          <w:rFonts w:asciiTheme="minorHAnsi" w:hAnsiTheme="minorHAnsi"/>
          <w:sz w:val="18"/>
          <w:szCs w:val="18"/>
        </w:rPr>
        <w:t>CSOs</w:t>
      </w:r>
      <w:proofErr w:type="spellEnd"/>
      <w:r w:rsidRPr="00E0505A">
        <w:rPr>
          <w:rFonts w:asciiTheme="minorHAnsi" w:hAnsiTheme="minorHAnsi"/>
          <w:sz w:val="18"/>
          <w:szCs w:val="18"/>
        </w:rPr>
        <w:t xml:space="preserve">, office of ombudsman and international organizations. </w:t>
      </w:r>
    </w:p>
  </w:footnote>
  <w:footnote w:id="12">
    <w:p w:rsidR="009B4759" w:rsidRPr="00E0505A" w:rsidRDefault="009B4759" w:rsidP="00941C7C">
      <w:pPr>
        <w:pStyle w:val="FootnoteText"/>
        <w:rPr>
          <w:rFonts w:asciiTheme="minorHAnsi" w:hAnsiTheme="minorHAnsi"/>
          <w:sz w:val="18"/>
          <w:szCs w:val="18"/>
        </w:rPr>
      </w:pPr>
      <w:r w:rsidRPr="00E0505A">
        <w:rPr>
          <w:rStyle w:val="FootnoteReference"/>
          <w:rFonts w:asciiTheme="minorHAnsi" w:hAnsiTheme="minorHAnsi"/>
          <w:szCs w:val="18"/>
        </w:rPr>
        <w:footnoteRef/>
      </w:r>
      <w:r>
        <w:rPr>
          <w:rFonts w:asciiTheme="minorHAnsi" w:hAnsiTheme="minorHAnsi"/>
          <w:sz w:val="18"/>
          <w:szCs w:val="18"/>
        </w:rPr>
        <w:t xml:space="preserve"> </w:t>
      </w:r>
      <w:r w:rsidRPr="00E0505A">
        <w:rPr>
          <w:rFonts w:asciiTheme="minorHAnsi" w:hAnsiTheme="minorHAnsi"/>
          <w:i/>
          <w:sz w:val="18"/>
          <w:szCs w:val="18"/>
        </w:rPr>
        <w:t xml:space="preserve">The Declining Use of </w:t>
      </w:r>
      <w:proofErr w:type="spellStart"/>
      <w:r w:rsidRPr="00E0505A">
        <w:rPr>
          <w:rFonts w:asciiTheme="minorHAnsi" w:hAnsiTheme="minorHAnsi"/>
          <w:i/>
          <w:sz w:val="18"/>
          <w:szCs w:val="18"/>
        </w:rPr>
        <w:t>Aksakal</w:t>
      </w:r>
      <w:proofErr w:type="spellEnd"/>
      <w:r w:rsidRPr="00E0505A">
        <w:rPr>
          <w:rFonts w:asciiTheme="minorHAnsi" w:hAnsiTheme="minorHAnsi"/>
          <w:i/>
          <w:sz w:val="18"/>
          <w:szCs w:val="18"/>
        </w:rPr>
        <w:t xml:space="preserve"> Courts in Kyrgyzstan</w:t>
      </w:r>
      <w:r w:rsidRPr="00E0505A">
        <w:rPr>
          <w:rFonts w:asciiTheme="minorHAnsi" w:hAnsiTheme="minorHAnsi"/>
          <w:sz w:val="18"/>
          <w:szCs w:val="18"/>
        </w:rPr>
        <w:t>, Produced for the Ministry of Foreign Affairs of Finland by the Eurasia Foundation, May 2012.</w:t>
      </w:r>
    </w:p>
  </w:footnote>
  <w:footnote w:id="13">
    <w:p w:rsidR="009B4759" w:rsidRDefault="009B4759" w:rsidP="008E61BA">
      <w:pPr>
        <w:pStyle w:val="FootnoteText"/>
        <w:spacing w:line="240" w:lineRule="exact"/>
        <w:rPr>
          <w:rFonts w:asciiTheme="minorHAnsi" w:eastAsiaTheme="minorEastAsia" w:hAnsiTheme="minorHAnsi" w:cs="Arial"/>
          <w:sz w:val="18"/>
          <w:szCs w:val="18"/>
        </w:rPr>
      </w:pPr>
      <w:r>
        <w:rPr>
          <w:rStyle w:val="FootnoteReference"/>
          <w:rFonts w:asciiTheme="minorHAnsi" w:hAnsiTheme="minorHAnsi" w:cs="Arial"/>
          <w:szCs w:val="18"/>
        </w:rPr>
        <w:footnoteRef/>
      </w:r>
      <w:r>
        <w:rPr>
          <w:rFonts w:asciiTheme="minorHAnsi" w:hAnsiTheme="minorHAnsi" w:cs="Arial"/>
          <w:sz w:val="18"/>
          <w:szCs w:val="18"/>
        </w:rPr>
        <w:t xml:space="preserve"> Courts of first instance, Prosecutor’s Office, the Ombudsman’s Office, the </w:t>
      </w:r>
      <w:proofErr w:type="spellStart"/>
      <w:r>
        <w:rPr>
          <w:rFonts w:asciiTheme="minorHAnsi" w:hAnsiTheme="minorHAnsi" w:cs="Arial"/>
          <w:sz w:val="18"/>
          <w:szCs w:val="18"/>
        </w:rPr>
        <w:t>Aksakal</w:t>
      </w:r>
      <w:proofErr w:type="spellEnd"/>
      <w:r>
        <w:rPr>
          <w:rFonts w:asciiTheme="minorHAnsi" w:hAnsiTheme="minorHAnsi" w:cs="Arial"/>
          <w:sz w:val="18"/>
          <w:szCs w:val="18"/>
        </w:rPr>
        <w:t xml:space="preserve"> Courts, Local Crime prevention centers. </w:t>
      </w:r>
    </w:p>
  </w:footnote>
  <w:footnote w:id="14">
    <w:p w:rsidR="009B4759" w:rsidRDefault="009B4759" w:rsidP="008E61BA">
      <w:pPr>
        <w:pStyle w:val="FootnoteText"/>
        <w:spacing w:line="240" w:lineRule="exact"/>
        <w:rPr>
          <w:rFonts w:asciiTheme="minorHAnsi" w:hAnsiTheme="minorHAnsi" w:cstheme="minorBidi"/>
          <w:sz w:val="18"/>
          <w:szCs w:val="18"/>
          <w:lang w:val="en-GB" w:eastAsia="ko-KR"/>
        </w:rPr>
      </w:pPr>
      <w:r>
        <w:rPr>
          <w:rStyle w:val="FootnoteReference"/>
          <w:rFonts w:asciiTheme="minorHAnsi" w:hAnsiTheme="minorHAnsi"/>
          <w:szCs w:val="18"/>
        </w:rPr>
        <w:footnoteRef/>
      </w:r>
      <w:r>
        <w:rPr>
          <w:rFonts w:asciiTheme="minorHAnsi" w:hAnsiTheme="minorHAnsi"/>
          <w:sz w:val="18"/>
          <w:szCs w:val="18"/>
        </w:rPr>
        <w:t xml:space="preserve"> State institutions working on access to justice, human rights and rule of law within </w:t>
      </w:r>
      <w:proofErr w:type="spellStart"/>
      <w:r>
        <w:rPr>
          <w:rFonts w:asciiTheme="minorHAnsi" w:hAnsiTheme="minorHAnsi"/>
          <w:sz w:val="18"/>
          <w:szCs w:val="18"/>
        </w:rPr>
        <w:t>PRF</w:t>
      </w:r>
      <w:proofErr w:type="spellEnd"/>
      <w:r>
        <w:rPr>
          <w:rFonts w:asciiTheme="minorHAnsi" w:hAnsiTheme="minorHAnsi"/>
          <w:sz w:val="18"/>
          <w:szCs w:val="18"/>
        </w:rPr>
        <w:t xml:space="preserve"> project interventions.</w:t>
      </w:r>
    </w:p>
  </w:footnote>
  <w:footnote w:id="15">
    <w:p w:rsidR="009B4759" w:rsidRDefault="009B4759" w:rsidP="008E61BA">
      <w:pPr>
        <w:pStyle w:val="FootnoteText"/>
        <w:spacing w:line="240" w:lineRule="exact"/>
        <w:rPr>
          <w:rFonts w:asciiTheme="minorHAnsi" w:hAnsiTheme="minorHAnsi" w:cstheme="minorBidi"/>
          <w:sz w:val="18"/>
          <w:szCs w:val="18"/>
          <w:lang w:val="en-GB" w:eastAsia="ko-KR"/>
        </w:rPr>
      </w:pPr>
      <w:r>
        <w:rPr>
          <w:rStyle w:val="FootnoteReference"/>
          <w:rFonts w:asciiTheme="minorHAnsi" w:hAnsiTheme="minorHAnsi"/>
          <w:szCs w:val="18"/>
        </w:rPr>
        <w:footnoteRef/>
      </w:r>
      <w:r>
        <w:rPr>
          <w:rFonts w:asciiTheme="minorHAnsi" w:hAnsiTheme="minorHAnsi"/>
          <w:sz w:val="18"/>
          <w:szCs w:val="18"/>
        </w:rPr>
        <w:t xml:space="preserve"> State institutions working on access to justice, human rights and rule of law within </w:t>
      </w:r>
      <w:proofErr w:type="spellStart"/>
      <w:r>
        <w:rPr>
          <w:rFonts w:asciiTheme="minorHAnsi" w:hAnsiTheme="minorHAnsi"/>
          <w:sz w:val="18"/>
          <w:szCs w:val="18"/>
        </w:rPr>
        <w:t>PRF</w:t>
      </w:r>
      <w:proofErr w:type="spellEnd"/>
      <w:r>
        <w:rPr>
          <w:rFonts w:asciiTheme="minorHAnsi" w:hAnsiTheme="minorHAnsi"/>
          <w:sz w:val="18"/>
          <w:szCs w:val="18"/>
        </w:rPr>
        <w:t xml:space="preserve"> project interventions.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982" w:type="pct"/>
      <w:tblLook w:val="04A0"/>
    </w:tblPr>
    <w:tblGrid>
      <w:gridCol w:w="1098"/>
      <w:gridCol w:w="1564"/>
      <w:gridCol w:w="1277"/>
      <w:gridCol w:w="2120"/>
      <w:gridCol w:w="1708"/>
      <w:gridCol w:w="1561"/>
      <w:gridCol w:w="1702"/>
      <w:gridCol w:w="1702"/>
      <w:gridCol w:w="1127"/>
      <w:gridCol w:w="1418"/>
    </w:tblGrid>
    <w:tr w:rsidR="009B4759" w:rsidRPr="004056E9" w:rsidTr="0041102E">
      <w:tc>
        <w:tcPr>
          <w:tcW w:w="359" w:type="pct"/>
          <w:vMerge w:val="restart"/>
        </w:tcPr>
        <w:p w:rsidR="009B4759" w:rsidRPr="004056E9" w:rsidRDefault="009B4759" w:rsidP="00E8543E">
          <w:pPr>
            <w:jc w:val="center"/>
            <w:rPr>
              <w:b/>
              <w:sz w:val="24"/>
            </w:rPr>
          </w:pPr>
        </w:p>
        <w:p w:rsidR="009B4759" w:rsidRPr="004056E9" w:rsidRDefault="009B4759" w:rsidP="00E8543E">
          <w:pPr>
            <w:jc w:val="center"/>
            <w:rPr>
              <w:b/>
              <w:sz w:val="24"/>
            </w:rPr>
          </w:pPr>
          <w:r w:rsidRPr="004056E9">
            <w:rPr>
              <w:b/>
              <w:sz w:val="24"/>
            </w:rPr>
            <w:t>Impact</w:t>
          </w:r>
        </w:p>
      </w:tc>
      <w:tc>
        <w:tcPr>
          <w:tcW w:w="930" w:type="pct"/>
          <w:gridSpan w:val="2"/>
        </w:tcPr>
        <w:p w:rsidR="009B4759" w:rsidRPr="004056E9" w:rsidRDefault="009B4759" w:rsidP="001F4AEF">
          <w:pPr>
            <w:jc w:val="center"/>
            <w:rPr>
              <w:b/>
              <w:sz w:val="24"/>
            </w:rPr>
          </w:pPr>
          <w:r w:rsidRPr="004056E9">
            <w:rPr>
              <w:b/>
              <w:sz w:val="24"/>
            </w:rPr>
            <w:t>Outcome</w:t>
          </w:r>
        </w:p>
      </w:tc>
      <w:tc>
        <w:tcPr>
          <w:tcW w:w="2321" w:type="pct"/>
          <w:gridSpan w:val="4"/>
        </w:tcPr>
        <w:p w:rsidR="009B4759" w:rsidRPr="004056E9" w:rsidRDefault="009B4759" w:rsidP="001F4AEF">
          <w:pPr>
            <w:jc w:val="center"/>
            <w:rPr>
              <w:b/>
              <w:sz w:val="24"/>
            </w:rPr>
          </w:pPr>
          <w:r w:rsidRPr="004056E9">
            <w:rPr>
              <w:b/>
              <w:sz w:val="24"/>
            </w:rPr>
            <w:t>Output</w:t>
          </w:r>
        </w:p>
      </w:tc>
      <w:tc>
        <w:tcPr>
          <w:tcW w:w="557" w:type="pct"/>
          <w:vMerge w:val="restart"/>
        </w:tcPr>
        <w:p w:rsidR="009B4759" w:rsidRPr="004056E9" w:rsidRDefault="009B4759" w:rsidP="00E8543E">
          <w:pPr>
            <w:jc w:val="center"/>
            <w:rPr>
              <w:b/>
              <w:sz w:val="24"/>
            </w:rPr>
          </w:pPr>
        </w:p>
        <w:p w:rsidR="009B4759" w:rsidRPr="004056E9" w:rsidRDefault="009B4759" w:rsidP="00E8543E">
          <w:pPr>
            <w:jc w:val="center"/>
            <w:rPr>
              <w:b/>
              <w:sz w:val="24"/>
            </w:rPr>
          </w:pPr>
          <w:r w:rsidRPr="004056E9">
            <w:rPr>
              <w:b/>
              <w:sz w:val="24"/>
            </w:rPr>
            <w:t>Activities</w:t>
          </w:r>
        </w:p>
      </w:tc>
      <w:tc>
        <w:tcPr>
          <w:tcW w:w="369" w:type="pct"/>
          <w:vMerge w:val="restart"/>
        </w:tcPr>
        <w:p w:rsidR="009B4759" w:rsidRPr="0041102E" w:rsidRDefault="009B4759" w:rsidP="00E8543E">
          <w:pPr>
            <w:jc w:val="center"/>
            <w:rPr>
              <w:b/>
              <w:sz w:val="14"/>
              <w:szCs w:val="14"/>
            </w:rPr>
          </w:pPr>
          <w:r w:rsidRPr="0041102E">
            <w:rPr>
              <w:b/>
              <w:sz w:val="14"/>
              <w:szCs w:val="14"/>
            </w:rPr>
            <w:t>Implementing Partners (</w:t>
          </w:r>
          <w:proofErr w:type="spellStart"/>
          <w:r w:rsidRPr="0041102E">
            <w:rPr>
              <w:b/>
              <w:sz w:val="14"/>
              <w:szCs w:val="14"/>
            </w:rPr>
            <w:t>IPs</w:t>
          </w:r>
          <w:proofErr w:type="spellEnd"/>
          <w:r w:rsidRPr="0041102E">
            <w:rPr>
              <w:b/>
              <w:sz w:val="14"/>
              <w:szCs w:val="14"/>
            </w:rPr>
            <w:t>) / Means of Verification (</w:t>
          </w:r>
          <w:proofErr w:type="spellStart"/>
          <w:r w:rsidRPr="0041102E">
            <w:rPr>
              <w:b/>
              <w:sz w:val="14"/>
              <w:szCs w:val="14"/>
            </w:rPr>
            <w:t>MoV</w:t>
          </w:r>
          <w:proofErr w:type="spellEnd"/>
          <w:r w:rsidRPr="0041102E">
            <w:rPr>
              <w:b/>
              <w:sz w:val="14"/>
              <w:szCs w:val="14"/>
            </w:rPr>
            <w:t>)</w:t>
          </w:r>
        </w:p>
      </w:tc>
      <w:tc>
        <w:tcPr>
          <w:tcW w:w="464" w:type="pct"/>
          <w:vMerge w:val="restart"/>
        </w:tcPr>
        <w:p w:rsidR="009B4759" w:rsidRDefault="009B4759" w:rsidP="00E8543E">
          <w:pPr>
            <w:jc w:val="center"/>
            <w:rPr>
              <w:b/>
              <w:sz w:val="24"/>
            </w:rPr>
          </w:pPr>
          <w:r w:rsidRPr="004056E9">
            <w:rPr>
              <w:b/>
              <w:sz w:val="24"/>
            </w:rPr>
            <w:t>Inputs</w:t>
          </w:r>
          <w:r>
            <w:rPr>
              <w:b/>
              <w:sz w:val="24"/>
            </w:rPr>
            <w:t xml:space="preserve"> </w:t>
          </w:r>
        </w:p>
        <w:p w:rsidR="009B4759" w:rsidRPr="004056E9" w:rsidRDefault="009B4759" w:rsidP="00E8543E">
          <w:pPr>
            <w:jc w:val="center"/>
            <w:rPr>
              <w:b/>
              <w:sz w:val="24"/>
            </w:rPr>
          </w:pPr>
          <w:r>
            <w:rPr>
              <w:b/>
            </w:rPr>
            <w:t>(in USD</w:t>
          </w:r>
          <w:r w:rsidRPr="001A5C22">
            <w:rPr>
              <w:b/>
            </w:rPr>
            <w:t>)</w:t>
          </w:r>
        </w:p>
      </w:tc>
    </w:tr>
    <w:tr w:rsidR="009B4759" w:rsidRPr="004056E9" w:rsidTr="0041102E">
      <w:tc>
        <w:tcPr>
          <w:tcW w:w="359" w:type="pct"/>
          <w:vMerge/>
        </w:tcPr>
        <w:p w:rsidR="009B4759" w:rsidRPr="004056E9" w:rsidRDefault="009B4759" w:rsidP="00E8543E">
          <w:pPr>
            <w:jc w:val="center"/>
            <w:rPr>
              <w:b/>
              <w:sz w:val="24"/>
            </w:rPr>
          </w:pPr>
        </w:p>
      </w:tc>
      <w:tc>
        <w:tcPr>
          <w:tcW w:w="512" w:type="pct"/>
        </w:tcPr>
        <w:p w:rsidR="009B4759" w:rsidRPr="004056E9" w:rsidRDefault="009B4759" w:rsidP="00E8543E">
          <w:pPr>
            <w:jc w:val="center"/>
            <w:rPr>
              <w:b/>
              <w:sz w:val="24"/>
            </w:rPr>
          </w:pPr>
          <w:r w:rsidRPr="004056E9">
            <w:rPr>
              <w:b/>
              <w:sz w:val="24"/>
            </w:rPr>
            <w:t>Outcomes</w:t>
          </w:r>
        </w:p>
      </w:tc>
      <w:tc>
        <w:tcPr>
          <w:tcW w:w="418" w:type="pct"/>
        </w:tcPr>
        <w:p w:rsidR="009B4759" w:rsidRPr="004056E9" w:rsidRDefault="009B4759" w:rsidP="00E8543E">
          <w:pPr>
            <w:jc w:val="center"/>
            <w:rPr>
              <w:b/>
              <w:sz w:val="24"/>
            </w:rPr>
          </w:pPr>
          <w:r w:rsidRPr="00212320">
            <w:rPr>
              <w:b/>
              <w:sz w:val="14"/>
            </w:rPr>
            <w:t>Outcome indicators</w:t>
          </w:r>
        </w:p>
      </w:tc>
      <w:tc>
        <w:tcPr>
          <w:tcW w:w="694" w:type="pct"/>
        </w:tcPr>
        <w:p w:rsidR="009B4759" w:rsidRPr="004056E9" w:rsidRDefault="009B4759" w:rsidP="00E8543E">
          <w:pPr>
            <w:jc w:val="center"/>
            <w:rPr>
              <w:b/>
              <w:sz w:val="24"/>
            </w:rPr>
          </w:pPr>
          <w:r w:rsidRPr="004056E9">
            <w:rPr>
              <w:b/>
              <w:sz w:val="24"/>
            </w:rPr>
            <w:t>Outputs</w:t>
          </w:r>
        </w:p>
      </w:tc>
      <w:tc>
        <w:tcPr>
          <w:tcW w:w="559" w:type="pct"/>
        </w:tcPr>
        <w:p w:rsidR="009B4759" w:rsidRPr="004056E9" w:rsidRDefault="009B4759" w:rsidP="00E8543E">
          <w:pPr>
            <w:jc w:val="center"/>
            <w:rPr>
              <w:b/>
              <w:sz w:val="24"/>
            </w:rPr>
          </w:pPr>
          <w:r w:rsidRPr="004056E9">
            <w:rPr>
              <w:b/>
              <w:sz w:val="24"/>
            </w:rPr>
            <w:t>Output indicators</w:t>
          </w:r>
        </w:p>
      </w:tc>
      <w:tc>
        <w:tcPr>
          <w:tcW w:w="511" w:type="pct"/>
        </w:tcPr>
        <w:p w:rsidR="009B4759" w:rsidRPr="004056E9" w:rsidRDefault="009B4759" w:rsidP="00E8543E">
          <w:pPr>
            <w:jc w:val="center"/>
            <w:rPr>
              <w:b/>
              <w:sz w:val="24"/>
            </w:rPr>
          </w:pPr>
          <w:r w:rsidRPr="004056E9">
            <w:rPr>
              <w:b/>
              <w:sz w:val="24"/>
            </w:rPr>
            <w:t>Output baselines</w:t>
          </w:r>
        </w:p>
      </w:tc>
      <w:tc>
        <w:tcPr>
          <w:tcW w:w="557" w:type="pct"/>
        </w:tcPr>
        <w:p w:rsidR="009B4759" w:rsidRPr="004056E9" w:rsidRDefault="009B4759" w:rsidP="00E8543E">
          <w:pPr>
            <w:jc w:val="center"/>
            <w:rPr>
              <w:b/>
              <w:sz w:val="24"/>
            </w:rPr>
          </w:pPr>
          <w:r w:rsidRPr="004056E9">
            <w:rPr>
              <w:b/>
              <w:sz w:val="24"/>
            </w:rPr>
            <w:t>Output target</w:t>
          </w:r>
        </w:p>
      </w:tc>
      <w:tc>
        <w:tcPr>
          <w:tcW w:w="557" w:type="pct"/>
          <w:vMerge/>
        </w:tcPr>
        <w:p w:rsidR="009B4759" w:rsidRPr="004056E9" w:rsidRDefault="009B4759" w:rsidP="00E8543E">
          <w:pPr>
            <w:jc w:val="center"/>
            <w:rPr>
              <w:b/>
              <w:sz w:val="24"/>
            </w:rPr>
          </w:pPr>
        </w:p>
      </w:tc>
      <w:tc>
        <w:tcPr>
          <w:tcW w:w="369" w:type="pct"/>
          <w:vMerge/>
        </w:tcPr>
        <w:p w:rsidR="009B4759" w:rsidRPr="004056E9" w:rsidRDefault="009B4759" w:rsidP="00E8543E">
          <w:pPr>
            <w:jc w:val="center"/>
            <w:rPr>
              <w:b/>
              <w:sz w:val="24"/>
            </w:rPr>
          </w:pPr>
        </w:p>
      </w:tc>
      <w:tc>
        <w:tcPr>
          <w:tcW w:w="464" w:type="pct"/>
          <w:vMerge/>
        </w:tcPr>
        <w:p w:rsidR="009B4759" w:rsidRPr="004056E9" w:rsidRDefault="009B4759" w:rsidP="00E8543E">
          <w:pPr>
            <w:jc w:val="center"/>
            <w:rPr>
              <w:b/>
              <w:sz w:val="24"/>
            </w:rPr>
          </w:pPr>
        </w:p>
      </w:tc>
    </w:tr>
  </w:tbl>
  <w:p w:rsidR="009B4759" w:rsidRDefault="009B47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759" w:rsidRDefault="009B4759">
    <w:pPr>
      <w:pStyle w:val="Header"/>
      <w:rPr>
        <w:b/>
        <w:szCs w:val="22"/>
      </w:rPr>
    </w:pPr>
  </w:p>
  <w:p w:rsidR="009B4759" w:rsidRPr="00DB520F" w:rsidRDefault="009B4759">
    <w:pPr>
      <w:pStyle w:val="Header"/>
      <w:rPr>
        <w:b/>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41A"/>
    <w:multiLevelType w:val="multilevel"/>
    <w:tmpl w:val="49FEF53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3840E19"/>
    <w:multiLevelType w:val="hybridMultilevel"/>
    <w:tmpl w:val="EF042A84"/>
    <w:lvl w:ilvl="0" w:tplc="724E7F5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10065"/>
    <w:multiLevelType w:val="multilevel"/>
    <w:tmpl w:val="92CE9636"/>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BF43BD0"/>
    <w:multiLevelType w:val="hybridMultilevel"/>
    <w:tmpl w:val="D30605AC"/>
    <w:lvl w:ilvl="0" w:tplc="0419000F">
      <w:start w:val="1"/>
      <w:numFmt w:val="decimal"/>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4">
    <w:nsid w:val="122E1BE4"/>
    <w:multiLevelType w:val="multilevel"/>
    <w:tmpl w:val="7BC25DC4"/>
    <w:lvl w:ilvl="0">
      <w:start w:val="1"/>
      <w:numFmt w:val="decimal"/>
      <w:pStyle w:val="Heading11"/>
      <w:lvlText w:val="%1."/>
      <w:lvlJc w:val="left"/>
      <w:pPr>
        <w:ind w:left="5130" w:hanging="360"/>
      </w:pPr>
      <w:rPr>
        <w:rFonts w:ascii="Arial" w:hAnsi="Arial" w:cs="Arial" w:hint="default"/>
      </w:rPr>
    </w:lvl>
    <w:lvl w:ilvl="1">
      <w:start w:val="1"/>
      <w:numFmt w:val="decimal"/>
      <w:isLgl/>
      <w:lvlText w:val="%1.%2."/>
      <w:lvlJc w:val="left"/>
      <w:pPr>
        <w:ind w:left="5130" w:hanging="360"/>
      </w:pPr>
      <w:rPr>
        <w:rFonts w:cs="Times New Roman" w:hint="default"/>
      </w:rPr>
    </w:lvl>
    <w:lvl w:ilvl="2">
      <w:start w:val="1"/>
      <w:numFmt w:val="decimal"/>
      <w:isLgl/>
      <w:lvlText w:val="%1.%2.%3."/>
      <w:lvlJc w:val="left"/>
      <w:pPr>
        <w:ind w:left="5490" w:hanging="720"/>
      </w:pPr>
      <w:rPr>
        <w:rFonts w:cs="Times New Roman" w:hint="default"/>
      </w:rPr>
    </w:lvl>
    <w:lvl w:ilvl="3">
      <w:start w:val="1"/>
      <w:numFmt w:val="decimal"/>
      <w:isLgl/>
      <w:lvlText w:val="%1.%2.%3.%4."/>
      <w:lvlJc w:val="left"/>
      <w:pPr>
        <w:ind w:left="5490" w:hanging="720"/>
      </w:pPr>
      <w:rPr>
        <w:rFonts w:cs="Times New Roman" w:hint="default"/>
      </w:rPr>
    </w:lvl>
    <w:lvl w:ilvl="4">
      <w:start w:val="1"/>
      <w:numFmt w:val="decimal"/>
      <w:isLgl/>
      <w:lvlText w:val="%1.%2.%3.%4.%5."/>
      <w:lvlJc w:val="left"/>
      <w:pPr>
        <w:ind w:left="5850" w:hanging="1080"/>
      </w:pPr>
      <w:rPr>
        <w:rFonts w:cs="Times New Roman" w:hint="default"/>
      </w:rPr>
    </w:lvl>
    <w:lvl w:ilvl="5">
      <w:start w:val="1"/>
      <w:numFmt w:val="decimal"/>
      <w:isLgl/>
      <w:lvlText w:val="%1.%2.%3.%4.%5.%6."/>
      <w:lvlJc w:val="left"/>
      <w:pPr>
        <w:ind w:left="5850" w:hanging="1080"/>
      </w:pPr>
      <w:rPr>
        <w:rFonts w:cs="Times New Roman" w:hint="default"/>
      </w:rPr>
    </w:lvl>
    <w:lvl w:ilvl="6">
      <w:start w:val="1"/>
      <w:numFmt w:val="decimal"/>
      <w:isLgl/>
      <w:lvlText w:val="%1.%2.%3.%4.%5.%6.%7."/>
      <w:lvlJc w:val="left"/>
      <w:pPr>
        <w:ind w:left="6210" w:hanging="1440"/>
      </w:pPr>
      <w:rPr>
        <w:rFonts w:cs="Times New Roman" w:hint="default"/>
      </w:rPr>
    </w:lvl>
    <w:lvl w:ilvl="7">
      <w:start w:val="1"/>
      <w:numFmt w:val="decimal"/>
      <w:isLgl/>
      <w:lvlText w:val="%1.%2.%3.%4.%5.%6.%7.%8."/>
      <w:lvlJc w:val="left"/>
      <w:pPr>
        <w:ind w:left="6210" w:hanging="1440"/>
      </w:pPr>
      <w:rPr>
        <w:rFonts w:cs="Times New Roman" w:hint="default"/>
      </w:rPr>
    </w:lvl>
    <w:lvl w:ilvl="8">
      <w:start w:val="1"/>
      <w:numFmt w:val="decimal"/>
      <w:isLgl/>
      <w:lvlText w:val="%1.%2.%3.%4.%5.%6.%7.%8.%9."/>
      <w:lvlJc w:val="left"/>
      <w:pPr>
        <w:ind w:left="6570" w:hanging="1800"/>
      </w:pPr>
      <w:rPr>
        <w:rFonts w:cs="Times New Roman" w:hint="default"/>
      </w:rPr>
    </w:lvl>
  </w:abstractNum>
  <w:abstractNum w:abstractNumId="5">
    <w:nsid w:val="13E0235D"/>
    <w:multiLevelType w:val="hybridMultilevel"/>
    <w:tmpl w:val="B7E09E52"/>
    <w:lvl w:ilvl="0" w:tplc="344EFE0E">
      <w:start w:val="1"/>
      <w:numFmt w:val="bullet"/>
      <w:pStyle w:val="bulletandqu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975BF"/>
    <w:multiLevelType w:val="hybridMultilevel"/>
    <w:tmpl w:val="DF34722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460612C"/>
    <w:multiLevelType w:val="multilevel"/>
    <w:tmpl w:val="52ECA1F4"/>
    <w:lvl w:ilvl="0">
      <w:start w:val="1"/>
      <w:numFmt w:val="decimal"/>
      <w:lvlText w:val="%1."/>
      <w:lvlJc w:val="left"/>
      <w:pPr>
        <w:ind w:left="540" w:hanging="540"/>
      </w:pPr>
      <w:rPr>
        <w:rFonts w:hint="default"/>
      </w:rPr>
    </w:lvl>
    <w:lvl w:ilvl="1">
      <w:start w:val="4"/>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8">
    <w:nsid w:val="147911FA"/>
    <w:multiLevelType w:val="hybridMultilevel"/>
    <w:tmpl w:val="2C681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4D5E8B"/>
    <w:multiLevelType w:val="multilevel"/>
    <w:tmpl w:val="4A4E0618"/>
    <w:lvl w:ilvl="0">
      <w:start w:val="1"/>
      <w:numFmt w:val="decimal"/>
      <w:pStyle w:val="outcomes"/>
      <w:lvlText w:val="%1."/>
      <w:lvlJc w:val="left"/>
      <w:pPr>
        <w:ind w:left="288" w:hanging="288"/>
      </w:pPr>
      <w:rPr>
        <w:b/>
        <w:i w:val="0"/>
      </w:rPr>
    </w:lvl>
    <w:lvl w:ilvl="1">
      <w:start w:val="1"/>
      <w:numFmt w:val="decimal"/>
      <w:pStyle w:val="outputs"/>
      <w:lvlText w:val="%1.%2: "/>
      <w:lvlJc w:val="left"/>
      <w:pPr>
        <w:ind w:left="288" w:hanging="288"/>
      </w:pPr>
      <w:rPr>
        <w:b/>
        <w:i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651508"/>
    <w:multiLevelType w:val="multilevel"/>
    <w:tmpl w:val="2A7429B6"/>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1E4E57A2"/>
    <w:multiLevelType w:val="multilevel"/>
    <w:tmpl w:val="52ECA1F4"/>
    <w:lvl w:ilvl="0">
      <w:start w:val="1"/>
      <w:numFmt w:val="decimal"/>
      <w:lvlText w:val="%1."/>
      <w:lvlJc w:val="left"/>
      <w:pPr>
        <w:ind w:left="540" w:hanging="540"/>
      </w:pPr>
      <w:rPr>
        <w:rFonts w:hint="default"/>
      </w:rPr>
    </w:lvl>
    <w:lvl w:ilvl="1">
      <w:start w:val="4"/>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13">
    <w:nsid w:val="1F2036A5"/>
    <w:multiLevelType w:val="multilevel"/>
    <w:tmpl w:val="27D69584"/>
    <w:lvl w:ilvl="0">
      <w:start w:val="2"/>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21C07636"/>
    <w:multiLevelType w:val="multilevel"/>
    <w:tmpl w:val="7632DBD6"/>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8B6766C"/>
    <w:multiLevelType w:val="multilevel"/>
    <w:tmpl w:val="D6B69D6C"/>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8E10BC8"/>
    <w:multiLevelType w:val="hybridMultilevel"/>
    <w:tmpl w:val="4FD02F9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92C3427"/>
    <w:multiLevelType w:val="multilevel"/>
    <w:tmpl w:val="FF366A0A"/>
    <w:lvl w:ilvl="0">
      <w:start w:val="1"/>
      <w:numFmt w:val="decimal"/>
      <w:lvlText w:val="%1."/>
      <w:lvlJc w:val="left"/>
      <w:pPr>
        <w:ind w:left="540" w:hanging="54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nsid w:val="2C057E0D"/>
    <w:multiLevelType w:val="multilevel"/>
    <w:tmpl w:val="00B0BE32"/>
    <w:lvl w:ilvl="0">
      <w:start w:val="1"/>
      <w:numFmt w:val="decimal"/>
      <w:lvlText w:val="%1."/>
      <w:lvlJc w:val="left"/>
      <w:pPr>
        <w:ind w:left="495" w:hanging="495"/>
      </w:pPr>
      <w:rPr>
        <w:rFonts w:cs="Arial" w:hint="default"/>
      </w:rPr>
    </w:lvl>
    <w:lvl w:ilvl="1">
      <w:start w:val="3"/>
      <w:numFmt w:val="decimal"/>
      <w:lvlText w:val="%1.%2."/>
      <w:lvlJc w:val="left"/>
      <w:pPr>
        <w:ind w:left="495" w:hanging="49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
    <w:nsid w:val="2CE50311"/>
    <w:multiLevelType w:val="hybridMultilevel"/>
    <w:tmpl w:val="7ED4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5E3054"/>
    <w:multiLevelType w:val="hybridMultilevel"/>
    <w:tmpl w:val="6396E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1C21E7"/>
    <w:multiLevelType w:val="hybridMultilevel"/>
    <w:tmpl w:val="E06E92FE"/>
    <w:lvl w:ilvl="0" w:tplc="C51C451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4A578A"/>
    <w:multiLevelType w:val="multilevel"/>
    <w:tmpl w:val="34DC6A6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1256764"/>
    <w:multiLevelType w:val="multilevel"/>
    <w:tmpl w:val="34DC6A6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50054A6"/>
    <w:multiLevelType w:val="hybridMultilevel"/>
    <w:tmpl w:val="5CB650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7431133"/>
    <w:multiLevelType w:val="multilevel"/>
    <w:tmpl w:val="F7004B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8B20763"/>
    <w:multiLevelType w:val="multilevel"/>
    <w:tmpl w:val="52ECA1F4"/>
    <w:lvl w:ilvl="0">
      <w:start w:val="1"/>
      <w:numFmt w:val="decimal"/>
      <w:lvlText w:val="%1."/>
      <w:lvlJc w:val="left"/>
      <w:pPr>
        <w:ind w:left="540" w:hanging="540"/>
      </w:pPr>
      <w:rPr>
        <w:rFonts w:hint="default"/>
      </w:rPr>
    </w:lvl>
    <w:lvl w:ilvl="1">
      <w:start w:val="4"/>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27">
    <w:nsid w:val="49DA7A94"/>
    <w:multiLevelType w:val="multilevel"/>
    <w:tmpl w:val="0660CC54"/>
    <w:lvl w:ilvl="0">
      <w:start w:val="1"/>
      <w:numFmt w:val="decimal"/>
      <w:lvlText w:val="%1."/>
      <w:lvlJc w:val="left"/>
      <w:pPr>
        <w:ind w:left="720" w:hanging="72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4E2B07DC"/>
    <w:multiLevelType w:val="hybridMultilevel"/>
    <w:tmpl w:val="278C9558"/>
    <w:lvl w:ilvl="0" w:tplc="E9B2DAE4">
      <w:start w:val="1"/>
      <w:numFmt w:val="decimal"/>
      <w:pStyle w:val="Blah2"/>
      <w:lvlText w:val="%1."/>
      <w:lvlJc w:val="left"/>
      <w:pPr>
        <w:tabs>
          <w:tab w:val="num" w:pos="360"/>
        </w:tabs>
        <w:ind w:left="360" w:hanging="360"/>
      </w:pPr>
      <w:rPr>
        <w:rFonts w:hint="default"/>
        <w:b w:val="0"/>
        <w:sz w:val="22"/>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9F975A9"/>
    <w:multiLevelType w:val="multilevel"/>
    <w:tmpl w:val="5282C978"/>
    <w:lvl w:ilvl="0">
      <w:start w:val="1"/>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AA0013A"/>
    <w:multiLevelType w:val="multilevel"/>
    <w:tmpl w:val="B8CC1C62"/>
    <w:lvl w:ilvl="0">
      <w:start w:val="1"/>
      <w:numFmt w:val="lowerLetter"/>
      <w:lvlText w:val="%1)"/>
      <w:lvlJc w:val="left"/>
      <w:pPr>
        <w:tabs>
          <w:tab w:val="num" w:pos="360"/>
        </w:tabs>
        <w:ind w:left="360" w:hanging="360"/>
      </w:pPr>
      <w:rPr>
        <w:rFonts w:hint="default"/>
        <w:sz w:val="20"/>
        <w:szCs w:val="20"/>
      </w:rPr>
    </w:lvl>
    <w:lvl w:ilvl="1">
      <w:start w:val="1"/>
      <w:numFmt w:val="bullet"/>
      <w:lvlText w:val=""/>
      <w:lvlJc w:val="left"/>
      <w:pPr>
        <w:tabs>
          <w:tab w:val="num" w:pos="360"/>
        </w:tabs>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BD70DD3"/>
    <w:multiLevelType w:val="hybridMultilevel"/>
    <w:tmpl w:val="16A8B01C"/>
    <w:lvl w:ilvl="0" w:tplc="0419000F">
      <w:start w:val="1"/>
      <w:numFmt w:val="decimal"/>
      <w:lvlText w:val="%1."/>
      <w:lvlJc w:val="left"/>
      <w:pPr>
        <w:ind w:left="720" w:hanging="360"/>
      </w:pPr>
    </w:lvl>
    <w:lvl w:ilvl="1" w:tplc="A1C23880">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B80786"/>
    <w:multiLevelType w:val="multilevel"/>
    <w:tmpl w:val="B0F07706"/>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03A2C36"/>
    <w:multiLevelType w:val="hybridMultilevel"/>
    <w:tmpl w:val="7DE8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F212C9"/>
    <w:multiLevelType w:val="hybridMultilevel"/>
    <w:tmpl w:val="E2FA1708"/>
    <w:lvl w:ilvl="0" w:tplc="00064EB0">
      <w:start w:val="1"/>
      <w:numFmt w:val="upperLetter"/>
      <w:lvlText w:val="%1."/>
      <w:lvlJc w:val="left"/>
      <w:pPr>
        <w:ind w:left="630" w:hanging="360"/>
      </w:pPr>
      <w:rPr>
        <w:rFonts w:asciiTheme="minorHAnsi" w:eastAsia="Times New Roman" w:hAnsiTheme="minorHAnsi" w:cs="Arial"/>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7A334E04"/>
    <w:multiLevelType w:val="hybridMultilevel"/>
    <w:tmpl w:val="5616EA40"/>
    <w:lvl w:ilvl="0" w:tplc="04190005">
      <w:start w:val="302"/>
      <w:numFmt w:val="decimal"/>
      <w:pStyle w:val="a"/>
      <w:lvlText w:val="%1."/>
      <w:lvlJc w:val="left"/>
      <w:pPr>
        <w:tabs>
          <w:tab w:val="num" w:pos="720"/>
        </w:tabs>
        <w:ind w:left="0" w:firstLine="0"/>
      </w:pPr>
      <w:rPr>
        <w:rFonts w:ascii="Arial UniToktom" w:hAnsi="Arial UniToktom" w:hint="default"/>
        <w:color w:val="auto"/>
        <w:spacing w:val="0"/>
        <w:w w:val="100"/>
        <w:position w:val="0"/>
        <w:sz w:val="22"/>
        <w:szCs w:val="22"/>
        <w:effect w:val="no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7B692B86"/>
    <w:multiLevelType w:val="hybridMultilevel"/>
    <w:tmpl w:val="FBA6C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11"/>
  </w:num>
  <w:num w:numId="4">
    <w:abstractNumId w:val="17"/>
  </w:num>
  <w:num w:numId="5">
    <w:abstractNumId w:val="29"/>
  </w:num>
  <w:num w:numId="6">
    <w:abstractNumId w:val="12"/>
  </w:num>
  <w:num w:numId="7">
    <w:abstractNumId w:val="14"/>
  </w:num>
  <w:num w:numId="8">
    <w:abstractNumId w:val="15"/>
  </w:num>
  <w:num w:numId="9">
    <w:abstractNumId w:val="13"/>
  </w:num>
  <w:num w:numId="10">
    <w:abstractNumId w:val="32"/>
  </w:num>
  <w:num w:numId="11">
    <w:abstractNumId w:val="5"/>
  </w:num>
  <w:num w:numId="12">
    <w:abstractNumId w:val="34"/>
  </w:num>
  <w:num w:numId="13">
    <w:abstractNumId w:val="2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6"/>
  </w:num>
  <w:num w:numId="18">
    <w:abstractNumId w:val="24"/>
  </w:num>
  <w:num w:numId="19">
    <w:abstractNumId w:val="28"/>
  </w:num>
  <w:num w:numId="20">
    <w:abstractNumId w:val="20"/>
  </w:num>
  <w:num w:numId="21">
    <w:abstractNumId w:val="30"/>
  </w:num>
  <w:num w:numId="22">
    <w:abstractNumId w:val="19"/>
  </w:num>
  <w:num w:numId="23">
    <w:abstractNumId w:val="33"/>
  </w:num>
  <w:num w:numId="24">
    <w:abstractNumId w:val="25"/>
  </w:num>
  <w:num w:numId="25">
    <w:abstractNumId w:val="0"/>
  </w:num>
  <w:num w:numId="26">
    <w:abstractNumId w:val="35"/>
  </w:num>
  <w:num w:numId="27">
    <w:abstractNumId w:val="21"/>
  </w:num>
  <w:num w:numId="28">
    <w:abstractNumId w:val="3"/>
  </w:num>
  <w:num w:numId="29">
    <w:abstractNumId w:val="16"/>
  </w:num>
  <w:num w:numId="30">
    <w:abstractNumId w:val="31"/>
  </w:num>
  <w:num w:numId="31">
    <w:abstractNumId w:val="36"/>
  </w:num>
  <w:num w:numId="32">
    <w:abstractNumId w:val="1"/>
  </w:num>
  <w:num w:numId="33">
    <w:abstractNumId w:val="8"/>
  </w:num>
  <w:num w:numId="34">
    <w:abstractNumId w:val="18"/>
  </w:num>
  <w:num w:numId="35">
    <w:abstractNumId w:val="23"/>
  </w:num>
  <w:num w:numId="36">
    <w:abstractNumId w:val="7"/>
  </w:num>
  <w:num w:numId="37">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0004"/>
  <w:defaultTabStop w:val="720"/>
  <w:drawingGridHorizontalSpacing w:val="110"/>
  <w:displayHorizontalDrawingGridEvery w:val="2"/>
  <w:noPunctuationKerning/>
  <w:characterSpacingControl w:val="doNotCompress"/>
  <w:hdrShapeDefaults>
    <o:shapedefaults v:ext="edit" spidmax="8194" fillcolor="white">
      <v:fill color="white"/>
    </o:shapedefaults>
  </w:hdrShapeDefaults>
  <w:footnotePr>
    <w:footnote w:id="-1"/>
    <w:footnote w:id="0"/>
  </w:footnotePr>
  <w:endnotePr>
    <w:endnote w:id="-1"/>
    <w:endnote w:id="0"/>
  </w:endnotePr>
  <w:compat/>
  <w:rsids>
    <w:rsidRoot w:val="00991FF7"/>
    <w:rsid w:val="000001CC"/>
    <w:rsid w:val="000051B6"/>
    <w:rsid w:val="000057AA"/>
    <w:rsid w:val="00005CF1"/>
    <w:rsid w:val="00007007"/>
    <w:rsid w:val="00010444"/>
    <w:rsid w:val="000118E7"/>
    <w:rsid w:val="00011BF1"/>
    <w:rsid w:val="00015D89"/>
    <w:rsid w:val="00015EDB"/>
    <w:rsid w:val="00017B95"/>
    <w:rsid w:val="00020A20"/>
    <w:rsid w:val="00022DE9"/>
    <w:rsid w:val="000244AC"/>
    <w:rsid w:val="000307B6"/>
    <w:rsid w:val="00031E16"/>
    <w:rsid w:val="0003439C"/>
    <w:rsid w:val="00041857"/>
    <w:rsid w:val="00044654"/>
    <w:rsid w:val="00044655"/>
    <w:rsid w:val="00046A48"/>
    <w:rsid w:val="000535EC"/>
    <w:rsid w:val="000536F3"/>
    <w:rsid w:val="000547F7"/>
    <w:rsid w:val="00055972"/>
    <w:rsid w:val="000615B0"/>
    <w:rsid w:val="00062E78"/>
    <w:rsid w:val="0006385F"/>
    <w:rsid w:val="00063F55"/>
    <w:rsid w:val="00067BD9"/>
    <w:rsid w:val="00070B76"/>
    <w:rsid w:val="000734EF"/>
    <w:rsid w:val="000748FE"/>
    <w:rsid w:val="00074F66"/>
    <w:rsid w:val="00075349"/>
    <w:rsid w:val="00076ADA"/>
    <w:rsid w:val="000809A7"/>
    <w:rsid w:val="00081957"/>
    <w:rsid w:val="00082F93"/>
    <w:rsid w:val="0008309A"/>
    <w:rsid w:val="00083676"/>
    <w:rsid w:val="00083F62"/>
    <w:rsid w:val="00087C70"/>
    <w:rsid w:val="0009064F"/>
    <w:rsid w:val="00096BDE"/>
    <w:rsid w:val="000A0830"/>
    <w:rsid w:val="000A1389"/>
    <w:rsid w:val="000A22FD"/>
    <w:rsid w:val="000A2EAA"/>
    <w:rsid w:val="000A60FE"/>
    <w:rsid w:val="000A663F"/>
    <w:rsid w:val="000A6F1B"/>
    <w:rsid w:val="000B0CF1"/>
    <w:rsid w:val="000B26EF"/>
    <w:rsid w:val="000B3714"/>
    <w:rsid w:val="000B3A46"/>
    <w:rsid w:val="000B6775"/>
    <w:rsid w:val="000B7019"/>
    <w:rsid w:val="000C1BE9"/>
    <w:rsid w:val="000C30BE"/>
    <w:rsid w:val="000C3D18"/>
    <w:rsid w:val="000C4DDD"/>
    <w:rsid w:val="000C60EB"/>
    <w:rsid w:val="000C7EC0"/>
    <w:rsid w:val="000E12F9"/>
    <w:rsid w:val="000E21F9"/>
    <w:rsid w:val="000E506E"/>
    <w:rsid w:val="000E5668"/>
    <w:rsid w:val="000E7F9A"/>
    <w:rsid w:val="000F0170"/>
    <w:rsid w:val="000F1CA7"/>
    <w:rsid w:val="000F2BFE"/>
    <w:rsid w:val="000F36BA"/>
    <w:rsid w:val="000F42B9"/>
    <w:rsid w:val="000F5697"/>
    <w:rsid w:val="000F74B1"/>
    <w:rsid w:val="00102C8B"/>
    <w:rsid w:val="001077BB"/>
    <w:rsid w:val="001139F6"/>
    <w:rsid w:val="00113DE8"/>
    <w:rsid w:val="00115EED"/>
    <w:rsid w:val="001166FA"/>
    <w:rsid w:val="00116B03"/>
    <w:rsid w:val="00122C02"/>
    <w:rsid w:val="00124B4D"/>
    <w:rsid w:val="00137A6C"/>
    <w:rsid w:val="00137AA6"/>
    <w:rsid w:val="00140811"/>
    <w:rsid w:val="001411C6"/>
    <w:rsid w:val="00142A24"/>
    <w:rsid w:val="00143F97"/>
    <w:rsid w:val="00146350"/>
    <w:rsid w:val="00146DAE"/>
    <w:rsid w:val="00155553"/>
    <w:rsid w:val="00161408"/>
    <w:rsid w:val="00162337"/>
    <w:rsid w:val="00167101"/>
    <w:rsid w:val="001701AB"/>
    <w:rsid w:val="00171794"/>
    <w:rsid w:val="00172EB2"/>
    <w:rsid w:val="0017404F"/>
    <w:rsid w:val="00174C56"/>
    <w:rsid w:val="0017592C"/>
    <w:rsid w:val="00181153"/>
    <w:rsid w:val="00183ED0"/>
    <w:rsid w:val="0018483D"/>
    <w:rsid w:val="00184AA4"/>
    <w:rsid w:val="001856A4"/>
    <w:rsid w:val="00190463"/>
    <w:rsid w:val="00190860"/>
    <w:rsid w:val="00190BD2"/>
    <w:rsid w:val="00191605"/>
    <w:rsid w:val="00192618"/>
    <w:rsid w:val="00192C3B"/>
    <w:rsid w:val="0019306C"/>
    <w:rsid w:val="001944DC"/>
    <w:rsid w:val="00194BA9"/>
    <w:rsid w:val="00194C2F"/>
    <w:rsid w:val="00196B07"/>
    <w:rsid w:val="00197B57"/>
    <w:rsid w:val="001A1150"/>
    <w:rsid w:val="001A1DAE"/>
    <w:rsid w:val="001A5C22"/>
    <w:rsid w:val="001A71D9"/>
    <w:rsid w:val="001B14E4"/>
    <w:rsid w:val="001B30A4"/>
    <w:rsid w:val="001B33AB"/>
    <w:rsid w:val="001B40D0"/>
    <w:rsid w:val="001B4336"/>
    <w:rsid w:val="001B48A3"/>
    <w:rsid w:val="001B69BB"/>
    <w:rsid w:val="001C323A"/>
    <w:rsid w:val="001C5460"/>
    <w:rsid w:val="001D0B24"/>
    <w:rsid w:val="001D0F8F"/>
    <w:rsid w:val="001D14F2"/>
    <w:rsid w:val="001D249B"/>
    <w:rsid w:val="001D2F6D"/>
    <w:rsid w:val="001D40B8"/>
    <w:rsid w:val="001D457C"/>
    <w:rsid w:val="001D4EC3"/>
    <w:rsid w:val="001D76EF"/>
    <w:rsid w:val="001F139A"/>
    <w:rsid w:val="001F2569"/>
    <w:rsid w:val="001F4AEF"/>
    <w:rsid w:val="001F4B06"/>
    <w:rsid w:val="001F51F2"/>
    <w:rsid w:val="001F714E"/>
    <w:rsid w:val="001F7E02"/>
    <w:rsid w:val="00202B15"/>
    <w:rsid w:val="002030DD"/>
    <w:rsid w:val="002044D6"/>
    <w:rsid w:val="00204E38"/>
    <w:rsid w:val="002050CF"/>
    <w:rsid w:val="00205564"/>
    <w:rsid w:val="002078C3"/>
    <w:rsid w:val="00207C28"/>
    <w:rsid w:val="00211146"/>
    <w:rsid w:val="00211DF3"/>
    <w:rsid w:val="002121CD"/>
    <w:rsid w:val="00212320"/>
    <w:rsid w:val="002123DE"/>
    <w:rsid w:val="00216115"/>
    <w:rsid w:val="00216441"/>
    <w:rsid w:val="002176B2"/>
    <w:rsid w:val="002202BD"/>
    <w:rsid w:val="00221CCB"/>
    <w:rsid w:val="002250C4"/>
    <w:rsid w:val="00226D1B"/>
    <w:rsid w:val="0022770D"/>
    <w:rsid w:val="00230933"/>
    <w:rsid w:val="002317AF"/>
    <w:rsid w:val="00233370"/>
    <w:rsid w:val="00235B2F"/>
    <w:rsid w:val="00235F3D"/>
    <w:rsid w:val="002402B1"/>
    <w:rsid w:val="00240682"/>
    <w:rsid w:val="00246539"/>
    <w:rsid w:val="00246ADB"/>
    <w:rsid w:val="00247233"/>
    <w:rsid w:val="00254F75"/>
    <w:rsid w:val="00255230"/>
    <w:rsid w:val="002554E5"/>
    <w:rsid w:val="00257058"/>
    <w:rsid w:val="002579B0"/>
    <w:rsid w:val="002601BE"/>
    <w:rsid w:val="00264979"/>
    <w:rsid w:val="00265CF3"/>
    <w:rsid w:val="002720DE"/>
    <w:rsid w:val="0027315B"/>
    <w:rsid w:val="00274084"/>
    <w:rsid w:val="00274AD6"/>
    <w:rsid w:val="00280E9E"/>
    <w:rsid w:val="0028118D"/>
    <w:rsid w:val="00283DC3"/>
    <w:rsid w:val="00287241"/>
    <w:rsid w:val="002906AA"/>
    <w:rsid w:val="00292715"/>
    <w:rsid w:val="0029525C"/>
    <w:rsid w:val="002A2549"/>
    <w:rsid w:val="002A5C87"/>
    <w:rsid w:val="002A6344"/>
    <w:rsid w:val="002A6368"/>
    <w:rsid w:val="002A7441"/>
    <w:rsid w:val="002B11B8"/>
    <w:rsid w:val="002B38B5"/>
    <w:rsid w:val="002B5873"/>
    <w:rsid w:val="002B617A"/>
    <w:rsid w:val="002C133E"/>
    <w:rsid w:val="002C1A00"/>
    <w:rsid w:val="002C249A"/>
    <w:rsid w:val="002C3FAC"/>
    <w:rsid w:val="002C6A8C"/>
    <w:rsid w:val="002D17F8"/>
    <w:rsid w:val="002D1A89"/>
    <w:rsid w:val="002D49DD"/>
    <w:rsid w:val="002D7ADF"/>
    <w:rsid w:val="002E294E"/>
    <w:rsid w:val="002E30EA"/>
    <w:rsid w:val="002F018C"/>
    <w:rsid w:val="002F2909"/>
    <w:rsid w:val="0030005A"/>
    <w:rsid w:val="00302288"/>
    <w:rsid w:val="00302708"/>
    <w:rsid w:val="003027DB"/>
    <w:rsid w:val="0030792D"/>
    <w:rsid w:val="0030798F"/>
    <w:rsid w:val="00312A95"/>
    <w:rsid w:val="00312B6D"/>
    <w:rsid w:val="00313F92"/>
    <w:rsid w:val="00314770"/>
    <w:rsid w:val="00314B45"/>
    <w:rsid w:val="00315ADA"/>
    <w:rsid w:val="00315DAF"/>
    <w:rsid w:val="00316B00"/>
    <w:rsid w:val="00320666"/>
    <w:rsid w:val="00321457"/>
    <w:rsid w:val="00323613"/>
    <w:rsid w:val="00327E91"/>
    <w:rsid w:val="003315F6"/>
    <w:rsid w:val="0033477D"/>
    <w:rsid w:val="00335154"/>
    <w:rsid w:val="00335EAE"/>
    <w:rsid w:val="00336467"/>
    <w:rsid w:val="0033725D"/>
    <w:rsid w:val="00340E23"/>
    <w:rsid w:val="0034663D"/>
    <w:rsid w:val="00346642"/>
    <w:rsid w:val="00353BAE"/>
    <w:rsid w:val="00354344"/>
    <w:rsid w:val="00355F49"/>
    <w:rsid w:val="00356344"/>
    <w:rsid w:val="003627D2"/>
    <w:rsid w:val="003634A7"/>
    <w:rsid w:val="0037132E"/>
    <w:rsid w:val="003714D3"/>
    <w:rsid w:val="00373873"/>
    <w:rsid w:val="00373B72"/>
    <w:rsid w:val="003747AD"/>
    <w:rsid w:val="003758BF"/>
    <w:rsid w:val="003825CA"/>
    <w:rsid w:val="003830CC"/>
    <w:rsid w:val="00386971"/>
    <w:rsid w:val="003871E1"/>
    <w:rsid w:val="00392261"/>
    <w:rsid w:val="00392E99"/>
    <w:rsid w:val="00394C21"/>
    <w:rsid w:val="00396601"/>
    <w:rsid w:val="00396EB2"/>
    <w:rsid w:val="00397699"/>
    <w:rsid w:val="003A34F1"/>
    <w:rsid w:val="003A3582"/>
    <w:rsid w:val="003B2278"/>
    <w:rsid w:val="003C0E74"/>
    <w:rsid w:val="003C43B9"/>
    <w:rsid w:val="003C5B56"/>
    <w:rsid w:val="003C6BA5"/>
    <w:rsid w:val="003C7068"/>
    <w:rsid w:val="003C7A38"/>
    <w:rsid w:val="003D16BF"/>
    <w:rsid w:val="003D67FF"/>
    <w:rsid w:val="003D7137"/>
    <w:rsid w:val="003D7E16"/>
    <w:rsid w:val="003E1035"/>
    <w:rsid w:val="003E1DC7"/>
    <w:rsid w:val="003E346E"/>
    <w:rsid w:val="003E51EC"/>
    <w:rsid w:val="003E5AC7"/>
    <w:rsid w:val="003E6852"/>
    <w:rsid w:val="003E76B1"/>
    <w:rsid w:val="003E79E2"/>
    <w:rsid w:val="003F09A2"/>
    <w:rsid w:val="003F16CC"/>
    <w:rsid w:val="003F2425"/>
    <w:rsid w:val="003F435C"/>
    <w:rsid w:val="003F557A"/>
    <w:rsid w:val="003F5DB1"/>
    <w:rsid w:val="003F77BC"/>
    <w:rsid w:val="00401190"/>
    <w:rsid w:val="0040308E"/>
    <w:rsid w:val="00403E83"/>
    <w:rsid w:val="004056E9"/>
    <w:rsid w:val="00406F17"/>
    <w:rsid w:val="0041102E"/>
    <w:rsid w:val="004127FA"/>
    <w:rsid w:val="004157F8"/>
    <w:rsid w:val="004217D6"/>
    <w:rsid w:val="0042239F"/>
    <w:rsid w:val="00423533"/>
    <w:rsid w:val="00424483"/>
    <w:rsid w:val="004257C8"/>
    <w:rsid w:val="00425C47"/>
    <w:rsid w:val="00430F6D"/>
    <w:rsid w:val="0043121A"/>
    <w:rsid w:val="00432979"/>
    <w:rsid w:val="0043514A"/>
    <w:rsid w:val="0043515B"/>
    <w:rsid w:val="00435D37"/>
    <w:rsid w:val="0043794A"/>
    <w:rsid w:val="0044461F"/>
    <w:rsid w:val="00444C19"/>
    <w:rsid w:val="00445633"/>
    <w:rsid w:val="004465A6"/>
    <w:rsid w:val="004501B9"/>
    <w:rsid w:val="00452458"/>
    <w:rsid w:val="0045298F"/>
    <w:rsid w:val="00453D4C"/>
    <w:rsid w:val="00456397"/>
    <w:rsid w:val="004609E2"/>
    <w:rsid w:val="00464A3C"/>
    <w:rsid w:val="00467835"/>
    <w:rsid w:val="00472F22"/>
    <w:rsid w:val="00476DA2"/>
    <w:rsid w:val="004776F1"/>
    <w:rsid w:val="004848F9"/>
    <w:rsid w:val="00485942"/>
    <w:rsid w:val="00487901"/>
    <w:rsid w:val="004905AC"/>
    <w:rsid w:val="0049163E"/>
    <w:rsid w:val="0049415E"/>
    <w:rsid w:val="00494BE5"/>
    <w:rsid w:val="004973BD"/>
    <w:rsid w:val="004976C2"/>
    <w:rsid w:val="004A4C72"/>
    <w:rsid w:val="004B139C"/>
    <w:rsid w:val="004B3FBC"/>
    <w:rsid w:val="004B5C1A"/>
    <w:rsid w:val="004B6D31"/>
    <w:rsid w:val="004B6DA4"/>
    <w:rsid w:val="004B6E37"/>
    <w:rsid w:val="004B7218"/>
    <w:rsid w:val="004B7E88"/>
    <w:rsid w:val="004C427B"/>
    <w:rsid w:val="004C51F7"/>
    <w:rsid w:val="004D16E4"/>
    <w:rsid w:val="004D198A"/>
    <w:rsid w:val="004D4443"/>
    <w:rsid w:val="004D4E2C"/>
    <w:rsid w:val="004D6BDD"/>
    <w:rsid w:val="004D7E4A"/>
    <w:rsid w:val="004E6F49"/>
    <w:rsid w:val="004F2706"/>
    <w:rsid w:val="004F28ED"/>
    <w:rsid w:val="004F2A0D"/>
    <w:rsid w:val="004F5276"/>
    <w:rsid w:val="004F5D03"/>
    <w:rsid w:val="004F737E"/>
    <w:rsid w:val="004F775F"/>
    <w:rsid w:val="00501902"/>
    <w:rsid w:val="0051003D"/>
    <w:rsid w:val="005106F3"/>
    <w:rsid w:val="00515191"/>
    <w:rsid w:val="00516280"/>
    <w:rsid w:val="00521E31"/>
    <w:rsid w:val="00521F60"/>
    <w:rsid w:val="00521FA0"/>
    <w:rsid w:val="00525831"/>
    <w:rsid w:val="00525DC9"/>
    <w:rsid w:val="00526F77"/>
    <w:rsid w:val="005279BA"/>
    <w:rsid w:val="005316D8"/>
    <w:rsid w:val="0053480A"/>
    <w:rsid w:val="0053631E"/>
    <w:rsid w:val="0053649B"/>
    <w:rsid w:val="00536521"/>
    <w:rsid w:val="005412F1"/>
    <w:rsid w:val="005429D5"/>
    <w:rsid w:val="00544CA1"/>
    <w:rsid w:val="00546AD8"/>
    <w:rsid w:val="00554212"/>
    <w:rsid w:val="0055539B"/>
    <w:rsid w:val="00557717"/>
    <w:rsid w:val="005722AF"/>
    <w:rsid w:val="00573416"/>
    <w:rsid w:val="005738DE"/>
    <w:rsid w:val="00573FB1"/>
    <w:rsid w:val="005740C9"/>
    <w:rsid w:val="005757E7"/>
    <w:rsid w:val="00584D58"/>
    <w:rsid w:val="005859CD"/>
    <w:rsid w:val="00586716"/>
    <w:rsid w:val="005867FE"/>
    <w:rsid w:val="00590EC3"/>
    <w:rsid w:val="00592C7B"/>
    <w:rsid w:val="005941B7"/>
    <w:rsid w:val="00596155"/>
    <w:rsid w:val="00597711"/>
    <w:rsid w:val="005A25D7"/>
    <w:rsid w:val="005A71EB"/>
    <w:rsid w:val="005A7714"/>
    <w:rsid w:val="005A7FDD"/>
    <w:rsid w:val="005B168A"/>
    <w:rsid w:val="005B2ED8"/>
    <w:rsid w:val="005B39BB"/>
    <w:rsid w:val="005B6DB5"/>
    <w:rsid w:val="005B762A"/>
    <w:rsid w:val="005C3B8E"/>
    <w:rsid w:val="005C44F6"/>
    <w:rsid w:val="005C4B72"/>
    <w:rsid w:val="005C7069"/>
    <w:rsid w:val="005D1A80"/>
    <w:rsid w:val="005D3EB3"/>
    <w:rsid w:val="005D5074"/>
    <w:rsid w:val="005D57FA"/>
    <w:rsid w:val="005D58F0"/>
    <w:rsid w:val="005D77E2"/>
    <w:rsid w:val="005E1610"/>
    <w:rsid w:val="005E33CD"/>
    <w:rsid w:val="005E7850"/>
    <w:rsid w:val="005F41A2"/>
    <w:rsid w:val="005F6343"/>
    <w:rsid w:val="005F679B"/>
    <w:rsid w:val="00603A45"/>
    <w:rsid w:val="006041C6"/>
    <w:rsid w:val="00604D52"/>
    <w:rsid w:val="00606A9E"/>
    <w:rsid w:val="00611EB3"/>
    <w:rsid w:val="00614BAC"/>
    <w:rsid w:val="00615FEA"/>
    <w:rsid w:val="00616230"/>
    <w:rsid w:val="00626B6E"/>
    <w:rsid w:val="00626C51"/>
    <w:rsid w:val="00626E55"/>
    <w:rsid w:val="00630E3B"/>
    <w:rsid w:val="006315B5"/>
    <w:rsid w:val="00631869"/>
    <w:rsid w:val="00634C6E"/>
    <w:rsid w:val="0063632B"/>
    <w:rsid w:val="00641C93"/>
    <w:rsid w:val="00641C9F"/>
    <w:rsid w:val="006428D0"/>
    <w:rsid w:val="006460D8"/>
    <w:rsid w:val="006568B2"/>
    <w:rsid w:val="006615C8"/>
    <w:rsid w:val="00665FAC"/>
    <w:rsid w:val="006663ED"/>
    <w:rsid w:val="00666814"/>
    <w:rsid w:val="006674BE"/>
    <w:rsid w:val="00670159"/>
    <w:rsid w:val="006703D0"/>
    <w:rsid w:val="00673CA4"/>
    <w:rsid w:val="00677EB9"/>
    <w:rsid w:val="00681937"/>
    <w:rsid w:val="00681ADC"/>
    <w:rsid w:val="00685A46"/>
    <w:rsid w:val="00690BEF"/>
    <w:rsid w:val="00694C4D"/>
    <w:rsid w:val="00697055"/>
    <w:rsid w:val="006A05E3"/>
    <w:rsid w:val="006A1F3D"/>
    <w:rsid w:val="006A3F06"/>
    <w:rsid w:val="006A5C80"/>
    <w:rsid w:val="006A77C4"/>
    <w:rsid w:val="006A782D"/>
    <w:rsid w:val="006B0E78"/>
    <w:rsid w:val="006B0EC0"/>
    <w:rsid w:val="006C08EB"/>
    <w:rsid w:val="006C231C"/>
    <w:rsid w:val="006C3698"/>
    <w:rsid w:val="006C46B8"/>
    <w:rsid w:val="006C5B59"/>
    <w:rsid w:val="006C65DF"/>
    <w:rsid w:val="006D1E5D"/>
    <w:rsid w:val="006D2C73"/>
    <w:rsid w:val="006D5C40"/>
    <w:rsid w:val="006E3197"/>
    <w:rsid w:val="006E3DD3"/>
    <w:rsid w:val="006E4020"/>
    <w:rsid w:val="006F20AC"/>
    <w:rsid w:val="006F2142"/>
    <w:rsid w:val="006F2381"/>
    <w:rsid w:val="006F47AD"/>
    <w:rsid w:val="006F6977"/>
    <w:rsid w:val="006F6992"/>
    <w:rsid w:val="0070072D"/>
    <w:rsid w:val="007008FA"/>
    <w:rsid w:val="00700BC2"/>
    <w:rsid w:val="00700D7C"/>
    <w:rsid w:val="007026F8"/>
    <w:rsid w:val="00707C8F"/>
    <w:rsid w:val="007154A7"/>
    <w:rsid w:val="007158A3"/>
    <w:rsid w:val="00715EDA"/>
    <w:rsid w:val="00721E91"/>
    <w:rsid w:val="00722A96"/>
    <w:rsid w:val="007231E4"/>
    <w:rsid w:val="007252DD"/>
    <w:rsid w:val="00725C7E"/>
    <w:rsid w:val="007267DD"/>
    <w:rsid w:val="007350DA"/>
    <w:rsid w:val="00741016"/>
    <w:rsid w:val="007473E3"/>
    <w:rsid w:val="00752007"/>
    <w:rsid w:val="0075282F"/>
    <w:rsid w:val="00753CC9"/>
    <w:rsid w:val="0075503F"/>
    <w:rsid w:val="007577DA"/>
    <w:rsid w:val="00760587"/>
    <w:rsid w:val="007622B3"/>
    <w:rsid w:val="007628FA"/>
    <w:rsid w:val="00762C76"/>
    <w:rsid w:val="00762FF1"/>
    <w:rsid w:val="007638F1"/>
    <w:rsid w:val="00765A24"/>
    <w:rsid w:val="00766A65"/>
    <w:rsid w:val="00770DC8"/>
    <w:rsid w:val="0077331E"/>
    <w:rsid w:val="00774B54"/>
    <w:rsid w:val="00775FDB"/>
    <w:rsid w:val="00780C56"/>
    <w:rsid w:val="0078379D"/>
    <w:rsid w:val="00786926"/>
    <w:rsid w:val="007877D6"/>
    <w:rsid w:val="007878A9"/>
    <w:rsid w:val="007929B2"/>
    <w:rsid w:val="007938D0"/>
    <w:rsid w:val="0079736E"/>
    <w:rsid w:val="007A0CCB"/>
    <w:rsid w:val="007A2368"/>
    <w:rsid w:val="007A2990"/>
    <w:rsid w:val="007A7B75"/>
    <w:rsid w:val="007B0B65"/>
    <w:rsid w:val="007B1D5A"/>
    <w:rsid w:val="007B5807"/>
    <w:rsid w:val="007B6BF1"/>
    <w:rsid w:val="007B6C28"/>
    <w:rsid w:val="007C0C9A"/>
    <w:rsid w:val="007C2787"/>
    <w:rsid w:val="007C5DDF"/>
    <w:rsid w:val="007D566F"/>
    <w:rsid w:val="007D792E"/>
    <w:rsid w:val="007E150F"/>
    <w:rsid w:val="007E1A97"/>
    <w:rsid w:val="007F27D0"/>
    <w:rsid w:val="007F7AB7"/>
    <w:rsid w:val="007F7F1D"/>
    <w:rsid w:val="00802F63"/>
    <w:rsid w:val="00803033"/>
    <w:rsid w:val="00815D9A"/>
    <w:rsid w:val="00815FE8"/>
    <w:rsid w:val="00816962"/>
    <w:rsid w:val="00817618"/>
    <w:rsid w:val="00821E53"/>
    <w:rsid w:val="008224ED"/>
    <w:rsid w:val="00824946"/>
    <w:rsid w:val="00826EA0"/>
    <w:rsid w:val="0082707E"/>
    <w:rsid w:val="0082742E"/>
    <w:rsid w:val="00830998"/>
    <w:rsid w:val="00831155"/>
    <w:rsid w:val="0083194E"/>
    <w:rsid w:val="00840A4A"/>
    <w:rsid w:val="008443F5"/>
    <w:rsid w:val="008454B4"/>
    <w:rsid w:val="0084645E"/>
    <w:rsid w:val="00853C50"/>
    <w:rsid w:val="00855C5B"/>
    <w:rsid w:val="00856A2C"/>
    <w:rsid w:val="00862270"/>
    <w:rsid w:val="0086371F"/>
    <w:rsid w:val="0086433D"/>
    <w:rsid w:val="0086455F"/>
    <w:rsid w:val="00864AA9"/>
    <w:rsid w:val="00865C22"/>
    <w:rsid w:val="00867461"/>
    <w:rsid w:val="00871EA2"/>
    <w:rsid w:val="008721DA"/>
    <w:rsid w:val="008819EE"/>
    <w:rsid w:val="00883631"/>
    <w:rsid w:val="0088495D"/>
    <w:rsid w:val="00886C14"/>
    <w:rsid w:val="00892CA7"/>
    <w:rsid w:val="00894D47"/>
    <w:rsid w:val="008A137F"/>
    <w:rsid w:val="008A35B5"/>
    <w:rsid w:val="008A3CFF"/>
    <w:rsid w:val="008B29F6"/>
    <w:rsid w:val="008B34AB"/>
    <w:rsid w:val="008B5186"/>
    <w:rsid w:val="008B5F83"/>
    <w:rsid w:val="008B6472"/>
    <w:rsid w:val="008B681D"/>
    <w:rsid w:val="008C09BC"/>
    <w:rsid w:val="008C0E07"/>
    <w:rsid w:val="008C2EDC"/>
    <w:rsid w:val="008C313C"/>
    <w:rsid w:val="008C3F34"/>
    <w:rsid w:val="008C4D01"/>
    <w:rsid w:val="008C6272"/>
    <w:rsid w:val="008D14D3"/>
    <w:rsid w:val="008D401F"/>
    <w:rsid w:val="008D486A"/>
    <w:rsid w:val="008D552A"/>
    <w:rsid w:val="008D55DA"/>
    <w:rsid w:val="008E107D"/>
    <w:rsid w:val="008E2B29"/>
    <w:rsid w:val="008E61BA"/>
    <w:rsid w:val="008E7428"/>
    <w:rsid w:val="008F1069"/>
    <w:rsid w:val="008F4C35"/>
    <w:rsid w:val="008F6C15"/>
    <w:rsid w:val="00900031"/>
    <w:rsid w:val="00904D59"/>
    <w:rsid w:val="00905FEF"/>
    <w:rsid w:val="00906B15"/>
    <w:rsid w:val="00911FBB"/>
    <w:rsid w:val="00912142"/>
    <w:rsid w:val="00912468"/>
    <w:rsid w:val="00915646"/>
    <w:rsid w:val="00922E19"/>
    <w:rsid w:val="00924B0B"/>
    <w:rsid w:val="00925E42"/>
    <w:rsid w:val="00926A16"/>
    <w:rsid w:val="00927FAE"/>
    <w:rsid w:val="009400C4"/>
    <w:rsid w:val="0094068D"/>
    <w:rsid w:val="00941C7C"/>
    <w:rsid w:val="009429CF"/>
    <w:rsid w:val="00943BDD"/>
    <w:rsid w:val="00952788"/>
    <w:rsid w:val="00952CFD"/>
    <w:rsid w:val="009747E1"/>
    <w:rsid w:val="00977413"/>
    <w:rsid w:val="009775E4"/>
    <w:rsid w:val="009805E3"/>
    <w:rsid w:val="009846BA"/>
    <w:rsid w:val="0098604D"/>
    <w:rsid w:val="00987111"/>
    <w:rsid w:val="009914EE"/>
    <w:rsid w:val="00991FF7"/>
    <w:rsid w:val="009951C6"/>
    <w:rsid w:val="009954E3"/>
    <w:rsid w:val="009A0F97"/>
    <w:rsid w:val="009A132F"/>
    <w:rsid w:val="009A1B61"/>
    <w:rsid w:val="009A3022"/>
    <w:rsid w:val="009A38BA"/>
    <w:rsid w:val="009A4AA2"/>
    <w:rsid w:val="009A7D89"/>
    <w:rsid w:val="009B0181"/>
    <w:rsid w:val="009B088A"/>
    <w:rsid w:val="009B21F6"/>
    <w:rsid w:val="009B31C1"/>
    <w:rsid w:val="009B4759"/>
    <w:rsid w:val="009B5EFD"/>
    <w:rsid w:val="009C00A6"/>
    <w:rsid w:val="009C3119"/>
    <w:rsid w:val="009C431D"/>
    <w:rsid w:val="009C6591"/>
    <w:rsid w:val="009C7C75"/>
    <w:rsid w:val="009D1644"/>
    <w:rsid w:val="009D26D2"/>
    <w:rsid w:val="009D3369"/>
    <w:rsid w:val="009D40D0"/>
    <w:rsid w:val="009D4C0D"/>
    <w:rsid w:val="009D4E1B"/>
    <w:rsid w:val="009D5475"/>
    <w:rsid w:val="009E0004"/>
    <w:rsid w:val="009E13C0"/>
    <w:rsid w:val="009E149A"/>
    <w:rsid w:val="009E2140"/>
    <w:rsid w:val="009F0556"/>
    <w:rsid w:val="009F0EDA"/>
    <w:rsid w:val="009F4B05"/>
    <w:rsid w:val="00A04EB0"/>
    <w:rsid w:val="00A054B0"/>
    <w:rsid w:val="00A05A37"/>
    <w:rsid w:val="00A06144"/>
    <w:rsid w:val="00A075E2"/>
    <w:rsid w:val="00A16708"/>
    <w:rsid w:val="00A179B7"/>
    <w:rsid w:val="00A224CB"/>
    <w:rsid w:val="00A24370"/>
    <w:rsid w:val="00A25FDB"/>
    <w:rsid w:val="00A31F3B"/>
    <w:rsid w:val="00A34599"/>
    <w:rsid w:val="00A378C4"/>
    <w:rsid w:val="00A40A38"/>
    <w:rsid w:val="00A40DE0"/>
    <w:rsid w:val="00A42184"/>
    <w:rsid w:val="00A428F7"/>
    <w:rsid w:val="00A433F8"/>
    <w:rsid w:val="00A44EC7"/>
    <w:rsid w:val="00A454E8"/>
    <w:rsid w:val="00A45F67"/>
    <w:rsid w:val="00A46628"/>
    <w:rsid w:val="00A47799"/>
    <w:rsid w:val="00A51961"/>
    <w:rsid w:val="00A55226"/>
    <w:rsid w:val="00A607B6"/>
    <w:rsid w:val="00A60B4C"/>
    <w:rsid w:val="00A60F87"/>
    <w:rsid w:val="00A61DC1"/>
    <w:rsid w:val="00A6266E"/>
    <w:rsid w:val="00A63619"/>
    <w:rsid w:val="00A6401B"/>
    <w:rsid w:val="00A64F0F"/>
    <w:rsid w:val="00A650CA"/>
    <w:rsid w:val="00A67D99"/>
    <w:rsid w:val="00A67E7A"/>
    <w:rsid w:val="00A7443B"/>
    <w:rsid w:val="00A77CC3"/>
    <w:rsid w:val="00A83C67"/>
    <w:rsid w:val="00A842A5"/>
    <w:rsid w:val="00A84EB0"/>
    <w:rsid w:val="00A8506A"/>
    <w:rsid w:val="00A86AAE"/>
    <w:rsid w:val="00A87DA8"/>
    <w:rsid w:val="00A90E4E"/>
    <w:rsid w:val="00A950DA"/>
    <w:rsid w:val="00A95C28"/>
    <w:rsid w:val="00AA0754"/>
    <w:rsid w:val="00AA0CE0"/>
    <w:rsid w:val="00AA0DEB"/>
    <w:rsid w:val="00AA2596"/>
    <w:rsid w:val="00AA5363"/>
    <w:rsid w:val="00AA5BD6"/>
    <w:rsid w:val="00AA5D85"/>
    <w:rsid w:val="00AA7602"/>
    <w:rsid w:val="00AB0832"/>
    <w:rsid w:val="00AB1DF4"/>
    <w:rsid w:val="00AB25AD"/>
    <w:rsid w:val="00AB532E"/>
    <w:rsid w:val="00AB5BEA"/>
    <w:rsid w:val="00AB735A"/>
    <w:rsid w:val="00AC0AE7"/>
    <w:rsid w:val="00AC1B55"/>
    <w:rsid w:val="00AC4653"/>
    <w:rsid w:val="00AC5360"/>
    <w:rsid w:val="00AC5549"/>
    <w:rsid w:val="00AC593A"/>
    <w:rsid w:val="00AC5D41"/>
    <w:rsid w:val="00AC7C40"/>
    <w:rsid w:val="00AD3077"/>
    <w:rsid w:val="00AD3A27"/>
    <w:rsid w:val="00AD658B"/>
    <w:rsid w:val="00AD6E66"/>
    <w:rsid w:val="00AD71E6"/>
    <w:rsid w:val="00AD7A5A"/>
    <w:rsid w:val="00AE2FE1"/>
    <w:rsid w:val="00AE48ED"/>
    <w:rsid w:val="00AE50D7"/>
    <w:rsid w:val="00AE5A78"/>
    <w:rsid w:val="00B02225"/>
    <w:rsid w:val="00B04DC2"/>
    <w:rsid w:val="00B04FE3"/>
    <w:rsid w:val="00B06CE3"/>
    <w:rsid w:val="00B075D6"/>
    <w:rsid w:val="00B10160"/>
    <w:rsid w:val="00B11447"/>
    <w:rsid w:val="00B13319"/>
    <w:rsid w:val="00B14CB8"/>
    <w:rsid w:val="00B165E7"/>
    <w:rsid w:val="00B16A5C"/>
    <w:rsid w:val="00B1755C"/>
    <w:rsid w:val="00B2319E"/>
    <w:rsid w:val="00B23C08"/>
    <w:rsid w:val="00B2459A"/>
    <w:rsid w:val="00B24857"/>
    <w:rsid w:val="00B258EA"/>
    <w:rsid w:val="00B31CCB"/>
    <w:rsid w:val="00B3430A"/>
    <w:rsid w:val="00B34D4B"/>
    <w:rsid w:val="00B3538E"/>
    <w:rsid w:val="00B355E2"/>
    <w:rsid w:val="00B3728F"/>
    <w:rsid w:val="00B37480"/>
    <w:rsid w:val="00B3769A"/>
    <w:rsid w:val="00B43270"/>
    <w:rsid w:val="00B4379C"/>
    <w:rsid w:val="00B44279"/>
    <w:rsid w:val="00B4454F"/>
    <w:rsid w:val="00B45654"/>
    <w:rsid w:val="00B472D7"/>
    <w:rsid w:val="00B50667"/>
    <w:rsid w:val="00B526E3"/>
    <w:rsid w:val="00B52858"/>
    <w:rsid w:val="00B605B6"/>
    <w:rsid w:val="00B65E2A"/>
    <w:rsid w:val="00B65F09"/>
    <w:rsid w:val="00B65F77"/>
    <w:rsid w:val="00B704D3"/>
    <w:rsid w:val="00B718A2"/>
    <w:rsid w:val="00B81A59"/>
    <w:rsid w:val="00B85842"/>
    <w:rsid w:val="00B85F6E"/>
    <w:rsid w:val="00B926E2"/>
    <w:rsid w:val="00B940D4"/>
    <w:rsid w:val="00B950C3"/>
    <w:rsid w:val="00B9713C"/>
    <w:rsid w:val="00BA16BE"/>
    <w:rsid w:val="00BA54AD"/>
    <w:rsid w:val="00BB1641"/>
    <w:rsid w:val="00BB1A44"/>
    <w:rsid w:val="00BB26D5"/>
    <w:rsid w:val="00BB3960"/>
    <w:rsid w:val="00BB4C36"/>
    <w:rsid w:val="00BB5915"/>
    <w:rsid w:val="00BC26F4"/>
    <w:rsid w:val="00BC4A5C"/>
    <w:rsid w:val="00BC4F5A"/>
    <w:rsid w:val="00BC7551"/>
    <w:rsid w:val="00BD096F"/>
    <w:rsid w:val="00BD3FB1"/>
    <w:rsid w:val="00BD4996"/>
    <w:rsid w:val="00BD5B58"/>
    <w:rsid w:val="00BD6BA6"/>
    <w:rsid w:val="00BE2DBB"/>
    <w:rsid w:val="00BE659A"/>
    <w:rsid w:val="00BE7176"/>
    <w:rsid w:val="00BF2604"/>
    <w:rsid w:val="00BF2C95"/>
    <w:rsid w:val="00BF50E7"/>
    <w:rsid w:val="00BF70F5"/>
    <w:rsid w:val="00C06A07"/>
    <w:rsid w:val="00C06C96"/>
    <w:rsid w:val="00C10B7E"/>
    <w:rsid w:val="00C12F98"/>
    <w:rsid w:val="00C14B70"/>
    <w:rsid w:val="00C15062"/>
    <w:rsid w:val="00C1510A"/>
    <w:rsid w:val="00C1687A"/>
    <w:rsid w:val="00C21756"/>
    <w:rsid w:val="00C21CC0"/>
    <w:rsid w:val="00C2413E"/>
    <w:rsid w:val="00C244CD"/>
    <w:rsid w:val="00C2557F"/>
    <w:rsid w:val="00C25BE6"/>
    <w:rsid w:val="00C264D1"/>
    <w:rsid w:val="00C32473"/>
    <w:rsid w:val="00C33F87"/>
    <w:rsid w:val="00C34E75"/>
    <w:rsid w:val="00C35C4C"/>
    <w:rsid w:val="00C41A4F"/>
    <w:rsid w:val="00C41BB0"/>
    <w:rsid w:val="00C435BC"/>
    <w:rsid w:val="00C44341"/>
    <w:rsid w:val="00C45B83"/>
    <w:rsid w:val="00C47161"/>
    <w:rsid w:val="00C51CBC"/>
    <w:rsid w:val="00C53A4D"/>
    <w:rsid w:val="00C549DF"/>
    <w:rsid w:val="00C54E60"/>
    <w:rsid w:val="00C60194"/>
    <w:rsid w:val="00C60DC1"/>
    <w:rsid w:val="00C632D9"/>
    <w:rsid w:val="00C64B8B"/>
    <w:rsid w:val="00C657B4"/>
    <w:rsid w:val="00C65D07"/>
    <w:rsid w:val="00C663A2"/>
    <w:rsid w:val="00C66487"/>
    <w:rsid w:val="00C66B90"/>
    <w:rsid w:val="00C673C6"/>
    <w:rsid w:val="00C678E7"/>
    <w:rsid w:val="00C7401D"/>
    <w:rsid w:val="00C74148"/>
    <w:rsid w:val="00C74210"/>
    <w:rsid w:val="00C8146F"/>
    <w:rsid w:val="00C81AD2"/>
    <w:rsid w:val="00C82C0A"/>
    <w:rsid w:val="00C83593"/>
    <w:rsid w:val="00C86AE1"/>
    <w:rsid w:val="00C95281"/>
    <w:rsid w:val="00C96997"/>
    <w:rsid w:val="00C977C6"/>
    <w:rsid w:val="00CA1B2E"/>
    <w:rsid w:val="00CA20A0"/>
    <w:rsid w:val="00CA55A1"/>
    <w:rsid w:val="00CA582D"/>
    <w:rsid w:val="00CA67F0"/>
    <w:rsid w:val="00CA6FD0"/>
    <w:rsid w:val="00CB0596"/>
    <w:rsid w:val="00CB30C3"/>
    <w:rsid w:val="00CB63A1"/>
    <w:rsid w:val="00CC48B2"/>
    <w:rsid w:val="00CC562F"/>
    <w:rsid w:val="00CC5C2D"/>
    <w:rsid w:val="00CC7AB1"/>
    <w:rsid w:val="00CD06BB"/>
    <w:rsid w:val="00CD2C29"/>
    <w:rsid w:val="00CD5567"/>
    <w:rsid w:val="00CD6225"/>
    <w:rsid w:val="00CD64FF"/>
    <w:rsid w:val="00CD7D78"/>
    <w:rsid w:val="00CE0FC8"/>
    <w:rsid w:val="00CE2887"/>
    <w:rsid w:val="00CE3319"/>
    <w:rsid w:val="00CE5E03"/>
    <w:rsid w:val="00CF394F"/>
    <w:rsid w:val="00CF4269"/>
    <w:rsid w:val="00CF4B77"/>
    <w:rsid w:val="00CF5E19"/>
    <w:rsid w:val="00CF691B"/>
    <w:rsid w:val="00CF704E"/>
    <w:rsid w:val="00CF7154"/>
    <w:rsid w:val="00CF7B16"/>
    <w:rsid w:val="00D000A7"/>
    <w:rsid w:val="00D0125C"/>
    <w:rsid w:val="00D042AA"/>
    <w:rsid w:val="00D04D0A"/>
    <w:rsid w:val="00D11558"/>
    <w:rsid w:val="00D123F4"/>
    <w:rsid w:val="00D134AB"/>
    <w:rsid w:val="00D14770"/>
    <w:rsid w:val="00D15963"/>
    <w:rsid w:val="00D16056"/>
    <w:rsid w:val="00D171D4"/>
    <w:rsid w:val="00D17FFD"/>
    <w:rsid w:val="00D21ECD"/>
    <w:rsid w:val="00D22736"/>
    <w:rsid w:val="00D233F0"/>
    <w:rsid w:val="00D24FA7"/>
    <w:rsid w:val="00D251DB"/>
    <w:rsid w:val="00D2605B"/>
    <w:rsid w:val="00D260B0"/>
    <w:rsid w:val="00D3167C"/>
    <w:rsid w:val="00D330AC"/>
    <w:rsid w:val="00D3535A"/>
    <w:rsid w:val="00D35A48"/>
    <w:rsid w:val="00D35AF5"/>
    <w:rsid w:val="00D36230"/>
    <w:rsid w:val="00D37BCD"/>
    <w:rsid w:val="00D4282F"/>
    <w:rsid w:val="00D445DF"/>
    <w:rsid w:val="00D458F0"/>
    <w:rsid w:val="00D50FD5"/>
    <w:rsid w:val="00D510E5"/>
    <w:rsid w:val="00D526DE"/>
    <w:rsid w:val="00D53207"/>
    <w:rsid w:val="00D53A97"/>
    <w:rsid w:val="00D53CA0"/>
    <w:rsid w:val="00D54A13"/>
    <w:rsid w:val="00D56516"/>
    <w:rsid w:val="00D571C8"/>
    <w:rsid w:val="00D62CEB"/>
    <w:rsid w:val="00D656A6"/>
    <w:rsid w:val="00D67109"/>
    <w:rsid w:val="00D7257B"/>
    <w:rsid w:val="00D77423"/>
    <w:rsid w:val="00D80194"/>
    <w:rsid w:val="00D81FEB"/>
    <w:rsid w:val="00D82FC9"/>
    <w:rsid w:val="00D84173"/>
    <w:rsid w:val="00D844FE"/>
    <w:rsid w:val="00D867A2"/>
    <w:rsid w:val="00D90677"/>
    <w:rsid w:val="00D928AE"/>
    <w:rsid w:val="00D938C9"/>
    <w:rsid w:val="00D93BB0"/>
    <w:rsid w:val="00D94AD0"/>
    <w:rsid w:val="00D94B33"/>
    <w:rsid w:val="00DA1230"/>
    <w:rsid w:val="00DA18F9"/>
    <w:rsid w:val="00DA1A41"/>
    <w:rsid w:val="00DA5D4E"/>
    <w:rsid w:val="00DB0568"/>
    <w:rsid w:val="00DB2EE9"/>
    <w:rsid w:val="00DB3DB8"/>
    <w:rsid w:val="00DB520F"/>
    <w:rsid w:val="00DB53B9"/>
    <w:rsid w:val="00DB5ABB"/>
    <w:rsid w:val="00DB7749"/>
    <w:rsid w:val="00DB7F61"/>
    <w:rsid w:val="00DC0259"/>
    <w:rsid w:val="00DC2F41"/>
    <w:rsid w:val="00DC7140"/>
    <w:rsid w:val="00DD2116"/>
    <w:rsid w:val="00DD23A9"/>
    <w:rsid w:val="00DD2826"/>
    <w:rsid w:val="00DD3D12"/>
    <w:rsid w:val="00DD664C"/>
    <w:rsid w:val="00DD78FA"/>
    <w:rsid w:val="00DE26C1"/>
    <w:rsid w:val="00DE2817"/>
    <w:rsid w:val="00DE3144"/>
    <w:rsid w:val="00DE32A4"/>
    <w:rsid w:val="00DE355F"/>
    <w:rsid w:val="00DE399D"/>
    <w:rsid w:val="00DE7D2B"/>
    <w:rsid w:val="00DF5EAB"/>
    <w:rsid w:val="00E0004C"/>
    <w:rsid w:val="00E0119B"/>
    <w:rsid w:val="00E015B1"/>
    <w:rsid w:val="00E01D5E"/>
    <w:rsid w:val="00E0505A"/>
    <w:rsid w:val="00E05F39"/>
    <w:rsid w:val="00E0643C"/>
    <w:rsid w:val="00E102E8"/>
    <w:rsid w:val="00E105C8"/>
    <w:rsid w:val="00E17661"/>
    <w:rsid w:val="00E17698"/>
    <w:rsid w:val="00E21E7A"/>
    <w:rsid w:val="00E318DA"/>
    <w:rsid w:val="00E33DCE"/>
    <w:rsid w:val="00E40257"/>
    <w:rsid w:val="00E46309"/>
    <w:rsid w:val="00E47060"/>
    <w:rsid w:val="00E53450"/>
    <w:rsid w:val="00E53F1B"/>
    <w:rsid w:val="00E602EC"/>
    <w:rsid w:val="00E61AB2"/>
    <w:rsid w:val="00E663CF"/>
    <w:rsid w:val="00E67D0C"/>
    <w:rsid w:val="00E71356"/>
    <w:rsid w:val="00E71D7C"/>
    <w:rsid w:val="00E7449D"/>
    <w:rsid w:val="00E772FC"/>
    <w:rsid w:val="00E80B36"/>
    <w:rsid w:val="00E84A25"/>
    <w:rsid w:val="00E84F8D"/>
    <w:rsid w:val="00E8543E"/>
    <w:rsid w:val="00E855D2"/>
    <w:rsid w:val="00E873B2"/>
    <w:rsid w:val="00E911B5"/>
    <w:rsid w:val="00E921CE"/>
    <w:rsid w:val="00E96540"/>
    <w:rsid w:val="00EA189D"/>
    <w:rsid w:val="00EA3D57"/>
    <w:rsid w:val="00EA450F"/>
    <w:rsid w:val="00EA451B"/>
    <w:rsid w:val="00EA5C6D"/>
    <w:rsid w:val="00EB0F43"/>
    <w:rsid w:val="00EB37A2"/>
    <w:rsid w:val="00EB6848"/>
    <w:rsid w:val="00EB7AD2"/>
    <w:rsid w:val="00EC24BE"/>
    <w:rsid w:val="00ED3719"/>
    <w:rsid w:val="00ED5B74"/>
    <w:rsid w:val="00ED7742"/>
    <w:rsid w:val="00EE0C9A"/>
    <w:rsid w:val="00EE110F"/>
    <w:rsid w:val="00EE3FDC"/>
    <w:rsid w:val="00EE4170"/>
    <w:rsid w:val="00EE4975"/>
    <w:rsid w:val="00EE498F"/>
    <w:rsid w:val="00EE6EC2"/>
    <w:rsid w:val="00EF15B2"/>
    <w:rsid w:val="00EF6275"/>
    <w:rsid w:val="00EF630B"/>
    <w:rsid w:val="00EF6ABA"/>
    <w:rsid w:val="00F00713"/>
    <w:rsid w:val="00F023B4"/>
    <w:rsid w:val="00F03215"/>
    <w:rsid w:val="00F03CDE"/>
    <w:rsid w:val="00F066A7"/>
    <w:rsid w:val="00F1312E"/>
    <w:rsid w:val="00F1329C"/>
    <w:rsid w:val="00F1456F"/>
    <w:rsid w:val="00F14D21"/>
    <w:rsid w:val="00F1599A"/>
    <w:rsid w:val="00F220D8"/>
    <w:rsid w:val="00F24B2E"/>
    <w:rsid w:val="00F27B93"/>
    <w:rsid w:val="00F30150"/>
    <w:rsid w:val="00F30DDF"/>
    <w:rsid w:val="00F358EA"/>
    <w:rsid w:val="00F429CB"/>
    <w:rsid w:val="00F439E2"/>
    <w:rsid w:val="00F445A0"/>
    <w:rsid w:val="00F510E7"/>
    <w:rsid w:val="00F527B8"/>
    <w:rsid w:val="00F575F1"/>
    <w:rsid w:val="00F701F9"/>
    <w:rsid w:val="00F77E8B"/>
    <w:rsid w:val="00F80B35"/>
    <w:rsid w:val="00F818DC"/>
    <w:rsid w:val="00F908A8"/>
    <w:rsid w:val="00F913CB"/>
    <w:rsid w:val="00F9518D"/>
    <w:rsid w:val="00F97642"/>
    <w:rsid w:val="00F9771E"/>
    <w:rsid w:val="00FA33A0"/>
    <w:rsid w:val="00FA45E1"/>
    <w:rsid w:val="00FA5764"/>
    <w:rsid w:val="00FA5B14"/>
    <w:rsid w:val="00FA6B4A"/>
    <w:rsid w:val="00FA6EFD"/>
    <w:rsid w:val="00FB4BC8"/>
    <w:rsid w:val="00FB5F65"/>
    <w:rsid w:val="00FC2C90"/>
    <w:rsid w:val="00FC33A6"/>
    <w:rsid w:val="00FD5B1E"/>
    <w:rsid w:val="00FD6216"/>
    <w:rsid w:val="00FE116C"/>
    <w:rsid w:val="00FE5C3B"/>
    <w:rsid w:val="00FE69D4"/>
    <w:rsid w:val="00FE7884"/>
    <w:rsid w:val="00FF1B44"/>
    <w:rsid w:val="00FF3EEB"/>
    <w:rsid w:val="00FF6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rules v:ext="edit">
        <o:r id="V:Rule5" type="connector" idref="#AutoShape 22"/>
        <o:r id="V:Rule8" type="connector" idref="#AutoShape 19"/>
        <o:r id="V:Rule9" type="connector" idref="#AutoShape 10"/>
        <o:r id="V:Rule11" type="connector" idref="#AutoShape 49"/>
        <o:r id="V:Rule12" type="connector" idref="#AutoShape 23"/>
        <o:r id="V:Rule13" type="connector" idref="#AutoShape 20"/>
        <o:r id="V:Rule14"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830"/>
    <w:pPr>
      <w:spacing w:after="60"/>
      <w:jc w:val="both"/>
    </w:pPr>
    <w:rPr>
      <w:rFonts w:ascii="Arial" w:hAnsi="Arial"/>
      <w:sz w:val="22"/>
      <w:szCs w:val="24"/>
      <w:lang w:val="en-GB"/>
    </w:rPr>
  </w:style>
  <w:style w:type="paragraph" w:styleId="Heading1">
    <w:name w:val="heading 1"/>
    <w:basedOn w:val="Normal"/>
    <w:next w:val="Normal"/>
    <w:link w:val="Heading1Char"/>
    <w:qFormat/>
    <w:rsid w:val="008F1069"/>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
    <w:qFormat/>
    <w:rsid w:val="0027315B"/>
    <w:pPr>
      <w:keepNext/>
      <w:ind w:left="720"/>
      <w:outlineLvl w:val="1"/>
    </w:pPr>
    <w:rPr>
      <w:rFonts w:ascii="Arial Narrow" w:hAnsi="Arial Narrow"/>
      <w:b/>
      <w:bCs/>
    </w:rPr>
  </w:style>
  <w:style w:type="paragraph" w:styleId="Heading3">
    <w:name w:val="heading 3"/>
    <w:basedOn w:val="Normal"/>
    <w:next w:val="Normal"/>
    <w:link w:val="Heading3Char"/>
    <w:qFormat/>
    <w:rsid w:val="0027315B"/>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link w:val="Heading4Char"/>
    <w:qFormat/>
    <w:rsid w:val="0027315B"/>
    <w:pPr>
      <w:keepNext/>
      <w:widowControl w:val="0"/>
      <w:spacing w:after="540"/>
      <w:ind w:left="116"/>
      <w:outlineLvl w:val="3"/>
    </w:pPr>
    <w:rPr>
      <w:b/>
      <w:spacing w:val="15"/>
      <w:sz w:val="28"/>
      <w:lang w:val="en-US"/>
    </w:rPr>
  </w:style>
  <w:style w:type="paragraph" w:styleId="Heading5">
    <w:name w:val="heading 5"/>
    <w:basedOn w:val="Normal"/>
    <w:next w:val="Normal"/>
    <w:link w:val="Heading5Char"/>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315B"/>
    <w:pPr>
      <w:tabs>
        <w:tab w:val="center" w:pos="4153"/>
        <w:tab w:val="right" w:pos="8306"/>
      </w:tabs>
    </w:pPr>
  </w:style>
  <w:style w:type="paragraph" w:styleId="Footer">
    <w:name w:val="footer"/>
    <w:basedOn w:val="Normal"/>
    <w:link w:val="FooterChar"/>
    <w:uiPriority w:val="99"/>
    <w:rsid w:val="0027315B"/>
    <w:pPr>
      <w:tabs>
        <w:tab w:val="center" w:pos="4153"/>
        <w:tab w:val="right" w:pos="8306"/>
      </w:tabs>
    </w:pPr>
  </w:style>
  <w:style w:type="character" w:styleId="PageNumber">
    <w:name w:val="page number"/>
    <w:basedOn w:val="DefaultParagraphFont"/>
    <w:rsid w:val="0027315B"/>
  </w:style>
  <w:style w:type="paragraph" w:styleId="FootnoteText">
    <w:name w:val="footnote text"/>
    <w:aliases w:val="5_G,Footnote Text Char Char Char Char Char,Footnote Text Char Char Char Char,Footnote reference,FA Fu,Footnote Text Char Char Char,single space,ft,Footnote Text Char1,Footnote Text Char Char1,ft Char Char1,f, Char,FOOTNOTES,fn,ADB,Footnote"/>
    <w:basedOn w:val="Normal"/>
    <w:link w:val="FootnoteTextChar"/>
    <w:uiPriority w:val="99"/>
    <w:qFormat/>
    <w:rsid w:val="0027315B"/>
    <w:pPr>
      <w:widowControl w:val="0"/>
    </w:pPr>
    <w:rPr>
      <w:rFonts w:ascii="Courier" w:hAnsi="Courier"/>
      <w:szCs w:val="20"/>
      <w:lang w:val="en-US"/>
    </w:rPr>
  </w:style>
  <w:style w:type="paragraph" w:styleId="BodyText3">
    <w:name w:val="Body Text 3"/>
    <w:basedOn w:val="Normal"/>
    <w:link w:val="BodyText3Char"/>
    <w:rsid w:val="0027315B"/>
    <w:rPr>
      <w:szCs w:val="20"/>
      <w:lang w:val="en-US"/>
    </w:rPr>
  </w:style>
  <w:style w:type="paragraph" w:styleId="BodyTextIndent">
    <w:name w:val="Body Text Indent"/>
    <w:basedOn w:val="Normal"/>
    <w:link w:val="BodyTextIndentChar"/>
    <w:rsid w:val="0027315B"/>
    <w:pPr>
      <w:tabs>
        <w:tab w:val="left" w:pos="360"/>
      </w:tabs>
    </w:pPr>
    <w:rPr>
      <w:b/>
      <w:i/>
      <w:sz w:val="28"/>
      <w:szCs w:val="20"/>
      <w:lang w:val="en-US"/>
    </w:rPr>
  </w:style>
  <w:style w:type="character" w:styleId="Hyperlink">
    <w:name w:val="Hyperlink"/>
    <w:uiPriority w:val="99"/>
    <w:rsid w:val="0027315B"/>
    <w:rPr>
      <w:color w:val="0000FF"/>
      <w:u w:val="single"/>
    </w:rPr>
  </w:style>
  <w:style w:type="character" w:styleId="FollowedHyperlink">
    <w:name w:val="FollowedHyperlink"/>
    <w:rsid w:val="0027315B"/>
    <w:rPr>
      <w:color w:val="800080"/>
      <w:u w:val="single"/>
    </w:rPr>
  </w:style>
  <w:style w:type="paragraph" w:styleId="BodyText">
    <w:name w:val="Body Text"/>
    <w:basedOn w:val="Normal"/>
    <w:link w:val="BodyTextChar"/>
    <w:rsid w:val="0027315B"/>
    <w:pPr>
      <w:pBdr>
        <w:bottom w:val="single" w:sz="4" w:space="1" w:color="auto"/>
      </w:pBdr>
    </w:pPr>
    <w:rPr>
      <w:rFonts w:ascii="Arial Narrow" w:hAnsi="Arial Narrow"/>
      <w:i/>
      <w:iCs/>
    </w:rPr>
  </w:style>
  <w:style w:type="paragraph" w:styleId="BodyText2">
    <w:name w:val="Body Text 2"/>
    <w:basedOn w:val="Normal"/>
    <w:link w:val="BodyText2Char"/>
    <w:rsid w:val="0027315B"/>
    <w:pPr>
      <w:spacing w:before="120" w:after="120"/>
    </w:pPr>
    <w:rPr>
      <w:rFonts w:ascii="Arial Narrow" w:hAnsi="Arial Narrow"/>
    </w:rPr>
  </w:style>
  <w:style w:type="paragraph" w:styleId="BalloonText">
    <w:name w:val="Balloon Text"/>
    <w:basedOn w:val="Normal"/>
    <w:link w:val="BalloonTextChar"/>
    <w:uiPriority w:val="99"/>
    <w:rsid w:val="00D260B0"/>
    <w:rPr>
      <w:rFonts w:ascii="Tahoma" w:hAnsi="Tahoma" w:cs="Tahoma"/>
      <w:sz w:val="16"/>
      <w:szCs w:val="16"/>
    </w:rPr>
  </w:style>
  <w:style w:type="character" w:styleId="CommentReference">
    <w:name w:val="annotation reference"/>
    <w:rsid w:val="00EF6275"/>
    <w:rPr>
      <w:sz w:val="16"/>
      <w:szCs w:val="16"/>
    </w:rPr>
  </w:style>
  <w:style w:type="paragraph" w:styleId="CommentText">
    <w:name w:val="annotation text"/>
    <w:basedOn w:val="Normal"/>
    <w:link w:val="CommentTextChar"/>
    <w:rsid w:val="00EF6275"/>
    <w:rPr>
      <w:szCs w:val="20"/>
    </w:rPr>
  </w:style>
  <w:style w:type="paragraph" w:styleId="CommentSubject">
    <w:name w:val="annotation subject"/>
    <w:basedOn w:val="CommentText"/>
    <w:next w:val="CommentText"/>
    <w:link w:val="CommentSubjectChar"/>
    <w:semiHidden/>
    <w:rsid w:val="00EF6275"/>
    <w:rPr>
      <w:b/>
      <w:bCs/>
    </w:rPr>
  </w:style>
  <w:style w:type="table" w:styleId="TableGrid">
    <w:name w:val="Table Grid"/>
    <w:basedOn w:val="TableNormal"/>
    <w:rsid w:val="00233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uiPriority w:val="20"/>
    <w:qFormat/>
    <w:rsid w:val="00F30150"/>
    <w:rPr>
      <w:i/>
      <w:iCs/>
    </w:rPr>
  </w:style>
  <w:style w:type="character" w:styleId="FootnoteReference">
    <w:name w:val="footnote reference"/>
    <w:aliases w:val="BVI fnr,BVI fnr Car Car,BVI fnr Char Car Car Car,BVI fnr Char Car Car Car Char,BVI fnr Car,BVI fnr Car Car Car Car,BVI fnr Char Char,BVI fnr Car Car Char Char,BVI fnr Char Car Car Car Char Char,BVI fnr Car Char Ch,ftref,16 Poin,16 Poi"/>
    <w:link w:val="Char2"/>
    <w:uiPriority w:val="99"/>
    <w:qFormat/>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basedOn w:val="Normal"/>
    <w:uiPriority w:val="34"/>
    <w:qFormat/>
    <w:rsid w:val="00DB520F"/>
    <w:pPr>
      <w:spacing w:after="0"/>
      <w:ind w:left="720"/>
      <w:jc w:val="left"/>
    </w:pPr>
    <w:rPr>
      <w:rFonts w:ascii="Times New Roman" w:hAnsi="Times New Roman"/>
      <w:sz w:val="24"/>
      <w:lang w:val="en-US"/>
    </w:rPr>
  </w:style>
  <w:style w:type="paragraph" w:styleId="Title">
    <w:name w:val="Title"/>
    <w:basedOn w:val="Normal"/>
    <w:link w:val="TitleChar"/>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HeaderChar">
    <w:name w:val="Header Char"/>
    <w:basedOn w:val="DefaultParagraphFont"/>
    <w:link w:val="Header"/>
    <w:rsid w:val="00E40257"/>
    <w:rPr>
      <w:rFonts w:ascii="Arial" w:hAnsi="Arial"/>
      <w:sz w:val="22"/>
      <w:szCs w:val="24"/>
      <w:lang w:val="en-GB"/>
    </w:rPr>
  </w:style>
  <w:style w:type="character" w:customStyle="1" w:styleId="FooterChar">
    <w:name w:val="Footer Char"/>
    <w:basedOn w:val="DefaultParagraphFont"/>
    <w:link w:val="Footer"/>
    <w:uiPriority w:val="99"/>
    <w:rsid w:val="00E53F1B"/>
    <w:rPr>
      <w:rFonts w:ascii="Arial" w:hAnsi="Arial"/>
      <w:sz w:val="22"/>
      <w:szCs w:val="24"/>
      <w:lang w:val="en-GB"/>
    </w:rPr>
  </w:style>
  <w:style w:type="character" w:customStyle="1" w:styleId="Heading1Char">
    <w:name w:val="Heading 1 Char"/>
    <w:basedOn w:val="DefaultParagraphFont"/>
    <w:link w:val="Heading1"/>
    <w:rsid w:val="0055539B"/>
    <w:rPr>
      <w:rFonts w:ascii="Century Gothic" w:hAnsi="Century Gothic"/>
      <w:b/>
      <w:smallCaps/>
      <w:spacing w:val="-2"/>
      <w:sz w:val="28"/>
      <w:lang w:val="en-GB"/>
    </w:rPr>
  </w:style>
  <w:style w:type="character" w:customStyle="1" w:styleId="Heading2Char">
    <w:name w:val="Heading 2 Char"/>
    <w:basedOn w:val="DefaultParagraphFont"/>
    <w:link w:val="Heading2"/>
    <w:rsid w:val="0055539B"/>
    <w:rPr>
      <w:rFonts w:ascii="Arial Narrow" w:hAnsi="Arial Narrow"/>
      <w:b/>
      <w:bCs/>
      <w:sz w:val="22"/>
      <w:szCs w:val="24"/>
      <w:lang w:val="en-GB"/>
    </w:rPr>
  </w:style>
  <w:style w:type="character" w:customStyle="1" w:styleId="Heading3Char">
    <w:name w:val="Heading 3 Char"/>
    <w:basedOn w:val="DefaultParagraphFont"/>
    <w:link w:val="Heading3"/>
    <w:rsid w:val="0055539B"/>
    <w:rPr>
      <w:rFonts w:ascii="Courier" w:hAnsi="Courier"/>
      <w:b/>
      <w:sz w:val="28"/>
    </w:rPr>
  </w:style>
  <w:style w:type="character" w:customStyle="1" w:styleId="Heading4Char">
    <w:name w:val="Heading 4 Char"/>
    <w:basedOn w:val="DefaultParagraphFont"/>
    <w:link w:val="Heading4"/>
    <w:rsid w:val="0055539B"/>
    <w:rPr>
      <w:rFonts w:ascii="Arial" w:hAnsi="Arial"/>
      <w:b/>
      <w:spacing w:val="15"/>
      <w:sz w:val="28"/>
      <w:szCs w:val="24"/>
    </w:rPr>
  </w:style>
  <w:style w:type="character" w:customStyle="1" w:styleId="Heading5Char">
    <w:name w:val="Heading 5 Char"/>
    <w:basedOn w:val="DefaultParagraphFont"/>
    <w:link w:val="Heading5"/>
    <w:rsid w:val="0055539B"/>
    <w:rPr>
      <w:rFonts w:ascii="Arial" w:hAnsi="Arial"/>
      <w:b/>
      <w:bCs/>
      <w:sz w:val="24"/>
      <w:szCs w:val="24"/>
      <w:lang w:val="en-GB"/>
    </w:rPr>
  </w:style>
  <w:style w:type="character" w:customStyle="1" w:styleId="FootnoteTextChar">
    <w:name w:val="Footnote Text Char"/>
    <w:aliases w:val="5_G Char,Footnote Text Char Char Char Char Char Char,Footnote Text Char Char Char Char Char1,Footnote reference Char,FA Fu Char,Footnote Text Char Char Char Char1,single space Char,ft Char,Footnote Text Char1 Char,ft Char Char1 Char"/>
    <w:basedOn w:val="DefaultParagraphFont"/>
    <w:link w:val="FootnoteText"/>
    <w:uiPriority w:val="99"/>
    <w:rsid w:val="0055539B"/>
    <w:rPr>
      <w:rFonts w:ascii="Courier" w:hAnsi="Courier"/>
      <w:sz w:val="22"/>
    </w:rPr>
  </w:style>
  <w:style w:type="character" w:customStyle="1" w:styleId="BodyText3Char">
    <w:name w:val="Body Text 3 Char"/>
    <w:basedOn w:val="DefaultParagraphFont"/>
    <w:link w:val="BodyText3"/>
    <w:rsid w:val="0055539B"/>
    <w:rPr>
      <w:rFonts w:ascii="Arial" w:hAnsi="Arial"/>
      <w:sz w:val="22"/>
    </w:rPr>
  </w:style>
  <w:style w:type="character" w:customStyle="1" w:styleId="BodyTextIndentChar">
    <w:name w:val="Body Text Indent Char"/>
    <w:basedOn w:val="DefaultParagraphFont"/>
    <w:link w:val="BodyTextIndent"/>
    <w:rsid w:val="0055539B"/>
    <w:rPr>
      <w:rFonts w:ascii="Arial" w:hAnsi="Arial"/>
      <w:b/>
      <w:i/>
      <w:sz w:val="28"/>
    </w:rPr>
  </w:style>
  <w:style w:type="character" w:customStyle="1" w:styleId="BodyTextChar">
    <w:name w:val="Body Text Char"/>
    <w:basedOn w:val="DefaultParagraphFont"/>
    <w:link w:val="BodyText"/>
    <w:rsid w:val="0055539B"/>
    <w:rPr>
      <w:rFonts w:ascii="Arial Narrow" w:hAnsi="Arial Narrow"/>
      <w:i/>
      <w:iCs/>
      <w:sz w:val="22"/>
      <w:szCs w:val="24"/>
      <w:lang w:val="en-GB"/>
    </w:rPr>
  </w:style>
  <w:style w:type="character" w:customStyle="1" w:styleId="BodyText2Char">
    <w:name w:val="Body Text 2 Char"/>
    <w:basedOn w:val="DefaultParagraphFont"/>
    <w:link w:val="BodyText2"/>
    <w:rsid w:val="0055539B"/>
    <w:rPr>
      <w:rFonts w:ascii="Arial Narrow" w:hAnsi="Arial Narrow"/>
      <w:sz w:val="22"/>
      <w:szCs w:val="24"/>
      <w:lang w:val="en-GB"/>
    </w:rPr>
  </w:style>
  <w:style w:type="character" w:customStyle="1" w:styleId="BalloonTextChar">
    <w:name w:val="Balloon Text Char"/>
    <w:basedOn w:val="DefaultParagraphFont"/>
    <w:link w:val="BalloonText"/>
    <w:uiPriority w:val="99"/>
    <w:rsid w:val="0055539B"/>
    <w:rPr>
      <w:rFonts w:ascii="Tahoma" w:hAnsi="Tahoma" w:cs="Tahoma"/>
      <w:sz w:val="16"/>
      <w:szCs w:val="16"/>
      <w:lang w:val="en-GB"/>
    </w:rPr>
  </w:style>
  <w:style w:type="character" w:customStyle="1" w:styleId="CommentTextChar">
    <w:name w:val="Comment Text Char"/>
    <w:basedOn w:val="DefaultParagraphFont"/>
    <w:link w:val="CommentText"/>
    <w:rsid w:val="0055539B"/>
    <w:rPr>
      <w:rFonts w:ascii="Arial" w:hAnsi="Arial"/>
      <w:sz w:val="22"/>
      <w:lang w:val="en-GB"/>
    </w:rPr>
  </w:style>
  <w:style w:type="character" w:customStyle="1" w:styleId="CommentSubjectChar">
    <w:name w:val="Comment Subject Char"/>
    <w:basedOn w:val="CommentTextChar"/>
    <w:link w:val="CommentSubject"/>
    <w:semiHidden/>
    <w:rsid w:val="0055539B"/>
    <w:rPr>
      <w:rFonts w:ascii="Arial" w:hAnsi="Arial"/>
      <w:b/>
      <w:bCs/>
      <w:sz w:val="22"/>
      <w:lang w:val="en-GB"/>
    </w:rPr>
  </w:style>
  <w:style w:type="paragraph" w:customStyle="1" w:styleId="ColorfulList-Accent11">
    <w:name w:val="Colorful List - Accent 11"/>
    <w:basedOn w:val="Normal"/>
    <w:qFormat/>
    <w:rsid w:val="0055539B"/>
    <w:pPr>
      <w:spacing w:after="0"/>
      <w:ind w:left="720"/>
      <w:jc w:val="left"/>
    </w:pPr>
    <w:rPr>
      <w:rFonts w:ascii="Times New Roman" w:hAnsi="Times New Roman"/>
      <w:sz w:val="24"/>
      <w:lang w:val="en-US"/>
    </w:rPr>
  </w:style>
  <w:style w:type="character" w:customStyle="1" w:styleId="TitleChar">
    <w:name w:val="Title Char"/>
    <w:basedOn w:val="DefaultParagraphFont"/>
    <w:link w:val="Title"/>
    <w:rsid w:val="0055539B"/>
    <w:rPr>
      <w:rFonts w:ascii="Arial" w:hAnsi="Arial" w:cs="Arial"/>
      <w:b/>
      <w:bCs/>
      <w:kern w:val="28"/>
      <w:sz w:val="32"/>
      <w:szCs w:val="32"/>
      <w:lang w:val="en-GB"/>
    </w:rPr>
  </w:style>
  <w:style w:type="paragraph" w:customStyle="1" w:styleId="bulletandquote">
    <w:name w:val="bullet and quote"/>
    <w:basedOn w:val="Normal"/>
    <w:qFormat/>
    <w:rsid w:val="0055539B"/>
    <w:pPr>
      <w:numPr>
        <w:numId w:val="11"/>
      </w:numPr>
    </w:pPr>
    <w:rPr>
      <w:rFonts w:eastAsia="Cambria"/>
      <w:i/>
    </w:rPr>
  </w:style>
  <w:style w:type="paragraph" w:styleId="PlainText">
    <w:name w:val="Plain Text"/>
    <w:basedOn w:val="Normal"/>
    <w:link w:val="PlainTextChar"/>
    <w:uiPriority w:val="99"/>
    <w:rsid w:val="0055539B"/>
    <w:pPr>
      <w:spacing w:after="0"/>
      <w:jc w:val="left"/>
    </w:pPr>
    <w:rPr>
      <w:rFonts w:ascii="Courier New" w:eastAsia="MS Mincho" w:hAnsi="Courier New"/>
      <w:sz w:val="20"/>
      <w:szCs w:val="20"/>
      <w:lang w:eastAsia="ja-JP"/>
    </w:rPr>
  </w:style>
  <w:style w:type="character" w:customStyle="1" w:styleId="PlainTextChar">
    <w:name w:val="Plain Text Char"/>
    <w:basedOn w:val="DefaultParagraphFont"/>
    <w:link w:val="PlainText"/>
    <w:uiPriority w:val="99"/>
    <w:rsid w:val="0055539B"/>
    <w:rPr>
      <w:rFonts w:ascii="Courier New" w:eastAsia="MS Mincho" w:hAnsi="Courier New"/>
      <w:lang w:val="en-GB" w:eastAsia="ja-JP"/>
    </w:rPr>
  </w:style>
  <w:style w:type="character" w:customStyle="1" w:styleId="BalloonTextChar1">
    <w:name w:val="Balloon Text Char1"/>
    <w:rsid w:val="0055539B"/>
    <w:rPr>
      <w:rFonts w:ascii="Lucida Grande" w:hAnsi="Lucida Grande"/>
      <w:sz w:val="18"/>
      <w:szCs w:val="18"/>
      <w:lang w:val="en-GB"/>
    </w:rPr>
  </w:style>
  <w:style w:type="paragraph" w:styleId="EndnoteText">
    <w:name w:val="endnote text"/>
    <w:basedOn w:val="Normal"/>
    <w:link w:val="EndnoteTextChar"/>
    <w:rsid w:val="0055539B"/>
    <w:rPr>
      <w:sz w:val="24"/>
    </w:rPr>
  </w:style>
  <w:style w:type="character" w:customStyle="1" w:styleId="EndnoteTextChar">
    <w:name w:val="Endnote Text Char"/>
    <w:basedOn w:val="DefaultParagraphFont"/>
    <w:link w:val="EndnoteText"/>
    <w:rsid w:val="0055539B"/>
    <w:rPr>
      <w:rFonts w:ascii="Arial" w:hAnsi="Arial"/>
      <w:sz w:val="24"/>
      <w:szCs w:val="24"/>
      <w:lang w:val="en-GB"/>
    </w:rPr>
  </w:style>
  <w:style w:type="paragraph" w:customStyle="1" w:styleId="SingleTxt">
    <w:name w:val="__Single Txt"/>
    <w:basedOn w:val="Normal"/>
    <w:rsid w:val="0055539B"/>
    <w:pPr>
      <w:spacing w:after="120" w:line="240" w:lineRule="exact"/>
      <w:ind w:left="1267" w:right="1267"/>
    </w:pPr>
    <w:rPr>
      <w:rFonts w:ascii="Times New (W1)" w:eastAsia="Calibri" w:hAnsi="Times New (W1)"/>
      <w:spacing w:val="4"/>
      <w:sz w:val="20"/>
      <w:szCs w:val="20"/>
      <w:lang w:val="en-US"/>
    </w:rPr>
  </w:style>
  <w:style w:type="paragraph" w:customStyle="1" w:styleId="outputs">
    <w:name w:val="outputs"/>
    <w:basedOn w:val="Normal"/>
    <w:rsid w:val="0055539B"/>
    <w:pPr>
      <w:numPr>
        <w:ilvl w:val="1"/>
        <w:numId w:val="14"/>
      </w:numPr>
      <w:spacing w:after="0"/>
      <w:ind w:left="347" w:hanging="347"/>
      <w:jc w:val="left"/>
    </w:pPr>
    <w:rPr>
      <w:rFonts w:ascii="Times New Roman" w:hAnsi="Times New Roman"/>
      <w:color w:val="17365D"/>
      <w:sz w:val="16"/>
      <w:szCs w:val="16"/>
      <w:lang w:val="ru-RU" w:eastAsia="ru-RU"/>
    </w:rPr>
  </w:style>
  <w:style w:type="paragraph" w:customStyle="1" w:styleId="outcomes">
    <w:name w:val="outcomes"/>
    <w:basedOn w:val="Normal"/>
    <w:rsid w:val="0055539B"/>
    <w:pPr>
      <w:numPr>
        <w:numId w:val="14"/>
      </w:numPr>
      <w:spacing w:before="60"/>
      <w:jc w:val="left"/>
    </w:pPr>
    <w:rPr>
      <w:rFonts w:ascii="Times New Roman" w:hAnsi="Times New Roman"/>
      <w:color w:val="1F497D"/>
      <w:sz w:val="16"/>
      <w:szCs w:val="16"/>
      <w:lang w:val="ru-RU" w:eastAsia="ru-RU"/>
    </w:rPr>
  </w:style>
  <w:style w:type="paragraph" w:customStyle="1" w:styleId="Heading11">
    <w:name w:val="Heading 1.1"/>
    <w:basedOn w:val="Normal"/>
    <w:rsid w:val="0055539B"/>
    <w:pPr>
      <w:numPr>
        <w:numId w:val="15"/>
      </w:numPr>
      <w:jc w:val="center"/>
    </w:pPr>
    <w:rPr>
      <w:rFonts w:ascii="Myriad Pro" w:hAnsi="Myriad Pro" w:cs="Myriad Pro"/>
      <w:b/>
      <w:bCs/>
      <w:sz w:val="24"/>
    </w:rPr>
  </w:style>
  <w:style w:type="paragraph" w:customStyle="1" w:styleId="para">
    <w:name w:val="para"/>
    <w:basedOn w:val="Normal"/>
    <w:rsid w:val="0055539B"/>
    <w:pPr>
      <w:tabs>
        <w:tab w:val="left" w:pos="720"/>
      </w:tabs>
      <w:spacing w:after="240"/>
    </w:pPr>
    <w:rPr>
      <w:rFonts w:ascii="Times New Roman" w:hAnsi="Times New Roman"/>
      <w:sz w:val="24"/>
      <w:lang w:val="en-US"/>
    </w:rPr>
  </w:style>
  <w:style w:type="paragraph" w:customStyle="1" w:styleId="Blah2">
    <w:name w:val="Blah2"/>
    <w:basedOn w:val="Normal"/>
    <w:rsid w:val="0055539B"/>
    <w:pPr>
      <w:numPr>
        <w:numId w:val="19"/>
      </w:numPr>
      <w:spacing w:after="240"/>
    </w:pPr>
    <w:rPr>
      <w:rFonts w:ascii="Times New Roman" w:hAnsi="Times New Roman"/>
      <w:sz w:val="24"/>
      <w:szCs w:val="20"/>
      <w:lang w:eastAsia="en-GB"/>
    </w:rPr>
  </w:style>
  <w:style w:type="character" w:customStyle="1" w:styleId="longtext">
    <w:name w:val="long_text"/>
    <w:basedOn w:val="DefaultParagraphFont"/>
    <w:rsid w:val="0055539B"/>
  </w:style>
  <w:style w:type="paragraph" w:customStyle="1" w:styleId="NoSpacing1">
    <w:name w:val="No Spacing1"/>
    <w:rsid w:val="0055539B"/>
    <w:rPr>
      <w:rFonts w:ascii="Calibri" w:hAnsi="Calibri" w:cs="Calibri"/>
      <w:sz w:val="22"/>
      <w:szCs w:val="22"/>
      <w:lang w:val="ru-RU" w:eastAsia="ru-RU"/>
    </w:rPr>
  </w:style>
  <w:style w:type="character" w:customStyle="1" w:styleId="hps">
    <w:name w:val="hps"/>
    <w:rsid w:val="0055539B"/>
  </w:style>
  <w:style w:type="paragraph" w:customStyle="1" w:styleId="Char2">
    <w:name w:val="Char2"/>
    <w:basedOn w:val="Normal"/>
    <w:link w:val="FootnoteReference"/>
    <w:uiPriority w:val="99"/>
    <w:rsid w:val="0055539B"/>
    <w:pPr>
      <w:spacing w:after="160" w:line="240" w:lineRule="exact"/>
      <w:jc w:val="left"/>
    </w:pPr>
    <w:rPr>
      <w:sz w:val="18"/>
      <w:szCs w:val="20"/>
      <w:vertAlign w:val="superscript"/>
      <w:lang w:val="en-US"/>
    </w:rPr>
  </w:style>
  <w:style w:type="paragraph" w:styleId="NoSpacing">
    <w:name w:val="No Spacing"/>
    <w:uiPriority w:val="1"/>
    <w:qFormat/>
    <w:rsid w:val="0055539B"/>
    <w:rPr>
      <w:rFonts w:ascii="Calibri" w:eastAsia="Calibri" w:hAnsi="Calibri"/>
      <w:sz w:val="22"/>
      <w:szCs w:val="22"/>
    </w:rPr>
  </w:style>
  <w:style w:type="paragraph" w:customStyle="1" w:styleId="Default">
    <w:name w:val="Default"/>
    <w:rsid w:val="0055539B"/>
    <w:pPr>
      <w:autoSpaceDE w:val="0"/>
      <w:autoSpaceDN w:val="0"/>
      <w:adjustRightInd w:val="0"/>
    </w:pPr>
    <w:rPr>
      <w:rFonts w:ascii="Arial" w:hAnsi="Arial" w:cs="Arial"/>
      <w:color w:val="000000"/>
      <w:sz w:val="24"/>
      <w:szCs w:val="24"/>
    </w:rPr>
  </w:style>
  <w:style w:type="paragraph" w:styleId="Revision">
    <w:name w:val="Revision"/>
    <w:hidden/>
    <w:rsid w:val="0055539B"/>
    <w:rPr>
      <w:rFonts w:ascii="Arial" w:hAnsi="Arial"/>
      <w:sz w:val="22"/>
      <w:szCs w:val="24"/>
      <w:lang w:val="en-GB"/>
    </w:rPr>
  </w:style>
  <w:style w:type="character" w:customStyle="1" w:styleId="A3">
    <w:name w:val="A3"/>
    <w:uiPriority w:val="99"/>
    <w:rsid w:val="0055539B"/>
    <w:rPr>
      <w:rFonts w:ascii="Garamond Premr Pro" w:hAnsi="Garamond Premr Pro" w:cs="Garamond Premr Pro"/>
      <w:color w:val="000000"/>
      <w:sz w:val="22"/>
      <w:szCs w:val="22"/>
    </w:rPr>
  </w:style>
  <w:style w:type="character" w:customStyle="1" w:styleId="a0">
    <w:name w:val="Текст сноски Знак"/>
    <w:aliases w:val="5_G Знак,Footnote Text Char Char Char Char Char Знак,Footnote Text Char Char Char Char Знак,Footnote reference Знак,FA Fu Знак,Footnote Text Char Char Char Знак,single space Знак,ft Знак,Footnote Text Char1 Знак,ft Char Char1 Знак"/>
    <w:basedOn w:val="DefaultParagraphFont"/>
    <w:uiPriority w:val="99"/>
    <w:locked/>
    <w:rsid w:val="00D93BB0"/>
    <w:rPr>
      <w:rFonts w:ascii="Calibri" w:eastAsiaTheme="minorHAnsi" w:hAnsi="Calibri"/>
    </w:rPr>
  </w:style>
  <w:style w:type="character" w:customStyle="1" w:styleId="apple-converted-space">
    <w:name w:val="apple-converted-space"/>
    <w:basedOn w:val="DefaultParagraphFont"/>
    <w:rsid w:val="00A63619"/>
  </w:style>
  <w:style w:type="paragraph" w:customStyle="1" w:styleId="a">
    <w:name w:val="Текст СРС"/>
    <w:basedOn w:val="Normal"/>
    <w:rsid w:val="00075349"/>
    <w:pPr>
      <w:numPr>
        <w:numId w:val="26"/>
      </w:numPr>
      <w:spacing w:before="120" w:after="120"/>
    </w:pPr>
    <w:rPr>
      <w:rFonts w:ascii="Arial UniToktom" w:hAnsi="Arial UniToktom" w:cs="Arial"/>
      <w:szCs w:val="22"/>
      <w:lang w:val="ru-RU" w:eastAsia="ru-RU"/>
    </w:rPr>
  </w:style>
  <w:style w:type="character" w:styleId="Strong">
    <w:name w:val="Strong"/>
    <w:basedOn w:val="DefaultParagraphFont"/>
    <w:uiPriority w:val="22"/>
    <w:qFormat/>
    <w:rsid w:val="009D4E1B"/>
    <w:rPr>
      <w:b/>
      <w:bCs/>
    </w:rPr>
  </w:style>
  <w:style w:type="character" w:customStyle="1" w:styleId="a1">
    <w:name w:val="Текст Знак"/>
    <w:basedOn w:val="DefaultParagraphFont"/>
    <w:uiPriority w:val="99"/>
    <w:semiHidden/>
    <w:rsid w:val="00BF2C95"/>
    <w:rPr>
      <w:rFonts w:ascii="Calibri" w:eastAsiaTheme="minorHAnsi" w:hAnsi="Calibri" w:cstheme="minorBidi"/>
      <w:sz w:val="22"/>
      <w:szCs w:val="2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A0830"/>
    <w:pPr>
      <w:spacing w:after="60"/>
      <w:jc w:val="both"/>
    </w:pPr>
    <w:rPr>
      <w:rFonts w:ascii="Arial" w:hAnsi="Arial"/>
      <w:sz w:val="22"/>
      <w:szCs w:val="24"/>
      <w:lang w:val="en-GB"/>
    </w:rPr>
  </w:style>
  <w:style w:type="paragraph" w:styleId="1">
    <w:name w:val="heading 1"/>
    <w:basedOn w:val="a0"/>
    <w:next w:val="a0"/>
    <w:link w:val="10"/>
    <w:qFormat/>
    <w:rsid w:val="008F1069"/>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2">
    <w:name w:val="heading 2"/>
    <w:basedOn w:val="a0"/>
    <w:next w:val="a0"/>
    <w:link w:val="20"/>
    <w:qFormat/>
    <w:rsid w:val="0027315B"/>
    <w:pPr>
      <w:keepNext/>
      <w:ind w:left="720"/>
      <w:outlineLvl w:val="1"/>
    </w:pPr>
    <w:rPr>
      <w:rFonts w:ascii="Arial Narrow" w:hAnsi="Arial Narrow"/>
      <w:b/>
      <w:bCs/>
    </w:rPr>
  </w:style>
  <w:style w:type="paragraph" w:styleId="3">
    <w:name w:val="heading 3"/>
    <w:basedOn w:val="a0"/>
    <w:next w:val="a0"/>
    <w:link w:val="30"/>
    <w:qFormat/>
    <w:rsid w:val="0027315B"/>
    <w:pPr>
      <w:keepNext/>
      <w:widowControl w:val="0"/>
      <w:tabs>
        <w:tab w:val="left" w:pos="2160"/>
        <w:tab w:val="left" w:pos="9360"/>
      </w:tabs>
      <w:outlineLvl w:val="2"/>
    </w:pPr>
    <w:rPr>
      <w:rFonts w:ascii="Courier" w:hAnsi="Courier"/>
      <w:b/>
      <w:sz w:val="28"/>
      <w:szCs w:val="20"/>
      <w:lang w:val="en-US"/>
    </w:rPr>
  </w:style>
  <w:style w:type="paragraph" w:styleId="4">
    <w:name w:val="heading 4"/>
    <w:basedOn w:val="a0"/>
    <w:next w:val="a0"/>
    <w:link w:val="40"/>
    <w:qFormat/>
    <w:rsid w:val="0027315B"/>
    <w:pPr>
      <w:keepNext/>
      <w:widowControl w:val="0"/>
      <w:spacing w:after="540"/>
      <w:ind w:left="116"/>
      <w:outlineLvl w:val="3"/>
    </w:pPr>
    <w:rPr>
      <w:b/>
      <w:spacing w:val="15"/>
      <w:sz w:val="28"/>
      <w:lang w:val="en-US"/>
    </w:rPr>
  </w:style>
  <w:style w:type="paragraph" w:styleId="5">
    <w:name w:val="heading 5"/>
    <w:basedOn w:val="a0"/>
    <w:next w:val="a0"/>
    <w:link w:val="50"/>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27315B"/>
    <w:pPr>
      <w:tabs>
        <w:tab w:val="center" w:pos="4153"/>
        <w:tab w:val="right" w:pos="8306"/>
      </w:tabs>
    </w:pPr>
  </w:style>
  <w:style w:type="paragraph" w:styleId="a6">
    <w:name w:val="footer"/>
    <w:basedOn w:val="a0"/>
    <w:link w:val="a7"/>
    <w:uiPriority w:val="99"/>
    <w:rsid w:val="0027315B"/>
    <w:pPr>
      <w:tabs>
        <w:tab w:val="center" w:pos="4153"/>
        <w:tab w:val="right" w:pos="8306"/>
      </w:tabs>
    </w:pPr>
  </w:style>
  <w:style w:type="character" w:styleId="a8">
    <w:name w:val="page number"/>
    <w:basedOn w:val="a1"/>
    <w:rsid w:val="0027315B"/>
  </w:style>
  <w:style w:type="paragraph" w:styleId="a9">
    <w:name w:val="footnote text"/>
    <w:aliases w:val="5_G,Footnote Text Char Char Char Char Char,Footnote Text Char Char Char Char,Footnote reference,FA Fu,Footnote Text Char Char Char,single space,ft,Footnote Text Char1,Footnote Text Char Char1,ft Char Char1,f, Char,FOOTNOTES,fn,ADB,Footnote"/>
    <w:basedOn w:val="a0"/>
    <w:link w:val="11"/>
    <w:uiPriority w:val="99"/>
    <w:qFormat/>
    <w:rsid w:val="0027315B"/>
    <w:pPr>
      <w:widowControl w:val="0"/>
    </w:pPr>
    <w:rPr>
      <w:rFonts w:ascii="Courier" w:hAnsi="Courier"/>
      <w:szCs w:val="20"/>
      <w:lang w:val="en-US"/>
    </w:rPr>
  </w:style>
  <w:style w:type="paragraph" w:styleId="31">
    <w:name w:val="Body Text 3"/>
    <w:basedOn w:val="a0"/>
    <w:link w:val="32"/>
    <w:rsid w:val="0027315B"/>
    <w:rPr>
      <w:szCs w:val="20"/>
      <w:lang w:val="en-US"/>
    </w:rPr>
  </w:style>
  <w:style w:type="paragraph" w:styleId="aa">
    <w:name w:val="Body Text Indent"/>
    <w:basedOn w:val="a0"/>
    <w:link w:val="ab"/>
    <w:rsid w:val="0027315B"/>
    <w:pPr>
      <w:tabs>
        <w:tab w:val="left" w:pos="360"/>
      </w:tabs>
    </w:pPr>
    <w:rPr>
      <w:b/>
      <w:i/>
      <w:sz w:val="28"/>
      <w:szCs w:val="20"/>
      <w:lang w:val="en-US"/>
    </w:rPr>
  </w:style>
  <w:style w:type="character" w:styleId="ac">
    <w:name w:val="Hyperlink"/>
    <w:uiPriority w:val="99"/>
    <w:rsid w:val="0027315B"/>
    <w:rPr>
      <w:color w:val="0000FF"/>
      <w:u w:val="single"/>
    </w:rPr>
  </w:style>
  <w:style w:type="character" w:styleId="ad">
    <w:name w:val="FollowedHyperlink"/>
    <w:rsid w:val="0027315B"/>
    <w:rPr>
      <w:color w:val="800080"/>
      <w:u w:val="single"/>
    </w:rPr>
  </w:style>
  <w:style w:type="paragraph" w:styleId="ae">
    <w:name w:val="Body Text"/>
    <w:basedOn w:val="a0"/>
    <w:link w:val="af"/>
    <w:rsid w:val="0027315B"/>
    <w:pPr>
      <w:pBdr>
        <w:bottom w:val="single" w:sz="4" w:space="1" w:color="auto"/>
      </w:pBdr>
    </w:pPr>
    <w:rPr>
      <w:rFonts w:ascii="Arial Narrow" w:hAnsi="Arial Narrow"/>
      <w:i/>
      <w:iCs/>
    </w:rPr>
  </w:style>
  <w:style w:type="paragraph" w:styleId="21">
    <w:name w:val="Body Text 2"/>
    <w:basedOn w:val="a0"/>
    <w:link w:val="22"/>
    <w:rsid w:val="0027315B"/>
    <w:pPr>
      <w:spacing w:before="120" w:after="120"/>
    </w:pPr>
    <w:rPr>
      <w:rFonts w:ascii="Arial Narrow" w:hAnsi="Arial Narrow"/>
    </w:rPr>
  </w:style>
  <w:style w:type="paragraph" w:styleId="af0">
    <w:name w:val="Balloon Text"/>
    <w:basedOn w:val="a0"/>
    <w:link w:val="af1"/>
    <w:uiPriority w:val="99"/>
    <w:rsid w:val="00D260B0"/>
    <w:rPr>
      <w:rFonts w:ascii="Tahoma" w:hAnsi="Tahoma" w:cs="Tahoma"/>
      <w:sz w:val="16"/>
      <w:szCs w:val="16"/>
    </w:rPr>
  </w:style>
  <w:style w:type="character" w:styleId="af2">
    <w:name w:val="annotation reference"/>
    <w:rsid w:val="00EF6275"/>
    <w:rPr>
      <w:sz w:val="16"/>
      <w:szCs w:val="16"/>
    </w:rPr>
  </w:style>
  <w:style w:type="paragraph" w:styleId="af3">
    <w:name w:val="annotation text"/>
    <w:basedOn w:val="a0"/>
    <w:link w:val="af4"/>
    <w:rsid w:val="00EF6275"/>
    <w:rPr>
      <w:szCs w:val="20"/>
    </w:rPr>
  </w:style>
  <w:style w:type="paragraph" w:styleId="af5">
    <w:name w:val="annotation subject"/>
    <w:basedOn w:val="af3"/>
    <w:next w:val="af3"/>
    <w:link w:val="af6"/>
    <w:semiHidden/>
    <w:rsid w:val="00EF6275"/>
    <w:rPr>
      <w:b/>
      <w:bCs/>
    </w:rPr>
  </w:style>
  <w:style w:type="table" w:styleId="af7">
    <w:name w:val="Table Grid"/>
    <w:basedOn w:val="a2"/>
    <w:rsid w:val="00233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0"/>
    <w:uiPriority w:val="99"/>
    <w:rsid w:val="00E663CF"/>
    <w:pPr>
      <w:spacing w:before="100" w:beforeAutospacing="1" w:after="100" w:afterAutospacing="1"/>
    </w:pPr>
    <w:rPr>
      <w:rFonts w:ascii="Times New Roman" w:hAnsi="Times New Roman"/>
      <w:sz w:val="24"/>
      <w:lang w:val="en-US"/>
    </w:rPr>
  </w:style>
  <w:style w:type="character" w:styleId="af9">
    <w:name w:val="Emphasis"/>
    <w:uiPriority w:val="20"/>
    <w:qFormat/>
    <w:rsid w:val="00F30150"/>
    <w:rPr>
      <w:i/>
      <w:iCs/>
    </w:rPr>
  </w:style>
  <w:style w:type="character" w:styleId="afa">
    <w:name w:val="footnote reference"/>
    <w:aliases w:val="BVI fnr,BVI fnr Car Car,BVI fnr Char Car Car Car,BVI fnr Char Car Car Car Char,BVI fnr Car,BVI fnr Car Car Car Car,BVI fnr Char Char,BVI fnr Car Car Char Char,BVI fnr Char Car Car Car Char Char,BVI fnr Car Char Ch,ftref,16 Poin,16 Poi"/>
    <w:link w:val="Char2"/>
    <w:uiPriority w:val="99"/>
    <w:qFormat/>
    <w:rsid w:val="00BF50E7"/>
    <w:rPr>
      <w:rFonts w:ascii="Arial" w:hAnsi="Arial"/>
      <w:sz w:val="18"/>
      <w:vertAlign w:val="superscript"/>
    </w:rPr>
  </w:style>
  <w:style w:type="paragraph" w:customStyle="1" w:styleId="Char">
    <w:name w:val="Char"/>
    <w:basedOn w:val="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afb">
    <w:name w:val="List Paragraph"/>
    <w:basedOn w:val="a0"/>
    <w:uiPriority w:val="34"/>
    <w:qFormat/>
    <w:rsid w:val="00DB520F"/>
    <w:pPr>
      <w:spacing w:after="0"/>
      <w:ind w:left="720"/>
      <w:jc w:val="left"/>
    </w:pPr>
    <w:rPr>
      <w:rFonts w:ascii="Times New Roman" w:hAnsi="Times New Roman"/>
      <w:sz w:val="24"/>
      <w:lang w:val="en-US"/>
    </w:rPr>
  </w:style>
  <w:style w:type="paragraph" w:styleId="afc">
    <w:name w:val="Title"/>
    <w:basedOn w:val="a0"/>
    <w:link w:val="afd"/>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a0"/>
    <w:rsid w:val="00340E23"/>
    <w:pPr>
      <w:spacing w:after="160" w:line="240" w:lineRule="exact"/>
      <w:jc w:val="left"/>
    </w:pPr>
    <w:rPr>
      <w:rFonts w:cs="Arial"/>
      <w:sz w:val="20"/>
      <w:szCs w:val="20"/>
      <w:lang w:val="en-US"/>
    </w:rPr>
  </w:style>
  <w:style w:type="character" w:customStyle="1" w:styleId="a5">
    <w:name w:val="Верхний колонтитул Знак"/>
    <w:basedOn w:val="a1"/>
    <w:link w:val="a4"/>
    <w:rsid w:val="00E40257"/>
    <w:rPr>
      <w:rFonts w:ascii="Arial" w:hAnsi="Arial"/>
      <w:sz w:val="22"/>
      <w:szCs w:val="24"/>
      <w:lang w:val="en-GB"/>
    </w:rPr>
  </w:style>
  <w:style w:type="character" w:customStyle="1" w:styleId="a7">
    <w:name w:val="Нижний колонтитул Знак"/>
    <w:basedOn w:val="a1"/>
    <w:link w:val="a6"/>
    <w:uiPriority w:val="99"/>
    <w:rsid w:val="00E53F1B"/>
    <w:rPr>
      <w:rFonts w:ascii="Arial" w:hAnsi="Arial"/>
      <w:sz w:val="22"/>
      <w:szCs w:val="24"/>
      <w:lang w:val="en-GB"/>
    </w:rPr>
  </w:style>
  <w:style w:type="character" w:customStyle="1" w:styleId="10">
    <w:name w:val="Заголовок 1 Знак"/>
    <w:basedOn w:val="a1"/>
    <w:link w:val="1"/>
    <w:rsid w:val="0055539B"/>
    <w:rPr>
      <w:rFonts w:ascii="Century Gothic" w:hAnsi="Century Gothic"/>
      <w:b/>
      <w:smallCaps/>
      <w:spacing w:val="-2"/>
      <w:sz w:val="28"/>
      <w:lang w:val="en-GB"/>
    </w:rPr>
  </w:style>
  <w:style w:type="character" w:customStyle="1" w:styleId="20">
    <w:name w:val="Заголовок 2 Знак"/>
    <w:basedOn w:val="a1"/>
    <w:link w:val="2"/>
    <w:rsid w:val="0055539B"/>
    <w:rPr>
      <w:rFonts w:ascii="Arial Narrow" w:hAnsi="Arial Narrow"/>
      <w:b/>
      <w:bCs/>
      <w:sz w:val="22"/>
      <w:szCs w:val="24"/>
      <w:lang w:val="en-GB"/>
    </w:rPr>
  </w:style>
  <w:style w:type="character" w:customStyle="1" w:styleId="30">
    <w:name w:val="Заголовок 3 Знак"/>
    <w:basedOn w:val="a1"/>
    <w:link w:val="3"/>
    <w:rsid w:val="0055539B"/>
    <w:rPr>
      <w:rFonts w:ascii="Courier" w:hAnsi="Courier"/>
      <w:b/>
      <w:sz w:val="28"/>
    </w:rPr>
  </w:style>
  <w:style w:type="character" w:customStyle="1" w:styleId="40">
    <w:name w:val="Заголовок 4 Знак"/>
    <w:basedOn w:val="a1"/>
    <w:link w:val="4"/>
    <w:rsid w:val="0055539B"/>
    <w:rPr>
      <w:rFonts w:ascii="Arial" w:hAnsi="Arial"/>
      <w:b/>
      <w:spacing w:val="15"/>
      <w:sz w:val="28"/>
      <w:szCs w:val="24"/>
    </w:rPr>
  </w:style>
  <w:style w:type="character" w:customStyle="1" w:styleId="50">
    <w:name w:val="Заголовок 5 Знак"/>
    <w:basedOn w:val="a1"/>
    <w:link w:val="5"/>
    <w:rsid w:val="0055539B"/>
    <w:rPr>
      <w:rFonts w:ascii="Arial" w:hAnsi="Arial"/>
      <w:b/>
      <w:bCs/>
      <w:sz w:val="24"/>
      <w:szCs w:val="24"/>
      <w:lang w:val="en-GB"/>
    </w:rPr>
  </w:style>
  <w:style w:type="character" w:customStyle="1" w:styleId="11">
    <w:name w:val="Текст сноски Знак1"/>
    <w:aliases w:val="5_G Знак1,Footnote Text Char Char Char Char Char Знак1,Footnote Text Char Char Char Char Знак1,Footnote reference Знак1,FA Fu Знак1,Footnote Text Char Char Char Знак1,single space Знак1,ft Знак1,Footnote Text Char1 Знак1,f Знак"/>
    <w:basedOn w:val="a1"/>
    <w:link w:val="a9"/>
    <w:uiPriority w:val="99"/>
    <w:rsid w:val="0055539B"/>
    <w:rPr>
      <w:rFonts w:ascii="Courier" w:hAnsi="Courier"/>
      <w:sz w:val="22"/>
    </w:rPr>
  </w:style>
  <w:style w:type="character" w:customStyle="1" w:styleId="32">
    <w:name w:val="Основной текст 3 Знак"/>
    <w:basedOn w:val="a1"/>
    <w:link w:val="31"/>
    <w:rsid w:val="0055539B"/>
    <w:rPr>
      <w:rFonts w:ascii="Arial" w:hAnsi="Arial"/>
      <w:sz w:val="22"/>
    </w:rPr>
  </w:style>
  <w:style w:type="character" w:customStyle="1" w:styleId="ab">
    <w:name w:val="Основной текст с отступом Знак"/>
    <w:basedOn w:val="a1"/>
    <w:link w:val="aa"/>
    <w:rsid w:val="0055539B"/>
    <w:rPr>
      <w:rFonts w:ascii="Arial" w:hAnsi="Arial"/>
      <w:b/>
      <w:i/>
      <w:sz w:val="28"/>
    </w:rPr>
  </w:style>
  <w:style w:type="character" w:customStyle="1" w:styleId="af">
    <w:name w:val="Основной текст Знак"/>
    <w:basedOn w:val="a1"/>
    <w:link w:val="ae"/>
    <w:rsid w:val="0055539B"/>
    <w:rPr>
      <w:rFonts w:ascii="Arial Narrow" w:hAnsi="Arial Narrow"/>
      <w:i/>
      <w:iCs/>
      <w:sz w:val="22"/>
      <w:szCs w:val="24"/>
      <w:lang w:val="en-GB"/>
    </w:rPr>
  </w:style>
  <w:style w:type="character" w:customStyle="1" w:styleId="22">
    <w:name w:val="Основной текст 2 Знак"/>
    <w:basedOn w:val="a1"/>
    <w:link w:val="21"/>
    <w:rsid w:val="0055539B"/>
    <w:rPr>
      <w:rFonts w:ascii="Arial Narrow" w:hAnsi="Arial Narrow"/>
      <w:sz w:val="22"/>
      <w:szCs w:val="24"/>
      <w:lang w:val="en-GB"/>
    </w:rPr>
  </w:style>
  <w:style w:type="character" w:customStyle="1" w:styleId="af1">
    <w:name w:val="Текст выноски Знак"/>
    <w:basedOn w:val="a1"/>
    <w:link w:val="af0"/>
    <w:uiPriority w:val="99"/>
    <w:rsid w:val="0055539B"/>
    <w:rPr>
      <w:rFonts w:ascii="Tahoma" w:hAnsi="Tahoma" w:cs="Tahoma"/>
      <w:sz w:val="16"/>
      <w:szCs w:val="16"/>
      <w:lang w:val="en-GB"/>
    </w:rPr>
  </w:style>
  <w:style w:type="character" w:customStyle="1" w:styleId="af4">
    <w:name w:val="Текст примечания Знак"/>
    <w:basedOn w:val="a1"/>
    <w:link w:val="af3"/>
    <w:rsid w:val="0055539B"/>
    <w:rPr>
      <w:rFonts w:ascii="Arial" w:hAnsi="Arial"/>
      <w:sz w:val="22"/>
      <w:lang w:val="en-GB"/>
    </w:rPr>
  </w:style>
  <w:style w:type="character" w:customStyle="1" w:styleId="af6">
    <w:name w:val="Тема примечания Знак"/>
    <w:basedOn w:val="af4"/>
    <w:link w:val="af5"/>
    <w:semiHidden/>
    <w:rsid w:val="0055539B"/>
    <w:rPr>
      <w:rFonts w:ascii="Arial" w:hAnsi="Arial"/>
      <w:b/>
      <w:bCs/>
      <w:sz w:val="22"/>
      <w:lang w:val="en-GB"/>
    </w:rPr>
  </w:style>
  <w:style w:type="paragraph" w:customStyle="1" w:styleId="ColorfulList-Accent11">
    <w:name w:val="Colorful List - Accent 11"/>
    <w:basedOn w:val="a0"/>
    <w:qFormat/>
    <w:rsid w:val="0055539B"/>
    <w:pPr>
      <w:spacing w:after="0"/>
      <w:ind w:left="720"/>
      <w:jc w:val="left"/>
    </w:pPr>
    <w:rPr>
      <w:rFonts w:ascii="Times New Roman" w:hAnsi="Times New Roman"/>
      <w:sz w:val="24"/>
      <w:lang w:val="en-US"/>
    </w:rPr>
  </w:style>
  <w:style w:type="character" w:customStyle="1" w:styleId="afd">
    <w:name w:val="Название Знак"/>
    <w:basedOn w:val="a1"/>
    <w:link w:val="afc"/>
    <w:rsid w:val="0055539B"/>
    <w:rPr>
      <w:rFonts w:ascii="Arial" w:hAnsi="Arial" w:cs="Arial"/>
      <w:b/>
      <w:bCs/>
      <w:kern w:val="28"/>
      <w:sz w:val="32"/>
      <w:szCs w:val="32"/>
      <w:lang w:val="en-GB"/>
    </w:rPr>
  </w:style>
  <w:style w:type="paragraph" w:customStyle="1" w:styleId="bulletandquote">
    <w:name w:val="bullet and quote"/>
    <w:basedOn w:val="a0"/>
    <w:qFormat/>
    <w:rsid w:val="0055539B"/>
    <w:pPr>
      <w:numPr>
        <w:numId w:val="11"/>
      </w:numPr>
    </w:pPr>
    <w:rPr>
      <w:rFonts w:eastAsia="Cambria"/>
      <w:i/>
    </w:rPr>
  </w:style>
  <w:style w:type="paragraph" w:styleId="afe">
    <w:name w:val="Plain Text"/>
    <w:basedOn w:val="a0"/>
    <w:link w:val="12"/>
    <w:uiPriority w:val="99"/>
    <w:rsid w:val="0055539B"/>
    <w:pPr>
      <w:spacing w:after="0"/>
      <w:jc w:val="left"/>
    </w:pPr>
    <w:rPr>
      <w:rFonts w:ascii="Courier New" w:eastAsia="MS Mincho" w:hAnsi="Courier New"/>
      <w:sz w:val="20"/>
      <w:szCs w:val="20"/>
      <w:lang w:eastAsia="ja-JP"/>
    </w:rPr>
  </w:style>
  <w:style w:type="character" w:customStyle="1" w:styleId="12">
    <w:name w:val="Текст Знак1"/>
    <w:basedOn w:val="a1"/>
    <w:link w:val="afe"/>
    <w:uiPriority w:val="99"/>
    <w:rsid w:val="0055539B"/>
    <w:rPr>
      <w:rFonts w:ascii="Courier New" w:eastAsia="MS Mincho" w:hAnsi="Courier New"/>
      <w:lang w:val="en-GB" w:eastAsia="ja-JP"/>
    </w:rPr>
  </w:style>
  <w:style w:type="character" w:customStyle="1" w:styleId="BalloonTextChar1">
    <w:name w:val="Balloon Text Char1"/>
    <w:rsid w:val="0055539B"/>
    <w:rPr>
      <w:rFonts w:ascii="Lucida Grande" w:hAnsi="Lucida Grande"/>
      <w:sz w:val="18"/>
      <w:szCs w:val="18"/>
      <w:lang w:val="en-GB"/>
    </w:rPr>
  </w:style>
  <w:style w:type="paragraph" w:styleId="aff">
    <w:name w:val="endnote text"/>
    <w:basedOn w:val="a0"/>
    <w:link w:val="aff0"/>
    <w:rsid w:val="0055539B"/>
    <w:rPr>
      <w:sz w:val="24"/>
    </w:rPr>
  </w:style>
  <w:style w:type="character" w:customStyle="1" w:styleId="aff0">
    <w:name w:val="Текст концевой сноски Знак"/>
    <w:basedOn w:val="a1"/>
    <w:link w:val="aff"/>
    <w:rsid w:val="0055539B"/>
    <w:rPr>
      <w:rFonts w:ascii="Arial" w:hAnsi="Arial"/>
      <w:sz w:val="24"/>
      <w:szCs w:val="24"/>
      <w:lang w:val="en-GB"/>
    </w:rPr>
  </w:style>
  <w:style w:type="paragraph" w:customStyle="1" w:styleId="SingleTxt">
    <w:name w:val="__Single Txt"/>
    <w:basedOn w:val="a0"/>
    <w:rsid w:val="0055539B"/>
    <w:pPr>
      <w:spacing w:after="120" w:line="240" w:lineRule="exact"/>
      <w:ind w:left="1267" w:right="1267"/>
    </w:pPr>
    <w:rPr>
      <w:rFonts w:ascii="Times New (W1)" w:eastAsia="Calibri" w:hAnsi="Times New (W1)"/>
      <w:spacing w:val="4"/>
      <w:sz w:val="20"/>
      <w:szCs w:val="20"/>
      <w:lang w:val="en-US"/>
    </w:rPr>
  </w:style>
  <w:style w:type="paragraph" w:customStyle="1" w:styleId="outputs">
    <w:name w:val="outputs"/>
    <w:basedOn w:val="a0"/>
    <w:rsid w:val="0055539B"/>
    <w:pPr>
      <w:numPr>
        <w:ilvl w:val="1"/>
        <w:numId w:val="14"/>
      </w:numPr>
      <w:spacing w:after="0"/>
      <w:ind w:left="347" w:hanging="347"/>
      <w:jc w:val="left"/>
    </w:pPr>
    <w:rPr>
      <w:rFonts w:ascii="Times New Roman" w:hAnsi="Times New Roman"/>
      <w:color w:val="17365D"/>
      <w:sz w:val="16"/>
      <w:szCs w:val="16"/>
      <w:lang w:val="ru-RU" w:eastAsia="ru-RU"/>
    </w:rPr>
  </w:style>
  <w:style w:type="paragraph" w:customStyle="1" w:styleId="outcomes">
    <w:name w:val="outcomes"/>
    <w:basedOn w:val="a0"/>
    <w:rsid w:val="0055539B"/>
    <w:pPr>
      <w:numPr>
        <w:numId w:val="14"/>
      </w:numPr>
      <w:spacing w:before="60"/>
      <w:jc w:val="left"/>
    </w:pPr>
    <w:rPr>
      <w:rFonts w:ascii="Times New Roman" w:hAnsi="Times New Roman"/>
      <w:color w:val="1F497D"/>
      <w:sz w:val="16"/>
      <w:szCs w:val="16"/>
      <w:lang w:val="ru-RU" w:eastAsia="ru-RU"/>
    </w:rPr>
  </w:style>
  <w:style w:type="paragraph" w:customStyle="1" w:styleId="Heading11">
    <w:name w:val="Heading 1.1"/>
    <w:basedOn w:val="a0"/>
    <w:rsid w:val="0055539B"/>
    <w:pPr>
      <w:numPr>
        <w:numId w:val="15"/>
      </w:numPr>
      <w:jc w:val="center"/>
    </w:pPr>
    <w:rPr>
      <w:rFonts w:ascii="Myriad Pro" w:hAnsi="Myriad Pro" w:cs="Myriad Pro"/>
      <w:b/>
      <w:bCs/>
      <w:sz w:val="24"/>
    </w:rPr>
  </w:style>
  <w:style w:type="paragraph" w:customStyle="1" w:styleId="para">
    <w:name w:val="para"/>
    <w:basedOn w:val="a0"/>
    <w:rsid w:val="0055539B"/>
    <w:pPr>
      <w:tabs>
        <w:tab w:val="left" w:pos="720"/>
      </w:tabs>
      <w:spacing w:after="240"/>
    </w:pPr>
    <w:rPr>
      <w:rFonts w:ascii="Times New Roman" w:hAnsi="Times New Roman"/>
      <w:sz w:val="24"/>
      <w:lang w:val="en-US"/>
    </w:rPr>
  </w:style>
  <w:style w:type="paragraph" w:customStyle="1" w:styleId="Blah2">
    <w:name w:val="Blah2"/>
    <w:basedOn w:val="a0"/>
    <w:rsid w:val="0055539B"/>
    <w:pPr>
      <w:numPr>
        <w:numId w:val="19"/>
      </w:numPr>
      <w:spacing w:after="240"/>
    </w:pPr>
    <w:rPr>
      <w:rFonts w:ascii="Times New Roman" w:hAnsi="Times New Roman"/>
      <w:sz w:val="24"/>
      <w:szCs w:val="20"/>
      <w:lang w:eastAsia="en-GB"/>
    </w:rPr>
  </w:style>
  <w:style w:type="character" w:customStyle="1" w:styleId="longtext">
    <w:name w:val="long_text"/>
    <w:basedOn w:val="a1"/>
    <w:rsid w:val="0055539B"/>
  </w:style>
  <w:style w:type="paragraph" w:customStyle="1" w:styleId="NoSpacing1">
    <w:name w:val="No Spacing1"/>
    <w:rsid w:val="0055539B"/>
    <w:rPr>
      <w:rFonts w:ascii="Calibri" w:hAnsi="Calibri" w:cs="Calibri"/>
      <w:sz w:val="22"/>
      <w:szCs w:val="22"/>
      <w:lang w:val="ru-RU" w:eastAsia="ru-RU"/>
    </w:rPr>
  </w:style>
  <w:style w:type="character" w:customStyle="1" w:styleId="hps">
    <w:name w:val="hps"/>
    <w:rsid w:val="0055539B"/>
  </w:style>
  <w:style w:type="paragraph" w:customStyle="1" w:styleId="Char2">
    <w:name w:val="Char2"/>
    <w:basedOn w:val="a0"/>
    <w:link w:val="afa"/>
    <w:uiPriority w:val="99"/>
    <w:rsid w:val="0055539B"/>
    <w:pPr>
      <w:spacing w:after="160" w:line="240" w:lineRule="exact"/>
      <w:jc w:val="left"/>
    </w:pPr>
    <w:rPr>
      <w:sz w:val="18"/>
      <w:szCs w:val="20"/>
      <w:vertAlign w:val="superscript"/>
      <w:lang w:val="en-US"/>
    </w:rPr>
  </w:style>
  <w:style w:type="paragraph" w:styleId="aff1">
    <w:name w:val="No Spacing"/>
    <w:uiPriority w:val="1"/>
    <w:qFormat/>
    <w:rsid w:val="0055539B"/>
    <w:rPr>
      <w:rFonts w:ascii="Calibri" w:eastAsia="Calibri" w:hAnsi="Calibri"/>
      <w:sz w:val="22"/>
      <w:szCs w:val="22"/>
    </w:rPr>
  </w:style>
  <w:style w:type="paragraph" w:customStyle="1" w:styleId="Default">
    <w:name w:val="Default"/>
    <w:rsid w:val="0055539B"/>
    <w:pPr>
      <w:autoSpaceDE w:val="0"/>
      <w:autoSpaceDN w:val="0"/>
      <w:adjustRightInd w:val="0"/>
    </w:pPr>
    <w:rPr>
      <w:rFonts w:ascii="Arial" w:hAnsi="Arial" w:cs="Arial"/>
      <w:color w:val="000000"/>
      <w:sz w:val="24"/>
      <w:szCs w:val="24"/>
    </w:rPr>
  </w:style>
  <w:style w:type="paragraph" w:styleId="aff2">
    <w:name w:val="Revision"/>
    <w:hidden/>
    <w:rsid w:val="0055539B"/>
    <w:rPr>
      <w:rFonts w:ascii="Arial" w:hAnsi="Arial"/>
      <w:sz w:val="22"/>
      <w:szCs w:val="24"/>
      <w:lang w:val="en-GB"/>
    </w:rPr>
  </w:style>
  <w:style w:type="character" w:customStyle="1" w:styleId="A30">
    <w:name w:val="A3"/>
    <w:uiPriority w:val="99"/>
    <w:rsid w:val="0055539B"/>
    <w:rPr>
      <w:rFonts w:ascii="Garamond Premr Pro" w:hAnsi="Garamond Premr Pro" w:cs="Garamond Premr Pro"/>
      <w:color w:val="000000"/>
      <w:sz w:val="22"/>
      <w:szCs w:val="22"/>
    </w:rPr>
  </w:style>
  <w:style w:type="character" w:customStyle="1" w:styleId="aff3">
    <w:name w:val="Текст сноски Знак"/>
    <w:aliases w:val="5_G Знак,Footnote Text Char Char Char Char Char Знак,Footnote Text Char Char Char Char Знак,Footnote reference Знак,FA Fu Знак,Footnote Text Char Char Char Знак,single space Знак,ft Знак,Footnote Text Char1 Знак,ft Char Char1 Знак"/>
    <w:basedOn w:val="a1"/>
    <w:uiPriority w:val="99"/>
    <w:locked/>
    <w:rsid w:val="00D93BB0"/>
    <w:rPr>
      <w:rFonts w:ascii="Calibri" w:eastAsiaTheme="minorHAnsi" w:hAnsi="Calibri"/>
    </w:rPr>
  </w:style>
  <w:style w:type="character" w:customStyle="1" w:styleId="apple-converted-space">
    <w:name w:val="apple-converted-space"/>
    <w:basedOn w:val="a1"/>
    <w:rsid w:val="00A63619"/>
  </w:style>
  <w:style w:type="paragraph" w:customStyle="1" w:styleId="a">
    <w:name w:val="Текст СРС"/>
    <w:basedOn w:val="a0"/>
    <w:rsid w:val="00075349"/>
    <w:pPr>
      <w:numPr>
        <w:numId w:val="26"/>
      </w:numPr>
      <w:spacing w:before="120" w:after="120"/>
    </w:pPr>
    <w:rPr>
      <w:rFonts w:ascii="Arial UniToktom" w:hAnsi="Arial UniToktom" w:cs="Arial"/>
      <w:szCs w:val="22"/>
      <w:lang w:val="ru-RU" w:eastAsia="ru-RU"/>
    </w:rPr>
  </w:style>
  <w:style w:type="character" w:styleId="aff4">
    <w:name w:val="Strong"/>
    <w:basedOn w:val="a1"/>
    <w:uiPriority w:val="22"/>
    <w:qFormat/>
    <w:rsid w:val="009D4E1B"/>
    <w:rPr>
      <w:b/>
      <w:bCs/>
    </w:rPr>
  </w:style>
  <w:style w:type="character" w:customStyle="1" w:styleId="aff5">
    <w:name w:val="Текст Знак"/>
    <w:basedOn w:val="a1"/>
    <w:uiPriority w:val="99"/>
    <w:semiHidden/>
    <w:rsid w:val="00BF2C95"/>
    <w:rPr>
      <w:rFonts w:ascii="Calibri" w:eastAsiaTheme="minorHAnsi" w:hAnsi="Calibri" w:cstheme="minorBidi"/>
      <w:sz w:val="22"/>
      <w:szCs w:val="21"/>
      <w:lang w:val="ru-RU"/>
    </w:rPr>
  </w:style>
</w:styles>
</file>

<file path=word/webSettings.xml><?xml version="1.0" encoding="utf-8"?>
<w:webSettings xmlns:r="http://schemas.openxmlformats.org/officeDocument/2006/relationships" xmlns:w="http://schemas.openxmlformats.org/wordprocessingml/2006/main">
  <w:divs>
    <w:div w:id="5178765">
      <w:bodyDiv w:val="1"/>
      <w:marLeft w:val="0"/>
      <w:marRight w:val="0"/>
      <w:marTop w:val="0"/>
      <w:marBottom w:val="0"/>
      <w:divBdr>
        <w:top w:val="none" w:sz="0" w:space="0" w:color="auto"/>
        <w:left w:val="none" w:sz="0" w:space="0" w:color="auto"/>
        <w:bottom w:val="none" w:sz="0" w:space="0" w:color="auto"/>
        <w:right w:val="none" w:sz="0" w:space="0" w:color="auto"/>
      </w:divBdr>
    </w:div>
    <w:div w:id="169108659">
      <w:bodyDiv w:val="1"/>
      <w:marLeft w:val="0"/>
      <w:marRight w:val="0"/>
      <w:marTop w:val="0"/>
      <w:marBottom w:val="0"/>
      <w:divBdr>
        <w:top w:val="none" w:sz="0" w:space="0" w:color="auto"/>
        <w:left w:val="none" w:sz="0" w:space="0" w:color="auto"/>
        <w:bottom w:val="none" w:sz="0" w:space="0" w:color="auto"/>
        <w:right w:val="none" w:sz="0" w:space="0" w:color="auto"/>
      </w:divBdr>
    </w:div>
    <w:div w:id="253440317">
      <w:bodyDiv w:val="1"/>
      <w:marLeft w:val="0"/>
      <w:marRight w:val="0"/>
      <w:marTop w:val="0"/>
      <w:marBottom w:val="0"/>
      <w:divBdr>
        <w:top w:val="none" w:sz="0" w:space="0" w:color="auto"/>
        <w:left w:val="none" w:sz="0" w:space="0" w:color="auto"/>
        <w:bottom w:val="none" w:sz="0" w:space="0" w:color="auto"/>
        <w:right w:val="none" w:sz="0" w:space="0" w:color="auto"/>
      </w:divBdr>
    </w:div>
    <w:div w:id="296690969">
      <w:bodyDiv w:val="1"/>
      <w:marLeft w:val="0"/>
      <w:marRight w:val="0"/>
      <w:marTop w:val="0"/>
      <w:marBottom w:val="0"/>
      <w:divBdr>
        <w:top w:val="none" w:sz="0" w:space="0" w:color="auto"/>
        <w:left w:val="none" w:sz="0" w:space="0" w:color="auto"/>
        <w:bottom w:val="none" w:sz="0" w:space="0" w:color="auto"/>
        <w:right w:val="none" w:sz="0" w:space="0" w:color="auto"/>
      </w:divBdr>
    </w:div>
    <w:div w:id="449207310">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480462122">
      <w:bodyDiv w:val="1"/>
      <w:marLeft w:val="0"/>
      <w:marRight w:val="0"/>
      <w:marTop w:val="0"/>
      <w:marBottom w:val="0"/>
      <w:divBdr>
        <w:top w:val="none" w:sz="0" w:space="0" w:color="auto"/>
        <w:left w:val="none" w:sz="0" w:space="0" w:color="auto"/>
        <w:bottom w:val="none" w:sz="0" w:space="0" w:color="auto"/>
        <w:right w:val="none" w:sz="0" w:space="0" w:color="auto"/>
      </w:divBdr>
    </w:div>
    <w:div w:id="512308339">
      <w:bodyDiv w:val="1"/>
      <w:marLeft w:val="0"/>
      <w:marRight w:val="0"/>
      <w:marTop w:val="0"/>
      <w:marBottom w:val="0"/>
      <w:divBdr>
        <w:top w:val="none" w:sz="0" w:space="0" w:color="auto"/>
        <w:left w:val="none" w:sz="0" w:space="0" w:color="auto"/>
        <w:bottom w:val="none" w:sz="0" w:space="0" w:color="auto"/>
        <w:right w:val="none" w:sz="0" w:space="0" w:color="auto"/>
      </w:divBdr>
    </w:div>
    <w:div w:id="515772383">
      <w:bodyDiv w:val="1"/>
      <w:marLeft w:val="0"/>
      <w:marRight w:val="0"/>
      <w:marTop w:val="0"/>
      <w:marBottom w:val="0"/>
      <w:divBdr>
        <w:top w:val="none" w:sz="0" w:space="0" w:color="auto"/>
        <w:left w:val="none" w:sz="0" w:space="0" w:color="auto"/>
        <w:bottom w:val="none" w:sz="0" w:space="0" w:color="auto"/>
        <w:right w:val="none" w:sz="0" w:space="0" w:color="auto"/>
      </w:divBdr>
    </w:div>
    <w:div w:id="747654079">
      <w:bodyDiv w:val="1"/>
      <w:marLeft w:val="0"/>
      <w:marRight w:val="0"/>
      <w:marTop w:val="0"/>
      <w:marBottom w:val="0"/>
      <w:divBdr>
        <w:top w:val="none" w:sz="0" w:space="0" w:color="auto"/>
        <w:left w:val="none" w:sz="0" w:space="0" w:color="auto"/>
        <w:bottom w:val="none" w:sz="0" w:space="0" w:color="auto"/>
        <w:right w:val="none" w:sz="0" w:space="0" w:color="auto"/>
      </w:divBdr>
    </w:div>
    <w:div w:id="770080544">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91428432">
      <w:bodyDiv w:val="1"/>
      <w:marLeft w:val="0"/>
      <w:marRight w:val="0"/>
      <w:marTop w:val="0"/>
      <w:marBottom w:val="0"/>
      <w:divBdr>
        <w:top w:val="none" w:sz="0" w:space="0" w:color="auto"/>
        <w:left w:val="none" w:sz="0" w:space="0" w:color="auto"/>
        <w:bottom w:val="none" w:sz="0" w:space="0" w:color="auto"/>
        <w:right w:val="none" w:sz="0" w:space="0" w:color="auto"/>
      </w:divBdr>
      <w:divsChild>
        <w:div w:id="1472870729">
          <w:marLeft w:val="0"/>
          <w:marRight w:val="0"/>
          <w:marTop w:val="0"/>
          <w:marBottom w:val="0"/>
          <w:divBdr>
            <w:top w:val="none" w:sz="0" w:space="0" w:color="auto"/>
            <w:left w:val="none" w:sz="0" w:space="0" w:color="auto"/>
            <w:bottom w:val="none" w:sz="0" w:space="0" w:color="auto"/>
            <w:right w:val="none" w:sz="0" w:space="0" w:color="auto"/>
          </w:divBdr>
          <w:divsChild>
            <w:div w:id="355350114">
              <w:marLeft w:val="0"/>
              <w:marRight w:val="0"/>
              <w:marTop w:val="525"/>
              <w:marBottom w:val="0"/>
              <w:divBdr>
                <w:top w:val="none" w:sz="0" w:space="0" w:color="auto"/>
                <w:left w:val="none" w:sz="0" w:space="0" w:color="auto"/>
                <w:bottom w:val="none" w:sz="0" w:space="0" w:color="auto"/>
                <w:right w:val="none" w:sz="0" w:space="0" w:color="auto"/>
              </w:divBdr>
              <w:divsChild>
                <w:div w:id="2095005501">
                  <w:marLeft w:val="0"/>
                  <w:marRight w:val="0"/>
                  <w:marTop w:val="0"/>
                  <w:marBottom w:val="0"/>
                  <w:divBdr>
                    <w:top w:val="none" w:sz="0" w:space="0" w:color="auto"/>
                    <w:left w:val="none" w:sz="0" w:space="0" w:color="auto"/>
                    <w:bottom w:val="none" w:sz="0" w:space="0" w:color="auto"/>
                    <w:right w:val="none" w:sz="0" w:space="0" w:color="auto"/>
                  </w:divBdr>
                  <w:divsChild>
                    <w:div w:id="1410153262">
                      <w:marLeft w:val="0"/>
                      <w:marRight w:val="300"/>
                      <w:marTop w:val="0"/>
                      <w:marBottom w:val="0"/>
                      <w:divBdr>
                        <w:top w:val="none" w:sz="0" w:space="0" w:color="auto"/>
                        <w:left w:val="none" w:sz="0" w:space="0" w:color="auto"/>
                        <w:bottom w:val="none" w:sz="0" w:space="0" w:color="auto"/>
                        <w:right w:val="none" w:sz="0" w:space="0" w:color="auto"/>
                      </w:divBdr>
                      <w:divsChild>
                        <w:div w:id="1015376849">
                          <w:marLeft w:val="0"/>
                          <w:marRight w:val="0"/>
                          <w:marTop w:val="0"/>
                          <w:marBottom w:val="0"/>
                          <w:divBdr>
                            <w:top w:val="none" w:sz="0" w:space="0" w:color="auto"/>
                            <w:left w:val="none" w:sz="0" w:space="0" w:color="auto"/>
                            <w:bottom w:val="none" w:sz="0" w:space="0" w:color="auto"/>
                            <w:right w:val="none" w:sz="0" w:space="0" w:color="auto"/>
                          </w:divBdr>
                          <w:divsChild>
                            <w:div w:id="1824201585">
                              <w:marLeft w:val="0"/>
                              <w:marRight w:val="0"/>
                              <w:marTop w:val="0"/>
                              <w:marBottom w:val="0"/>
                              <w:divBdr>
                                <w:top w:val="none" w:sz="0" w:space="0" w:color="auto"/>
                                <w:left w:val="none" w:sz="0" w:space="0" w:color="auto"/>
                                <w:bottom w:val="none" w:sz="0" w:space="0" w:color="auto"/>
                                <w:right w:val="none" w:sz="0" w:space="0" w:color="auto"/>
                              </w:divBdr>
                              <w:divsChild>
                                <w:div w:id="18950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052340152">
      <w:bodyDiv w:val="1"/>
      <w:marLeft w:val="0"/>
      <w:marRight w:val="0"/>
      <w:marTop w:val="0"/>
      <w:marBottom w:val="0"/>
      <w:divBdr>
        <w:top w:val="none" w:sz="0" w:space="0" w:color="auto"/>
        <w:left w:val="none" w:sz="0" w:space="0" w:color="auto"/>
        <w:bottom w:val="none" w:sz="0" w:space="0" w:color="auto"/>
        <w:right w:val="none" w:sz="0" w:space="0" w:color="auto"/>
      </w:divBdr>
    </w:div>
    <w:div w:id="1094713950">
      <w:bodyDiv w:val="1"/>
      <w:marLeft w:val="0"/>
      <w:marRight w:val="0"/>
      <w:marTop w:val="0"/>
      <w:marBottom w:val="0"/>
      <w:divBdr>
        <w:top w:val="none" w:sz="0" w:space="0" w:color="auto"/>
        <w:left w:val="none" w:sz="0" w:space="0" w:color="auto"/>
        <w:bottom w:val="none" w:sz="0" w:space="0" w:color="auto"/>
        <w:right w:val="none" w:sz="0" w:space="0" w:color="auto"/>
      </w:divBdr>
    </w:div>
    <w:div w:id="1285037606">
      <w:bodyDiv w:val="1"/>
      <w:marLeft w:val="0"/>
      <w:marRight w:val="0"/>
      <w:marTop w:val="0"/>
      <w:marBottom w:val="0"/>
      <w:divBdr>
        <w:top w:val="none" w:sz="0" w:space="0" w:color="auto"/>
        <w:left w:val="none" w:sz="0" w:space="0" w:color="auto"/>
        <w:bottom w:val="none" w:sz="0" w:space="0" w:color="auto"/>
        <w:right w:val="none" w:sz="0" w:space="0" w:color="auto"/>
      </w:divBdr>
      <w:divsChild>
        <w:div w:id="1436947856">
          <w:marLeft w:val="0"/>
          <w:marRight w:val="0"/>
          <w:marTop w:val="0"/>
          <w:marBottom w:val="0"/>
          <w:divBdr>
            <w:top w:val="none" w:sz="0" w:space="0" w:color="auto"/>
            <w:left w:val="none" w:sz="0" w:space="0" w:color="auto"/>
            <w:bottom w:val="none" w:sz="0" w:space="0" w:color="auto"/>
            <w:right w:val="none" w:sz="0" w:space="0" w:color="auto"/>
          </w:divBdr>
          <w:divsChild>
            <w:div w:id="830364010">
              <w:marLeft w:val="0"/>
              <w:marRight w:val="0"/>
              <w:marTop w:val="525"/>
              <w:marBottom w:val="0"/>
              <w:divBdr>
                <w:top w:val="none" w:sz="0" w:space="0" w:color="auto"/>
                <w:left w:val="none" w:sz="0" w:space="0" w:color="auto"/>
                <w:bottom w:val="none" w:sz="0" w:space="0" w:color="auto"/>
                <w:right w:val="none" w:sz="0" w:space="0" w:color="auto"/>
              </w:divBdr>
              <w:divsChild>
                <w:div w:id="1264386586">
                  <w:marLeft w:val="0"/>
                  <w:marRight w:val="0"/>
                  <w:marTop w:val="0"/>
                  <w:marBottom w:val="0"/>
                  <w:divBdr>
                    <w:top w:val="none" w:sz="0" w:space="0" w:color="auto"/>
                    <w:left w:val="none" w:sz="0" w:space="0" w:color="auto"/>
                    <w:bottom w:val="none" w:sz="0" w:space="0" w:color="auto"/>
                    <w:right w:val="none" w:sz="0" w:space="0" w:color="auto"/>
                  </w:divBdr>
                  <w:divsChild>
                    <w:div w:id="757017415">
                      <w:marLeft w:val="0"/>
                      <w:marRight w:val="300"/>
                      <w:marTop w:val="0"/>
                      <w:marBottom w:val="0"/>
                      <w:divBdr>
                        <w:top w:val="none" w:sz="0" w:space="0" w:color="auto"/>
                        <w:left w:val="none" w:sz="0" w:space="0" w:color="auto"/>
                        <w:bottom w:val="none" w:sz="0" w:space="0" w:color="auto"/>
                        <w:right w:val="none" w:sz="0" w:space="0" w:color="auto"/>
                      </w:divBdr>
                      <w:divsChild>
                        <w:div w:id="1602109896">
                          <w:marLeft w:val="0"/>
                          <w:marRight w:val="0"/>
                          <w:marTop w:val="0"/>
                          <w:marBottom w:val="0"/>
                          <w:divBdr>
                            <w:top w:val="none" w:sz="0" w:space="0" w:color="auto"/>
                            <w:left w:val="none" w:sz="0" w:space="0" w:color="auto"/>
                            <w:bottom w:val="none" w:sz="0" w:space="0" w:color="auto"/>
                            <w:right w:val="none" w:sz="0" w:space="0" w:color="auto"/>
                          </w:divBdr>
                          <w:divsChild>
                            <w:div w:id="1475027963">
                              <w:marLeft w:val="0"/>
                              <w:marRight w:val="0"/>
                              <w:marTop w:val="0"/>
                              <w:marBottom w:val="0"/>
                              <w:divBdr>
                                <w:top w:val="none" w:sz="0" w:space="0" w:color="auto"/>
                                <w:left w:val="none" w:sz="0" w:space="0" w:color="auto"/>
                                <w:bottom w:val="none" w:sz="0" w:space="0" w:color="auto"/>
                                <w:right w:val="none" w:sz="0" w:space="0" w:color="auto"/>
                              </w:divBdr>
                              <w:divsChild>
                                <w:div w:id="692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786548">
      <w:bodyDiv w:val="1"/>
      <w:marLeft w:val="0"/>
      <w:marRight w:val="0"/>
      <w:marTop w:val="0"/>
      <w:marBottom w:val="0"/>
      <w:divBdr>
        <w:top w:val="none" w:sz="0" w:space="0" w:color="auto"/>
        <w:left w:val="none" w:sz="0" w:space="0" w:color="auto"/>
        <w:bottom w:val="none" w:sz="0" w:space="0" w:color="auto"/>
        <w:right w:val="none" w:sz="0" w:space="0" w:color="auto"/>
      </w:divBdr>
    </w:div>
    <w:div w:id="1536045205">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78350825">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20602218">
      <w:bodyDiv w:val="1"/>
      <w:marLeft w:val="0"/>
      <w:marRight w:val="0"/>
      <w:marTop w:val="0"/>
      <w:marBottom w:val="0"/>
      <w:divBdr>
        <w:top w:val="none" w:sz="0" w:space="0" w:color="auto"/>
        <w:left w:val="none" w:sz="0" w:space="0" w:color="auto"/>
        <w:bottom w:val="none" w:sz="0" w:space="0" w:color="auto"/>
        <w:right w:val="none" w:sz="0" w:space="0" w:color="auto"/>
      </w:divBdr>
      <w:divsChild>
        <w:div w:id="925268440">
          <w:marLeft w:val="0"/>
          <w:marRight w:val="0"/>
          <w:marTop w:val="0"/>
          <w:marBottom w:val="0"/>
          <w:divBdr>
            <w:top w:val="none" w:sz="0" w:space="0" w:color="auto"/>
            <w:left w:val="none" w:sz="0" w:space="0" w:color="auto"/>
            <w:bottom w:val="none" w:sz="0" w:space="0" w:color="auto"/>
            <w:right w:val="none" w:sz="0" w:space="0" w:color="auto"/>
          </w:divBdr>
          <w:divsChild>
            <w:div w:id="1786386362">
              <w:marLeft w:val="0"/>
              <w:marRight w:val="0"/>
              <w:marTop w:val="0"/>
              <w:marBottom w:val="0"/>
              <w:divBdr>
                <w:top w:val="none" w:sz="0" w:space="0" w:color="auto"/>
                <w:left w:val="none" w:sz="0" w:space="0" w:color="auto"/>
                <w:bottom w:val="none" w:sz="0" w:space="0" w:color="auto"/>
                <w:right w:val="none" w:sz="0" w:space="0" w:color="auto"/>
              </w:divBdr>
              <w:divsChild>
                <w:div w:id="2106341192">
                  <w:marLeft w:val="0"/>
                  <w:marRight w:val="0"/>
                  <w:marTop w:val="0"/>
                  <w:marBottom w:val="0"/>
                  <w:divBdr>
                    <w:top w:val="none" w:sz="0" w:space="0" w:color="auto"/>
                    <w:left w:val="none" w:sz="0" w:space="0" w:color="auto"/>
                    <w:bottom w:val="none" w:sz="0" w:space="0" w:color="auto"/>
                    <w:right w:val="none" w:sz="0" w:space="0" w:color="auto"/>
                  </w:divBdr>
                  <w:divsChild>
                    <w:div w:id="7749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92653737">
      <w:bodyDiv w:val="1"/>
      <w:marLeft w:val="0"/>
      <w:marRight w:val="0"/>
      <w:marTop w:val="0"/>
      <w:marBottom w:val="0"/>
      <w:divBdr>
        <w:top w:val="none" w:sz="0" w:space="0" w:color="auto"/>
        <w:left w:val="none" w:sz="0" w:space="0" w:color="auto"/>
        <w:bottom w:val="none" w:sz="0" w:space="0" w:color="auto"/>
        <w:right w:val="none" w:sz="0" w:space="0" w:color="auto"/>
      </w:divBdr>
      <w:divsChild>
        <w:div w:id="536430567">
          <w:marLeft w:val="0"/>
          <w:marRight w:val="0"/>
          <w:marTop w:val="0"/>
          <w:marBottom w:val="0"/>
          <w:divBdr>
            <w:top w:val="none" w:sz="0" w:space="0" w:color="auto"/>
            <w:left w:val="none" w:sz="0" w:space="0" w:color="auto"/>
            <w:bottom w:val="none" w:sz="0" w:space="0" w:color="auto"/>
            <w:right w:val="none" w:sz="0" w:space="0" w:color="auto"/>
          </w:divBdr>
          <w:divsChild>
            <w:div w:id="991063709">
              <w:marLeft w:val="0"/>
              <w:marRight w:val="0"/>
              <w:marTop w:val="525"/>
              <w:marBottom w:val="0"/>
              <w:divBdr>
                <w:top w:val="none" w:sz="0" w:space="0" w:color="auto"/>
                <w:left w:val="none" w:sz="0" w:space="0" w:color="auto"/>
                <w:bottom w:val="none" w:sz="0" w:space="0" w:color="auto"/>
                <w:right w:val="none" w:sz="0" w:space="0" w:color="auto"/>
              </w:divBdr>
              <w:divsChild>
                <w:div w:id="448285853">
                  <w:marLeft w:val="0"/>
                  <w:marRight w:val="0"/>
                  <w:marTop w:val="0"/>
                  <w:marBottom w:val="0"/>
                  <w:divBdr>
                    <w:top w:val="none" w:sz="0" w:space="0" w:color="auto"/>
                    <w:left w:val="none" w:sz="0" w:space="0" w:color="auto"/>
                    <w:bottom w:val="none" w:sz="0" w:space="0" w:color="auto"/>
                    <w:right w:val="none" w:sz="0" w:space="0" w:color="auto"/>
                  </w:divBdr>
                  <w:divsChild>
                    <w:div w:id="1401321231">
                      <w:marLeft w:val="0"/>
                      <w:marRight w:val="300"/>
                      <w:marTop w:val="0"/>
                      <w:marBottom w:val="0"/>
                      <w:divBdr>
                        <w:top w:val="none" w:sz="0" w:space="0" w:color="auto"/>
                        <w:left w:val="none" w:sz="0" w:space="0" w:color="auto"/>
                        <w:bottom w:val="none" w:sz="0" w:space="0" w:color="auto"/>
                        <w:right w:val="none" w:sz="0" w:space="0" w:color="auto"/>
                      </w:divBdr>
                      <w:divsChild>
                        <w:div w:id="1507288020">
                          <w:marLeft w:val="0"/>
                          <w:marRight w:val="0"/>
                          <w:marTop w:val="0"/>
                          <w:marBottom w:val="0"/>
                          <w:divBdr>
                            <w:top w:val="none" w:sz="0" w:space="0" w:color="auto"/>
                            <w:left w:val="none" w:sz="0" w:space="0" w:color="auto"/>
                            <w:bottom w:val="none" w:sz="0" w:space="0" w:color="auto"/>
                            <w:right w:val="none" w:sz="0" w:space="0" w:color="auto"/>
                          </w:divBdr>
                          <w:divsChild>
                            <w:div w:id="1935746099">
                              <w:marLeft w:val="0"/>
                              <w:marRight w:val="0"/>
                              <w:marTop w:val="0"/>
                              <w:marBottom w:val="0"/>
                              <w:divBdr>
                                <w:top w:val="none" w:sz="0" w:space="0" w:color="auto"/>
                                <w:left w:val="none" w:sz="0" w:space="0" w:color="auto"/>
                                <w:bottom w:val="none" w:sz="0" w:space="0" w:color="auto"/>
                                <w:right w:val="none" w:sz="0" w:space="0" w:color="auto"/>
                              </w:divBdr>
                              <w:divsChild>
                                <w:div w:id="9592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3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undp.org/content/undp/en/home/operations/accountability/audit/internal_audits.html"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un.org/Docs/sc/committees/1267/1267ListEng.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undp.kg/index2.php?option=com_resource&amp;task=download&amp;no_html=1&amp;file"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undp.kg/index2.php?option=com_resource&amp;task=download&amp;no_html=1&amp;fil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UNDPPOPPFunctionalArea xmlns="f1161f5b-24a3-4c2d-bc81-44cb9325e8ee">Programme and Project</UNDPPOPPFunctionalArea>
    <UNDPSummary xmlns="f1161f5b-24a3-4c2d-bc81-44cb9325e8ee" xsi:nil="true"/>
    <UNDPPublishedDate xmlns="f1161f5b-24a3-4c2d-bc81-44cb9325e8ee">2012-04-04T22:00:00+00:00</UNDPPublishedDate>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PDC_x0020_Document_x0020_Category xmlns="f1161f5b-24a3-4c2d-bc81-44cb9325e8ee">Project</PDC_x0020_Document_x0020_Category>
    <UndpOUCode xmlns="1ed4137b-41b2-488b-8250-6d369ec27664" xsi:nil="true"/>
    <UndpDocTypeMMTaxHTField0 xmlns="1ed4137b-41b2-488b-8250-6d369ec27664">
      <Terms xmlns="http://schemas.microsoft.com/office/infopath/2007/PartnerControls"/>
    </UndpDocTypeMMTaxHTField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Project_x0020_Number xmlns="f1161f5b-24a3-4c2d-bc81-44cb9325e8ee">00078885</Project_x0020_Number>
    <Project_x0020_Manager xmlns="f1161f5b-24a3-4c2d-bc81-44cb9325e8ee" xsi:nil="true"/>
    <TaxCatchAll xmlns="1ed4137b-41b2-488b-8250-6d369ec27664">
      <Value>1110</Value>
      <Value>1134</Value>
      <Value>1</Value>
      <Value>763</Value>
    </TaxCatchAll>
    <c4e2ab2cc9354bbf9064eeb465a566ea xmlns="1ed4137b-41b2-488b-8250-6d369ec27664">
      <Terms xmlns="http://schemas.microsoft.com/office/infopath/2007/PartnerControls"/>
    </c4e2ab2cc9354bbf9064eeb465a566ea>
    <UndpProjectNo xmlns="1ed4137b-41b2-488b-8250-6d369ec27664">00078885</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KGZ</TermName>
          <TermId xmlns="http://schemas.microsoft.com/office/infopath/2007/PartnerControls">727026dd-df17-4ad9-a887-e25da90c4444</TermId>
        </TermInfo>
      </Terms>
    </gc6531b704974d528487414686b72f6f>
    <_dlc_DocId xmlns="f1161f5b-24a3-4c2d-bc81-44cb9325e8ee">ATLASPDC-4-14842</_dlc_DocId>
    <_dlc_DocIdUrl xmlns="f1161f5b-24a3-4c2d-bc81-44cb9325e8ee">
      <Url>https://info.undp.org/docs/pdc/_layouts/DocIdRedir.aspx?ID=ATLASPDC-4-14842</Url>
      <Description>ATLASPDC-4-14842</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69EE3B60-303C-4012-93B2-1FB7E1845DBB}"/>
</file>

<file path=customXml/itemProps2.xml><?xml version="1.0" encoding="utf-8"?>
<ds:datastoreItem xmlns:ds="http://schemas.openxmlformats.org/officeDocument/2006/customXml" ds:itemID="{C0CFF1BB-29C7-41FE-8EDB-D447E583D52B}"/>
</file>

<file path=customXml/itemProps3.xml><?xml version="1.0" encoding="utf-8"?>
<ds:datastoreItem xmlns:ds="http://schemas.openxmlformats.org/officeDocument/2006/customXml" ds:itemID="{EDB790B9-BDC5-4E66-9684-AE608886F4AE}"/>
</file>

<file path=customXml/itemProps4.xml><?xml version="1.0" encoding="utf-8"?>
<ds:datastoreItem xmlns:ds="http://schemas.openxmlformats.org/officeDocument/2006/customXml" ds:itemID="{000E9A9F-62AB-4603-BE94-0A80C65D8B3C}"/>
</file>

<file path=customXml/itemProps5.xml><?xml version="1.0" encoding="utf-8"?>
<ds:datastoreItem xmlns:ds="http://schemas.openxmlformats.org/officeDocument/2006/customXml" ds:itemID="{2BA9B2F6-38AD-4C32-90B5-A2ED0C85902E}"/>
</file>

<file path=customXml/itemProps6.xml><?xml version="1.0" encoding="utf-8"?>
<ds:datastoreItem xmlns:ds="http://schemas.openxmlformats.org/officeDocument/2006/customXml" ds:itemID="{EB64DB1E-CAEB-4D62-89D8-F232414D8525}"/>
</file>

<file path=customXml/itemProps7.xml><?xml version="1.0" encoding="utf-8"?>
<ds:datastoreItem xmlns:ds="http://schemas.openxmlformats.org/officeDocument/2006/customXml" ds:itemID="{8B35F883-AED3-44C7-BD52-6A56DACCDE1B}"/>
</file>

<file path=docProps/app.xml><?xml version="1.0" encoding="utf-8"?>
<Properties xmlns="http://schemas.openxmlformats.org/officeDocument/2006/extended-properties" xmlns:vt="http://schemas.openxmlformats.org/officeDocument/2006/docPropsVTypes">
  <Template>Normal.dotm</Template>
  <TotalTime>3</TotalTime>
  <Pages>56</Pages>
  <Words>20025</Words>
  <Characters>114147</Characters>
  <Application>Microsoft Office Word</Application>
  <DocSecurity>0</DocSecurity>
  <Lines>951</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Project Document Template</vt:lpstr>
      <vt:lpstr>Project Document Template</vt:lpstr>
    </vt:vector>
  </TitlesOfParts>
  <Manager>BDP/BOM</Manager>
  <Company>UNDP</Company>
  <LinksUpToDate>false</LinksUpToDate>
  <CharactersWithSpaces>133905</CharactersWithSpaces>
  <SharedDoc>false</SharedDoc>
  <HLinks>
    <vt:vector size="78" baseType="variant">
      <vt:variant>
        <vt:i4>393216</vt:i4>
      </vt:variant>
      <vt:variant>
        <vt:i4>42</vt:i4>
      </vt:variant>
      <vt:variant>
        <vt:i4>0</vt:i4>
      </vt:variant>
      <vt:variant>
        <vt:i4>5</vt:i4>
      </vt:variant>
      <vt:variant>
        <vt:lpwstr>https://intranet.undp.org/global/documents/ppm/FINAL Risk Log Deliverable Description.doc</vt:lpwstr>
      </vt:variant>
      <vt:variant>
        <vt:lpwstr/>
      </vt:variant>
      <vt:variant>
        <vt:i4>6357058</vt:i4>
      </vt:variant>
      <vt:variant>
        <vt:i4>39</vt:i4>
      </vt:variant>
      <vt:variant>
        <vt:i4>0</vt:i4>
      </vt:variant>
      <vt:variant>
        <vt:i4>5</vt:i4>
      </vt:variant>
      <vt:variant>
        <vt:lpwstr>https://intranet.undp.org/global/documents/ppm/FINAL_Risk_Log_Template.doc</vt:lpwstr>
      </vt:variant>
      <vt:variant>
        <vt:lpwstr/>
      </vt:variant>
      <vt:variant>
        <vt:i4>3604600</vt:i4>
      </vt:variant>
      <vt:variant>
        <vt:i4>36</vt:i4>
      </vt:variant>
      <vt:variant>
        <vt:i4>0</vt:i4>
      </vt:variant>
      <vt:variant>
        <vt:i4>5</vt:i4>
      </vt:variant>
      <vt:variant>
        <vt:lpwstr>https://intranet.undp.org/global/documents/ppm/Standard text for Legal Context section.docx</vt:lpwstr>
      </vt:variant>
      <vt:variant>
        <vt:lpwstr/>
      </vt:variant>
      <vt:variant>
        <vt:i4>4587578</vt:i4>
      </vt:variant>
      <vt:variant>
        <vt:i4>33</vt:i4>
      </vt:variant>
      <vt:variant>
        <vt:i4>0</vt:i4>
      </vt:variant>
      <vt:variant>
        <vt:i4>5</vt:i4>
      </vt:variant>
      <vt:variant>
        <vt:lpwstr>http://content.undp.org/go/prescriptive/Project-Management---Prescriptive-Content-Documents/download/?d_id=1360367</vt:lpwstr>
      </vt:variant>
      <vt:variant>
        <vt:lpwstr/>
      </vt:variant>
      <vt:variant>
        <vt:i4>4587578</vt:i4>
      </vt:variant>
      <vt:variant>
        <vt:i4>27</vt:i4>
      </vt:variant>
      <vt:variant>
        <vt:i4>0</vt:i4>
      </vt:variant>
      <vt:variant>
        <vt:i4>5</vt:i4>
      </vt:variant>
      <vt:variant>
        <vt:lpwstr>http://content.undp.org/go/prescriptive/Project-Management---Prescriptive-Content-Documents/download/?d_id=1360367</vt:lpwstr>
      </vt:variant>
      <vt:variant>
        <vt:lpwstr/>
      </vt:variant>
      <vt:variant>
        <vt:i4>8323189</vt:i4>
      </vt:variant>
      <vt:variant>
        <vt:i4>21</vt:i4>
      </vt:variant>
      <vt:variant>
        <vt:i4>0</vt:i4>
      </vt:variant>
      <vt:variant>
        <vt:i4>5</vt:i4>
      </vt:variant>
      <vt:variant>
        <vt:lpwstr>https://intranet.undp.org/global/popp/ppm/Pages/Project-Management.aspx</vt:lpwstr>
      </vt:variant>
      <vt:variant>
        <vt:lpwstr/>
      </vt:variant>
      <vt:variant>
        <vt:i4>5439561</vt:i4>
      </vt:variant>
      <vt:variant>
        <vt:i4>18</vt:i4>
      </vt:variant>
      <vt:variant>
        <vt:i4>0</vt:i4>
      </vt:variant>
      <vt:variant>
        <vt:i4>5</vt:i4>
      </vt:variant>
      <vt:variant>
        <vt:lpwstr>http://content.undp.org/go/userguide/results/project/defining</vt:lpwstr>
      </vt:variant>
      <vt:variant>
        <vt:lpwstr/>
      </vt:variant>
      <vt:variant>
        <vt:i4>393308</vt:i4>
      </vt:variant>
      <vt:variant>
        <vt:i4>15</vt:i4>
      </vt:variant>
      <vt:variant>
        <vt:i4>0</vt:i4>
      </vt:variant>
      <vt:variant>
        <vt:i4>5</vt:i4>
      </vt:variant>
      <vt:variant>
        <vt:lpwstr>https://intranet.undp.org/global/documents/ppm/Project Document - Deliverable Description.doc</vt:lpwstr>
      </vt:variant>
      <vt:variant>
        <vt:lpwstr/>
      </vt:variant>
      <vt:variant>
        <vt:i4>3997800</vt:i4>
      </vt:variant>
      <vt:variant>
        <vt:i4>12</vt:i4>
      </vt:variant>
      <vt:variant>
        <vt:i4>0</vt:i4>
      </vt:variant>
      <vt:variant>
        <vt:i4>5</vt:i4>
      </vt:variant>
      <vt:variant>
        <vt:lpwstr>http://www.undg.org/index.cfm?P=252</vt:lpwstr>
      </vt:variant>
      <vt:variant>
        <vt:lpwstr/>
      </vt:variant>
      <vt:variant>
        <vt:i4>8323189</vt:i4>
      </vt:variant>
      <vt:variant>
        <vt:i4>9</vt:i4>
      </vt:variant>
      <vt:variant>
        <vt:i4>0</vt:i4>
      </vt:variant>
      <vt:variant>
        <vt:i4>5</vt:i4>
      </vt:variant>
      <vt:variant>
        <vt:lpwstr>https://intranet.undp.org/global/popp/ppm/Pages/Project-Management.aspx</vt:lpwstr>
      </vt:variant>
      <vt:variant>
        <vt:lpwstr/>
      </vt:variant>
      <vt:variant>
        <vt:i4>4259868</vt:i4>
      </vt:variant>
      <vt:variant>
        <vt:i4>6</vt:i4>
      </vt:variant>
      <vt:variant>
        <vt:i4>0</vt:i4>
      </vt:variant>
      <vt:variant>
        <vt:i4>5</vt:i4>
      </vt:variant>
      <vt:variant>
        <vt:lpwstr>http://content.undp.org/go/userguide</vt:lpwstr>
      </vt:variant>
      <vt:variant>
        <vt:lpwstr/>
      </vt:variant>
      <vt:variant>
        <vt:i4>5898291</vt:i4>
      </vt:variant>
      <vt:variant>
        <vt:i4>3</vt:i4>
      </vt:variant>
      <vt:variant>
        <vt:i4>0</vt:i4>
      </vt:variant>
      <vt:variant>
        <vt:i4>5</vt:i4>
      </vt:variant>
      <vt:variant>
        <vt:lpwstr>mailto:patrick.gremillet@undp.org</vt:lpwstr>
      </vt:variant>
      <vt:variant>
        <vt:lpwstr/>
      </vt:variant>
      <vt:variant>
        <vt:i4>6619152</vt:i4>
      </vt:variant>
      <vt:variant>
        <vt:i4>0</vt:i4>
      </vt:variant>
      <vt:variant>
        <vt:i4>0</vt:i4>
      </vt:variant>
      <vt:variant>
        <vt:i4>5</vt:i4>
      </vt:variant>
      <vt:variant>
        <vt:lpwstr>mailto:dien.le@undp.org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Template</dc:title>
  <dc:subject>Project Management</dc:subject>
  <dc:creator>Monjurul Kabir</dc:creator>
  <cp:keywords>MK</cp:keywords>
  <dc:description>Purpose, format, composition and responsibilities regarding the project document format</dc:description>
  <cp:lastModifiedBy>ib</cp:lastModifiedBy>
  <cp:revision>3</cp:revision>
  <cp:lastPrinted>2013-11-04T09:50:00Z</cp:lastPrinted>
  <dcterms:created xsi:type="dcterms:W3CDTF">2013-11-19T07:37:00Z</dcterms:created>
  <dcterms:modified xsi:type="dcterms:W3CDTF">2013-12-19T11:39:00Z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UNDPGBL-229-67</vt:lpwstr>
  </property>
  <property fmtid="{D5CDD505-2E9C-101B-9397-08002B2CF9AE}" pid="3" name="_dlc_DocIdItemGuid">
    <vt:lpwstr>2f3c5aa1-540b-4ee0-bee9-e381490a7000</vt:lpwstr>
  </property>
  <property fmtid="{D5CDD505-2E9C-101B-9397-08002B2CF9AE}" pid="4" name="_dlc_DocIdUrl">
    <vt:lpwstr>https://intranet.undp.org/global/documents/_layouts/DocIdRedir.aspx?ID=UNDPGBL-229-67, UNDPGBL-229-67</vt:lpwstr>
  </property>
  <property fmtid="{D5CDD505-2E9C-101B-9397-08002B2CF9AE}" pid="5" name="UNDPPOPPKeywordsTaxHTField0">
    <vt:lpwstr>Project Document|bf9937c4-130a-45b8-a7c6-11b0f1a350eb</vt:lpwstr>
  </property>
  <property fmtid="{D5CDD505-2E9C-101B-9397-08002B2CF9AE}" pid="6" name="UNDPSubject">
    <vt:lpwstr/>
  </property>
  <property fmtid="{D5CDD505-2E9C-101B-9397-08002B2CF9AE}" pid="7" name="UNDPPOPPKeywords">
    <vt:lpwstr>46;#Project Document|bf9937c4-130a-45b8-a7c6-11b0f1a350eb</vt:lpwstr>
  </property>
  <property fmtid="{D5CDD505-2E9C-101B-9397-08002B2CF9AE}" pid="8" name="UNDPIsPartOf">
    <vt:lpwstr/>
  </property>
  <property fmtid="{D5CDD505-2E9C-101B-9397-08002B2CF9AE}" pid="9" name="TaxCatchAll">
    <vt:lpwstr>46;#Project Document|bf9937c4-130a-45b8-a7c6-11b0f1a350eb</vt:lpwstr>
  </property>
  <property fmtid="{D5CDD505-2E9C-101B-9397-08002B2CF9AE}" pid="10" name="ContentTypeId">
    <vt:lpwstr>0x010100F075C04BA242A84ABD3293E3AD35CDA400AB50428DC784B44FAACCAA5FAE40C0590045B5E632B552204ABF0E616DD66BDA0F</vt:lpwstr>
  </property>
  <property fmtid="{D5CDD505-2E9C-101B-9397-08002B2CF9AE}" pid="11" name="display_urn:schemas-microsoft-com:office:office#UNDPCreator">
    <vt:lpwstr>Judith Puyat-magnaye</vt:lpwstr>
  </property>
  <property fmtid="{D5CDD505-2E9C-101B-9397-08002B2CF9AE}" pid="12" name="display_urn:schemas-microsoft-com:office:office#Focalpoint">
    <vt:lpwstr>Dien Le</vt:lpwstr>
  </property>
  <property fmtid="{D5CDD505-2E9C-101B-9397-08002B2CF9AE}" pid="13" name="Order">
    <vt:lpwstr>6700.00000000000</vt:lpwstr>
  </property>
  <property fmtid="{D5CDD505-2E9C-101B-9397-08002B2CF9AE}" pid="14" name="UNDPCountry">
    <vt:lpwstr/>
  </property>
  <property fmtid="{D5CDD505-2E9C-101B-9397-08002B2CF9AE}" pid="15" name="Atlas_x0020_Document_x0020_Type">
    <vt:lpwstr>228;#Prodoc|5f41516e-5ee3-43b6-82ea-9b89532838d0</vt:lpwstr>
  </property>
  <property fmtid="{D5CDD505-2E9C-101B-9397-08002B2CF9AE}" pid="16" name="UNDPDocumentCategory">
    <vt:lpwstr/>
  </property>
  <property fmtid="{D5CDD505-2E9C-101B-9397-08002B2CF9AE}" pid="17" name="UnitTaxHTField0">
    <vt:lpwstr/>
  </property>
  <property fmtid="{D5CDD505-2E9C-101B-9397-08002B2CF9AE}" pid="18" name="UN Languages">
    <vt:lpwstr>1;#English|7f98b732-4b5b-4b70-ba90-a0eff09b5d2d</vt:lpwstr>
  </property>
  <property fmtid="{D5CDD505-2E9C-101B-9397-08002B2CF9AE}" pid="19" name="Operating Unit0">
    <vt:lpwstr>1134;#KGZ|727026dd-df17-4ad9-a887-e25da90c4444</vt:lpwstr>
  </property>
  <property fmtid="{D5CDD505-2E9C-101B-9397-08002B2CF9AE}" pid="20" name="Atlas Document Status">
    <vt:lpwstr>763;#Draft|121d40a5-e62e-4d42-82e4-d6d12003de0a</vt:lpwstr>
  </property>
  <property fmtid="{D5CDD505-2E9C-101B-9397-08002B2CF9AE}" pid="22" name="UndpUnitMM">
    <vt:lpwstr/>
  </property>
  <property fmtid="{D5CDD505-2E9C-101B-9397-08002B2CF9AE}" pid="23" name="eRegFilingCodeMM">
    <vt:lpwstr/>
  </property>
  <property fmtid="{D5CDD505-2E9C-101B-9397-08002B2CF9AE}" pid="24" name="Unit">
    <vt:lpwstr/>
  </property>
  <property fmtid="{D5CDD505-2E9C-101B-9397-08002B2CF9AE}" pid="25" name="UNDPFocusAreas">
    <vt:lpwstr/>
  </property>
  <property fmtid="{D5CDD505-2E9C-101B-9397-08002B2CF9AE}" pid="26" name="UndpDocTypeMM">
    <vt:lpwstr/>
  </property>
  <property fmtid="{D5CDD505-2E9C-101B-9397-08002B2CF9AE}" pid="27" name="Atlas Document Type">
    <vt:lpwstr>1110;#Prodoc|099f975e-b4d9-4bba-a499-dbcc387c61ad</vt:lpwstr>
  </property>
  <property fmtid="{D5CDD505-2E9C-101B-9397-08002B2CF9AE}" pid="28" name="DocumentSetDescription">
    <vt:lpwstr/>
  </property>
  <property fmtid="{D5CDD505-2E9C-101B-9397-08002B2CF9AE}" pid="29" name="URL">
    <vt:lpwstr/>
  </property>
</Properties>
</file>